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942a143ecf15fc9c127e27373857e1bda3b784"/>
      <w:r>
        <w:t xml:space="preserve">From Petrostates to Post-Scarcity: A Geopolitical Analysis of the World Transformation in</w:t>
      </w:r>
      <w:r>
        <w:t xml:space="preserve"> </w:t>
      </w:r>
      <w:r>
        <w:rPr>
          <w:i/>
        </w:rPr>
        <w:t xml:space="preserve">The Exodus Protocol</w:t>
      </w:r>
      <w:bookmarkEnd w:id="20"/>
    </w:p>
    <w:p>
      <w:pPr>
        <w:pStyle w:val="FirstParagraph"/>
      </w:pPr>
      <w:r>
        <w:rPr>
          <w:b/>
        </w:rPr>
        <w:t xml:space="preserve">A Speculative Political Science Paper</w:t>
      </w:r>
      <w:r>
        <w:t xml:space="preserve"> </w:t>
      </w:r>
      <w:r>
        <w:rPr>
          <w:i/>
        </w:rPr>
        <w:t xml:space="preserve">Analyzing the systemic disruption of global order through the lens of unlimited energy, shadow governance, and cosmological revelation</w:t>
      </w:r>
    </w:p>
    <w:p>
      <w:r>
        <w:pict>
          <v:rect style="width:0;height:1.5pt" o:hralign="center" o:hrstd="t" o:hr="t"/>
        </w:pict>
      </w:r>
    </w:p>
    <w:p>
      <w:pPr>
        <w:pStyle w:val="Heading2"/>
      </w:pPr>
      <w:bookmarkStart w:id="21" w:name="abstract"/>
      <w:r>
        <w:t xml:space="preserve">Abstract</w:t>
      </w:r>
      <w:bookmarkEnd w:id="21"/>
    </w:p>
    <w:p>
      <w:pPr>
        <w:pStyle w:val="FirstParagraph"/>
      </w:pPr>
      <w:r>
        <w:t xml:space="preserve">This paper examines the geopolitical transformation that would result from the discovery and dissemination of Genesis Physics — a revolutionary framework enabling unlimited clean energy extraction from the quantum vacuum via Membrane Resonance Generators (MRGs). Using the 2026 global baseline as our starting condition, we trace the cascading political, economic, military, and institutional consequences across a seven-year arc. We draw on historical parallels including nuclear proliferation, the internet revolution, the Arab Spring, and the post-WWII institutional order to ground our analysis. The paper argues that the MRG disruption would constitute the single largest exogenous shock to the international system since the Industrial Revolution, and that the simultaneous revelation of a shadow organization embedded in global governance structures would trigger a legitimacy crisis without modern precedent.</w:t>
      </w:r>
    </w:p>
    <w:p>
      <w:r>
        <w:pict>
          <v:rect style="width:0;height:1.5pt" o:hralign="center" o:hrstd="t" o:hr="t"/>
        </w:pict>
      </w:r>
    </w:p>
    <w:p>
      <w:pPr>
        <w:pStyle w:val="Heading2"/>
      </w:pPr>
      <w:bookmarkStart w:id="22" w:name="Xc8c29d277397c525bf331676486e450d535a3f8"/>
      <w:r>
        <w:t xml:space="preserve">1. The Current Geopolitical Landscape: The 2026 Baseline</w:t>
      </w:r>
      <w:bookmarkEnd w:id="22"/>
    </w:p>
    <w:p>
      <w:pPr>
        <w:pStyle w:val="Heading3"/>
      </w:pPr>
      <w:bookmarkStart w:id="23" w:name="the-great-power-trilemma"/>
      <w:r>
        <w:t xml:space="preserve">1.1 The Great Power Trilemma</w:t>
      </w:r>
      <w:bookmarkEnd w:id="23"/>
    </w:p>
    <w:p>
      <w:pPr>
        <w:pStyle w:val="FirstParagraph"/>
      </w:pPr>
      <w:r>
        <w:t xml:space="preserve">The world of early 2026 is defined by what analysts have termed a</w:t>
      </w:r>
      <w:r>
        <w:t xml:space="preserve"> </w:t>
      </w:r>
      <w:r>
        <w:t xml:space="preserve">“</w:t>
      </w:r>
      <w:r>
        <w:t xml:space="preserve">polycrisis</w:t>
      </w:r>
      <w:r>
        <w:t xml:space="preserve">”</w:t>
      </w:r>
      <w:r>
        <w:t xml:space="preserve"> </w:t>
      </w:r>
      <w:r>
        <w:t xml:space="preserve">— multiple overlapping systemic stresses that interact in unpredictable ways. At the structural level, U.S.-China strategic competition remains the organizing axis of international politics, but it has evolved beyond a simple bipolar rivalry into something more complex and fragmented.</w:t>
      </w:r>
    </w:p>
    <w:p>
      <w:pPr>
        <w:pStyle w:val="BodyText"/>
      </w:pPr>
      <w:r>
        <w:t xml:space="preserve">The United States under the second Trump administration has shifted decisively toward what strategists call</w:t>
      </w:r>
      <w:r>
        <w:t xml:space="preserve"> </w:t>
      </w:r>
      <w:r>
        <w:t xml:space="preserve">“</w:t>
      </w:r>
      <w:r>
        <w:t xml:space="preserve">minilateral pragmatism</w:t>
      </w:r>
      <w:r>
        <w:t xml:space="preserve">”</w:t>
      </w:r>
      <w:r>
        <w:t xml:space="preserve"> </w:t>
      </w:r>
      <w:r>
        <w:t xml:space="preserve">— purpose-built coalitions organized around specific objectives rather than the broad alliance frameworks of the post-WWII era. NATO, while still technically operational, has been functionally deprioritized in favor of bilateral deals and ad hoc groupings. The AUKUS partnership and the</w:t>
      </w:r>
      <w:r>
        <w:t xml:space="preserve"> </w:t>
      </w:r>
      <w:r>
        <w:t xml:space="preserve">“</w:t>
      </w:r>
      <w:r>
        <w:t xml:space="preserve">Pax Silica</w:t>
      </w:r>
      <w:r>
        <w:t xml:space="preserve">”</w:t>
      </w:r>
      <w:r>
        <w:t xml:space="preserve"> </w:t>
      </w:r>
      <w:r>
        <w:t xml:space="preserve">semiconductor coalition represent this new model: narrow, transactional, and built around technological chokepoints rather than ideological solidarity.</w:t>
      </w:r>
    </w:p>
    <w:p>
      <w:pPr>
        <w:pStyle w:val="BodyText"/>
      </w:pPr>
      <w:r>
        <w:t xml:space="preserve">China has responded by deepening its own parallel institutional architecture. The Belt and Road Initiative, now over a decade old, has matured from an infrastructure lending program into a comprehensive economic dependency network spanning Southeast Asia, Central Asia, East Africa, and increasingly Latin America. More significantly, Beijing has used BRICS+ as a vehicle for de-dollarization efforts and alternative financial infrastructure. The expanded BRICS bloc — now including Egypt, Ethiopia, Iran, Saudi Arabia, and the UAE — represents over a quarter of global GDP and nearly half the world’s population.</w:t>
      </w:r>
    </w:p>
    <w:p>
      <w:pPr>
        <w:pStyle w:val="BodyText"/>
      </w:pPr>
      <w:r>
        <w:t xml:space="preserve">Russia, diminished but not defeated by its ongoing war in Ukraine (now grinding through its fourth year), has become increasingly dependent on China as a junior partner. Moscow’s leverage rests primarily on its nuclear arsenal and its willingness to act as a spoiler in international forums. The war has consumed enormous resources but has also battle-hardened a generation of Russian military personnel and driven rapid innovation in drone warfare, electronic countermeasures, and information operations.</w:t>
      </w:r>
    </w:p>
    <w:p>
      <w:pPr>
        <w:pStyle w:val="BodyText"/>
      </w:pPr>
      <w:r>
        <w:t xml:space="preserve">The European Union finds itself in a structural identity crisis. Caught between American transactional pressure and Chinese economic gravity, Brussels has struggled to articulate an independent strategic posture. The EU’s regulatory power — once its primary geopolitical tool — faces challenges as both Washington and Beijing build competing technology ecosystems that are increasingly decoupled from European standards.</w:t>
      </w:r>
    </w:p>
    <w:p>
      <w:pPr>
        <w:pStyle w:val="Heading3"/>
      </w:pPr>
      <w:bookmarkStart w:id="24" w:name="the-energy-architecture"/>
      <w:r>
        <w:t xml:space="preserve">1.2 The Energy Architecture</w:t>
      </w:r>
      <w:bookmarkEnd w:id="24"/>
    </w:p>
    <w:p>
      <w:pPr>
        <w:pStyle w:val="FirstParagraph"/>
      </w:pPr>
      <w:r>
        <w:t xml:space="preserve">The global energy system in 2026 is in acute crisis. Before the Iran war, oil demand had surpassed 104 million barrels per day, driven primarily by Asian economic expansion. OPEC+ was managing production through an increasingly fractious quota system, with Saudi Arabia and Russia as nominal anchors of a coalition under growing internal strain.</w:t>
      </w:r>
    </w:p>
    <w:p>
      <w:pPr>
        <w:pStyle w:val="BodyText"/>
      </w:pPr>
      <w:r>
        <w:t xml:space="preserve">The closure of the Strait of Hormuz in late February 2026 has transformed the energy picture from chronic vulnerability to active emergency. Gulf oil production has been cut by at least 10 million barrels per day. Brent crude surged from roughly $75 to over $126 per barrel within days, with Wall Street analysts and U.S. government officials openly discussing the possibility of $200 oil. This is the largest supply disruption in the history of the global oil market — far exceeding the 1973 embargo, the 1979 Iranian Revolution, or the 1990 Gulf War in scale.</w:t>
      </w:r>
    </w:p>
    <w:p>
      <w:pPr>
        <w:pStyle w:val="BodyText"/>
      </w:pPr>
      <w:r>
        <w:t xml:space="preserve">The petrostates now face a paradox: oil prices are at historic highs, but many of the largest producers cannot get their product to market. Saudi Arabia, the UAE, Kuwait, and other Gulf states whose exports depend on Hormuz passage are losing billions daily. Meanwhile, producers outside the Gulf — the United States, Canada, Brazil, Norway, Guyana — are seeing windfall revenues but cannot ramp production fast enough to close the gap.</w:t>
      </w:r>
    </w:p>
    <w:p>
      <w:pPr>
        <w:pStyle w:val="BodyText"/>
      </w:pPr>
      <w:r>
        <w:t xml:space="preserve">This crisis provides a critical real-world preview of the vulnerability that the MRG would exploit. The Hormuz closure demonstrates, in real time, how fragile the global energy system is — how quickly supply disruption cascades into food shortages, inflation spikes, and political instability. The world watching this unfold in 2026 would be primed to understand, viscerally, what unlimited free energy would mean. The MRG wouldn’t just be an abstract technological marvel; it would be the answer to a crisis people are living through.</w:t>
      </w:r>
    </w:p>
    <w:p>
      <w:pPr>
        <w:pStyle w:val="BodyText"/>
      </w:pPr>
      <w:r>
        <w:t xml:space="preserve">Saudi Arabia’s Vision 2030 diversification program has achieved mixed results; oil revenue still accounts for roughly 60% of government income. The UAE has diversified more successfully, but even Abu Dhabi’s sovereign wealth ultimately traces back to hydrocarbon extraction. Russia’s economy remains heavily petroleum-dependent, with the war in Ukraine consuming fiscal reserves that might otherwise have funded transition. The Gulf states’ bet on being the</w:t>
      </w:r>
      <w:r>
        <w:t xml:space="preserve"> </w:t>
      </w:r>
      <w:r>
        <w:t xml:space="preserve">“</w:t>
      </w:r>
      <w:r>
        <w:t xml:space="preserve">last barrel standing</w:t>
      </w:r>
      <w:r>
        <w:t xml:space="preserve">”</w:t>
      </w:r>
      <w:r>
        <w:t xml:space="preserve"> </w:t>
      </w:r>
      <w:r>
        <w:t xml:space="preserve">in a declining market now looks doubly precarious — they face not only the long-term threat of energy transition but the immediate threat of a war that has shut down their primary export route.</w:t>
      </w:r>
    </w:p>
    <w:p>
      <w:pPr>
        <w:pStyle w:val="Heading3"/>
      </w:pPr>
      <w:bookmarkStart w:id="25" w:name="the-conflict-landscape"/>
      <w:r>
        <w:t xml:space="preserve">1.3 The Conflict Landscape</w:t>
      </w:r>
      <w:bookmarkEnd w:id="25"/>
    </w:p>
    <w:p>
      <w:pPr>
        <w:pStyle w:val="FirstParagraph"/>
      </w:pPr>
      <w:r>
        <w:t xml:space="preserve">The world in spring 2026 is not merely experiencing elevated conflict — it is in active, large-scale war. On February 28, 2026, the United States and Israel launched a massive coordinated strike campaign against Iran, assassinating Supreme Leader Ali Khamenei in an air attack on his compound, along with members of his family. The stated objectives were regime change and the destruction of Iran’s nuclear and ballistic missile programs. Iran retaliated with hundreds of drones and ballistic missiles targeting Israel and U.S. military bases across Bahrain, Jordan, Kuwait, and other Gulf states.</w:t>
      </w:r>
    </w:p>
    <w:p>
      <w:pPr>
        <w:pStyle w:val="BodyText"/>
      </w:pPr>
      <w:r>
        <w:t xml:space="preserve">The immediate consequence was Iran’s closure of the Strait of Hormuz — the chokepoint through which roughly 20% of global oil supply flows. The International Energy Agency has characterized this as the</w:t>
      </w:r>
      <w:r>
        <w:t xml:space="preserve"> </w:t>
      </w:r>
      <w:r>
        <w:t xml:space="preserve">“</w:t>
      </w:r>
      <w:r>
        <w:t xml:space="preserve">largest supply disruption in the history of the global oil market.</w:t>
      </w:r>
      <w:r>
        <w:t xml:space="preserve">”</w:t>
      </w:r>
      <w:r>
        <w:t xml:space="preserve"> </w:t>
      </w:r>
      <w:r>
        <w:t xml:space="preserve">Brent crude surged past $126 per barrel, with analysts warning of $200 oil if the strait remains closed. Gulf Cooperation Council states, which depend on the strait for over 80% of food imports, face a concurrent humanitarian crisis, with food prices spiking 40–120%.</w:t>
      </w:r>
    </w:p>
    <w:p>
      <w:pPr>
        <w:pStyle w:val="BodyText"/>
      </w:pPr>
      <w:r>
        <w:t xml:space="preserve">This is not a limited engagement. As of April 2026, the conflict has entered its second month with no ceasefire in sight. Iran has stationed additional military personnel and air defense systems on Kharg Island in anticipation of a U.S. ground operation. Iran’s internet has been shut down for over a month — an unprecedented isolation of an entire nation. The Iranian regime, despite the loss of its supreme leader, believes it is in a strong enough position to continue fighting.</w:t>
      </w:r>
    </w:p>
    <w:p>
      <w:pPr>
        <w:pStyle w:val="BodyText"/>
      </w:pPr>
      <w:r>
        <w:t xml:space="preserve">The global response has been fractured along precisely the lines that matter for the Exodus Protocol scenario. BRICS+ — the bloc that was supposed to represent a coherent alternative to Western hegemony — has failed to issue a joint statement on the conflict. The structural rivalry between Iran and Gulf BRICS members like the UAE has paralyzed the grouping. More revealingly, neither China nor Russia has offered tangible military support to Iran. Moscow’s forces remain committed to Ukraine. Beijing has limited itself to verbal criticism and calls for diplomacy, prioritizing its economic relationships over alliance solidarity. The emptiness of the BRICS security guarantee has been laid bare.</w:t>
      </w:r>
    </w:p>
    <w:p>
      <w:pPr>
        <w:pStyle w:val="BodyText"/>
      </w:pPr>
      <w:r>
        <w:t xml:space="preserve">Meanwhile, the Russia-Ukraine war grinds through its fourth year as Europe’s largest conventional conflict since 1945. Sudan’s civil war has displaced over eight million people. Myanmar’s multi-front civil war continues with no resolution in sight. India-Pakistan tensions have spiked following terrorist attacks, with both nuclear-armed states engaging in military skirmishes.</w:t>
      </w:r>
    </w:p>
    <w:p>
      <w:pPr>
        <w:pStyle w:val="BodyText"/>
      </w:pPr>
      <w:r>
        <w:t xml:space="preserve">This conflict landscape matters enormously for the Exodus Protocol scenario because it means the discovery of Genesis Physics would not occur in a merely unstable world — it arrives in a world already at war, already experiencing the largest oil supply disruption in history, already witnessing the failure of alternative alliance structures, and already confronting the assassination of a head of state as an instrument of policy. The institutions that might coordinate a rational response are not merely weakened — they are actively overwhelmed.</w:t>
      </w:r>
    </w:p>
    <w:p>
      <w:pPr>
        <w:pStyle w:val="Heading3"/>
      </w:pPr>
      <w:bookmarkStart w:id="26" w:name="X5cef2b088f0d61ce853b16518d75eada1077106"/>
      <w:r>
        <w:t xml:space="preserve">1.4 The Space Race Reborn: Artemis II and the Return to Deep Space</w:t>
      </w:r>
      <w:bookmarkEnd w:id="26"/>
    </w:p>
    <w:p>
      <w:pPr>
        <w:pStyle w:val="FirstParagraph"/>
      </w:pPr>
      <w:r>
        <w:t xml:space="preserve">On April 1, 2026 — even as bombs fall on Iran — NASA launched Artemis II, sending four astronauts on the first crewed mission beyond low Earth orbit since Apollo 17 in December 1972. Commander Reid Wiseman, Pilot Victor Glover (the first person of color to travel to deep space), Mission Specialist Christina Koch (the first woman), and Canadian Space Agency astronaut Jeremy Hansen (the first non-U.S. citizen) are currently en route to a lunar flyby, on track to break Apollo 13’s all-time distance record of 248,655 miles from Earth.</w:t>
      </w:r>
    </w:p>
    <w:p>
      <w:pPr>
        <w:pStyle w:val="BodyText"/>
      </w:pPr>
      <w:r>
        <w:t xml:space="preserve">The juxtaposition is striking and directly relevant to the Exodus Protocol’s themes. At the exact moment humanity demonstrates its capacity for exploration and transcendence, it simultaneously demonstrates its capacity for destruction and strategic assassination. Artemis II matters for the novel’s worldbuilding in several ways:</w:t>
      </w:r>
    </w:p>
    <w:p>
      <w:pPr>
        <w:pStyle w:val="BodyText"/>
      </w:pPr>
      <w:r>
        <w:t xml:space="preserve">First, it re-establishes the psychological reality of human spaceflight beyond Earth orbit after a 54-year gap. A global audience is watching humans travel to the Moon in real time. This rekindles the public imagination for space in a way that makes the Exodus Protocol’s later revelations — vault technology, advanced physics, potentially FTL travel — land in a culture that has been primed to think about what lies beyond Earth.</w:t>
      </w:r>
    </w:p>
    <w:p>
      <w:pPr>
        <w:pStyle w:val="BodyText"/>
      </w:pPr>
      <w:r>
        <w:t xml:space="preserve">Second, Artemis II is explicitly a stepping stone to Artemis III (planned lunar landing) and eventually sustained lunar presence. The discovery of Genesis Physics would collide with an already-active space program, accelerating timelines dramatically. A world that has just watched astronauts orbit the Moon would respond very differently to FTL physics than a world for which space travel is purely historical memory.</w:t>
      </w:r>
    </w:p>
    <w:p>
      <w:pPr>
        <w:pStyle w:val="BodyText"/>
      </w:pPr>
      <w:r>
        <w:t xml:space="preserve">Third, the international dimension matters. Canada’s Jeremy Hansen aboard Artemis II signals that deep space exploration is no longer a purely American endeavor — but it remains firmly within the Western alliance framework. China’s competing lunar program and the broader space race dynamics would intensify enormously upon the discovery of vault technology.</w:t>
      </w:r>
    </w:p>
    <w:p>
      <w:pPr>
        <w:pStyle w:val="Heading3"/>
      </w:pPr>
      <w:bookmarkStart w:id="27" w:name="institutional-decay"/>
      <w:r>
        <w:t xml:space="preserve">1.5 Institutional Decay</w:t>
      </w:r>
      <w:bookmarkEnd w:id="27"/>
    </w:p>
    <w:p>
      <w:pPr>
        <w:pStyle w:val="FirstParagraph"/>
      </w:pPr>
      <w:r>
        <w:t xml:space="preserve">The United Nations system, designed for a world of fifty-odd sovereign states cooperating against the backdrop of superpower bipolarity, is poorly suited to 2026 realities. The Security Council remains paralyzed by veto dynamics. The General Assembly functions primarily as a rhetorical forum. Specialized agencies like the WHO and IAEA have been politicized to the point where their technical authority is routinely questioned.</w:t>
      </w:r>
    </w:p>
    <w:p>
      <w:pPr>
        <w:pStyle w:val="BodyText"/>
      </w:pPr>
      <w:r>
        <w:t xml:space="preserve">The World Trade Organization has been functionally crippled since the collapse of its appellate body. The IMF and World Bank face challenges to their legitimacy from the very nations they were designed to serve, as BRICS+ countries build alternative lending institutions and payment systems.</w:t>
      </w:r>
    </w:p>
    <w:p>
      <w:pPr>
        <w:pStyle w:val="BodyText"/>
      </w:pPr>
      <w:r>
        <w:t xml:space="preserve">This institutional decay is not merely a background condition — it is a critical variable in determining how the world would respond to the events of</w:t>
      </w:r>
      <w:r>
        <w:t xml:space="preserve"> </w:t>
      </w:r>
      <w:r>
        <w:rPr>
          <w:i/>
        </w:rPr>
        <w:t xml:space="preserve">The Exodus Protocol</w:t>
      </w:r>
      <w:r>
        <w:t xml:space="preserve">. In 1945, the discovery of nuclear energy led to the creation of new international frameworks (the IAEA, the NPT regime) because the institutional infrastructure for such creation existed and the political will to use it was present. In 2026, neither condition holds.</w:t>
      </w:r>
    </w:p>
    <w:p>
      <w:r>
        <w:pict>
          <v:rect style="width:0;height:1.5pt" o:hralign="center" o:hrstd="t" o:hr="t"/>
        </w:pict>
      </w:r>
    </w:p>
    <w:p>
      <w:pPr>
        <w:pStyle w:val="Heading2"/>
      </w:pPr>
      <w:bookmarkStart w:id="28" w:name="X49b326a6cec2954b7ad23a6fc3a55f76d46ab9a"/>
      <w:r>
        <w:t xml:space="preserve">2. Phase 1: Discovery and Secrecy (Books 1-2, Years 1-2)</w:t>
      </w:r>
      <w:bookmarkEnd w:id="28"/>
    </w:p>
    <w:p>
      <w:pPr>
        <w:pStyle w:val="Heading3"/>
      </w:pPr>
      <w:bookmarkStart w:id="29" w:name="the-intelligence-scramble"/>
      <w:r>
        <w:t xml:space="preserve">2.1 The Intelligence Scramble</w:t>
      </w:r>
      <w:bookmarkEnd w:id="29"/>
    </w:p>
    <w:p>
      <w:pPr>
        <w:pStyle w:val="FirstParagraph"/>
      </w:pPr>
      <w:r>
        <w:t xml:space="preserve">The discovery of 100 ancient vaults containing revolutionary physics and technology would, within weeks of the first confirmed find, trigger the most intense intelligence scramble since the Manhattan Project — and arguably a more chaotic one, because the information environment of the 2020s is fundamentally different from that of the 1940s.</w:t>
      </w:r>
    </w:p>
    <w:p>
      <w:pPr>
        <w:pStyle w:val="BodyText"/>
      </w:pPr>
      <w:r>
        <w:t xml:space="preserve">Consider the operational problem: 100 vaults, presumably distributed across multiple geographic locations, containing technology whose implications are immediately apparent to anyone with basic physics training. Unlike the Manhattan Project, which was a single program in a single country, the vault discovery is inherently multinational and multi-site. Classification would be attempted immediately by whichever governments control the territory where vaults are found, but the sheer number of sites makes total secrecy implausible.</w:t>
      </w:r>
    </w:p>
    <w:p>
      <w:pPr>
        <w:pStyle w:val="BodyText"/>
      </w:pPr>
      <w:r>
        <w:t xml:space="preserve">Every major intelligence service — CIA, MI6, Mossad, MSS, SVR, DGSE, BND, and dozens of others — would immediately prioritize vault intelligence. HUMINT assets in scientific communities worldwide would be activated. SIGINT collection would focus on any communications mentioning vault-related keywords. Satellite imagery analysis would target suspected vault locations.</w:t>
      </w:r>
    </w:p>
    <w:p>
      <w:pPr>
        <w:pStyle w:val="BodyText"/>
      </w:pPr>
      <w:r>
        <w:t xml:space="preserve">The parallel to the early nuclear era is instructive but imperfect. When the U.S. discovered fission’s potential in 1939, it had the advantage of wartime secrecy, a relatively small global scientific community, and the physical isolation of the American continent. None of these conditions apply in 2026. The scientific community is globally networked. Information travels at the speed of light. And the technology in question — a device that costs $150 to prototype — is inherently resistant to monopolization.</w:t>
      </w:r>
    </w:p>
    <w:p>
      <w:pPr>
        <w:pStyle w:val="Heading3"/>
      </w:pPr>
      <w:bookmarkStart w:id="30" w:name="government-reactions-by-type"/>
      <w:r>
        <w:t xml:space="preserve">2.2 Government Reactions by Type</w:t>
      </w:r>
      <w:bookmarkEnd w:id="30"/>
    </w:p>
    <w:p>
      <w:pPr>
        <w:pStyle w:val="FirstParagraph"/>
      </w:pPr>
      <w:r>
        <w:rPr>
          <w:b/>
        </w:rPr>
        <w:t xml:space="preserve">Vault-hosting nations</w:t>
      </w:r>
      <w:r>
        <w:t xml:space="preserve"> </w:t>
      </w:r>
      <w:r>
        <w:t xml:space="preserve">would face an immediate classification dilemma. The United States, if vaults are found on its territory, would invoke national security authorities to restrict access. Executive orders under the Atomic Energy Act framework or its equivalent would be drafted within days. The Department of Energy, the Pentagon, and the intelligence community would all claim jurisdiction, creating bureaucratic conflict that would itself become a vector for information leakage.</w:t>
      </w:r>
    </w:p>
    <w:p>
      <w:pPr>
        <w:pStyle w:val="BodyText"/>
      </w:pPr>
      <w:r>
        <w:t xml:space="preserve">China, if hosting vaults, would have certain structural advantages in maintaining secrecy — a more controlled information environment, less independent media, and a political system that rewards institutional loyalty. However, China’s vulnerability lies in the sheer number of people who would need to be read into the program and the intensity of internal political competition. Factions within the CCP would immediately recognize Genesis Physics as a tool for advancing their position within the party hierarchy.</w:t>
      </w:r>
    </w:p>
    <w:p>
      <w:pPr>
        <w:pStyle w:val="BodyText"/>
      </w:pPr>
      <w:r>
        <w:t xml:space="preserve">Russia would approach vault discovery primarily through a military-intelligence lens. The FSB and GRU would take operational control, and the Kremlin would view the technology first and foremost as a military asset — a pattern consistent with Soviet-era approaches to transformative technology.</w:t>
      </w:r>
    </w:p>
    <w:p>
      <w:pPr>
        <w:pStyle w:val="BodyText"/>
      </w:pPr>
      <w:r>
        <w:rPr>
          <w:b/>
        </w:rPr>
        <w:t xml:space="preserve">Non-hosting nations</w:t>
      </w:r>
      <w:r>
        <w:t xml:space="preserve"> </w:t>
      </w:r>
      <w:r>
        <w:t xml:space="preserve">would face a different challenge: detecting and accessing a secret they know exists but cannot prove. This is the dynamic that drove Soviet nuclear espionage in the 1940s and would repeat at far greater scale. Every nation with any intelligence capability would be attempting to penetrate vault research programs.</w:t>
      </w:r>
    </w:p>
    <w:p>
      <w:pPr>
        <w:pStyle w:val="BodyText"/>
      </w:pPr>
      <w:r>
        <w:rPr>
          <w:b/>
        </w:rPr>
        <w:t xml:space="preserve">Small and mid-size nations</w:t>
      </w:r>
      <w:r>
        <w:t xml:space="preserve"> </w:t>
      </w:r>
      <w:r>
        <w:t xml:space="preserve">hosting vaults would face the most acute dilemma. A country like Jordan, Peru, or Greece — lacking the institutional infrastructure to exploit the technology independently but possessing the territorial sovereignty to control access — would become the center of intense great-power courtship and coercion. This dynamic mirrors the Cold War competition for influence over newly independent states, but compressed into months rather than decades.</w:t>
      </w:r>
    </w:p>
    <w:p>
      <w:pPr>
        <w:pStyle w:val="Heading3"/>
      </w:pPr>
      <w:bookmarkStart w:id="31" w:name="the-dominions-structural-advantage"/>
      <w:r>
        <w:t xml:space="preserve">2.3 The Dominion’s Structural Advantage</w:t>
      </w:r>
      <w:bookmarkEnd w:id="31"/>
    </w:p>
    <w:p>
      <w:pPr>
        <w:pStyle w:val="FirstParagraph"/>
      </w:pPr>
      <w:r>
        <w:t xml:space="preserve">The existence of a shadow organization with agents already embedded in governments, militaries, and scientific institutions worldwide represents a profound structural advantage during the secrecy phase. The Dominion, by hypothesis, already possesses something that no government intelligence service has: a unified, cross-border command structure with pre-positioned assets in every relevant institution.</w:t>
      </w:r>
    </w:p>
    <w:p>
      <w:pPr>
        <w:pStyle w:val="BodyText"/>
      </w:pPr>
      <w:r>
        <w:t xml:space="preserve">Consider the real-world analogy of the Cambridge Five — a Soviet spy ring that penetrated the highest levels of British intelligence. Now imagine that network scaled to hundreds or thousands of agents, distributed across dozens of countries, and operating not for an identifiable foreign power but for an organization whose very existence is unknown. The Dominion’s agents would be uniquely positioned to: shape intelligence assessments about the vaults, control which information reaches senior decision-makers, sabotage rival nations’ research programs, and steer international negotiations toward outcomes that serve the Dominion’s interests.</w:t>
      </w:r>
    </w:p>
    <w:p>
      <w:pPr>
        <w:pStyle w:val="BodyText"/>
      </w:pPr>
      <w:r>
        <w:t xml:space="preserve">The historical parallel here is less the Cold War espionage model and more the pre-WWI network of secret treaties and understandings that turned a regional crisis into a global war. The Dominion represents a hidden variable in the international system — one whose effects would be felt long before its existence was suspected.</w:t>
      </w:r>
    </w:p>
    <w:p>
      <w:pPr>
        <w:pStyle w:val="Heading3"/>
      </w:pPr>
      <w:bookmarkStart w:id="32" w:name="the-secrecy-failure-curve"/>
      <w:r>
        <w:t xml:space="preserve">2.4 The Secrecy Failure Curve</w:t>
      </w:r>
      <w:bookmarkEnd w:id="32"/>
    </w:p>
    <w:p>
      <w:pPr>
        <w:pStyle w:val="FirstParagraph"/>
      </w:pPr>
      <w:r>
        <w:t xml:space="preserve">History teaches us that transformative technologies cannot be kept secret indefinitely. The U.S. nuclear monopoly lasted four years (1945-1949). The British and French programs followed within a decade. China’s program, despite starting from a much lower technological base, succeeded within fifteen years of the first American test.</w:t>
      </w:r>
    </w:p>
    <w:p>
      <w:pPr>
        <w:pStyle w:val="BodyText"/>
      </w:pPr>
      <w:r>
        <w:t xml:space="preserve">The MRG, with its $150 prototyping cost, would have a far steeper secrecy failure curve. Unlike a nuclear weapon — which requires enriched fissile material, sophisticated implosion engineering, and industrial-scale infrastructure — the MRG’s accessibility means that secrecy depends not on controlling physical materials but on controlling</w:t>
      </w:r>
      <w:r>
        <w:t xml:space="preserve"> </w:t>
      </w:r>
      <w:r>
        <w:rPr>
          <w:i/>
        </w:rPr>
        <w:t xml:space="preserve">information</w:t>
      </w:r>
      <w:r>
        <w:t xml:space="preserve">. And information, in the age of the internet, encrypted messaging, and global scientific networks, is extraordinarily difficult to contain.</w:t>
      </w:r>
    </w:p>
    <w:p>
      <w:pPr>
        <w:pStyle w:val="BodyText"/>
      </w:pPr>
      <w:r>
        <w:t xml:space="preserve">We would expect the secrecy phase to last no more than 18-24 months before significant leaks occur. The pressure points are numerous: disgruntled scientists who believe the technology should be shared, intelligence officers who sell information to rival states, journalists investigating anomalous energy readings, and — critically — Dominion agents whose interests may not always align with maintaining total secrecy.</w:t>
      </w:r>
    </w:p>
    <w:p>
      <w:r>
        <w:pict>
          <v:rect style="width:0;height:1.5pt" o:hralign="center" o:hrstd="t" o:hr="t"/>
        </w:pict>
      </w:r>
    </w:p>
    <w:p>
      <w:pPr>
        <w:pStyle w:val="Heading2"/>
      </w:pPr>
      <w:bookmarkStart w:id="33" w:name="X7ef7d96e3cfa6c91b1090cdb1e5fd5fe369263e"/>
      <w:r>
        <w:t xml:space="preserve">3. Phase 2: The Energy Revolution (Books 3-5, Years 3-5)</w:t>
      </w:r>
      <w:bookmarkEnd w:id="33"/>
    </w:p>
    <w:p>
      <w:pPr>
        <w:pStyle w:val="Heading3"/>
      </w:pPr>
      <w:bookmarkStart w:id="34" w:name="X6530eebd3440fb7cc3175b91925780c4c01baae"/>
      <w:r>
        <w:t xml:space="preserve">3.1 The Petroleum Collapse: Speed and Mechanism</w:t>
      </w:r>
      <w:bookmarkEnd w:id="34"/>
    </w:p>
    <w:p>
      <w:pPr>
        <w:pStyle w:val="FirstParagraph"/>
      </w:pPr>
      <w:r>
        <w:t xml:space="preserve">When MRG designs leak globally, the petroleum economy would not decline gradually — it would collapse with a speed and totality that has no modern precedent. The closest historical analogy is the displacement of whale oil by petroleum in the 1860s-1870s, but even that transition took decades. The MRG disruption would be measured in months.</w:t>
      </w:r>
    </w:p>
    <w:p>
      <w:pPr>
        <w:pStyle w:val="BodyText"/>
      </w:pPr>
      <w:r>
        <w:t xml:space="preserve">The mechanism is straightforward: once the physics is public and the device costs $150 to build, the marginal cost of energy drops to effectively zero. No petroleum product can compete with zero-cost energy. The market would not wait for MRGs to actually be manufactured at scale; futures markets would price in the disruption immediately. Oil futures would collapse within days of a credible public demonstration, wiping out trillions in asset value.</w:t>
      </w:r>
    </w:p>
    <w:p>
      <w:pPr>
        <w:pStyle w:val="BodyText"/>
      </w:pPr>
      <w:r>
        <w:t xml:space="preserve">The financial cascade would be devastating. Sovereign wealth funds heavily invested in hydrocarbons (Norway’s Government Pension Fund, Abu Dhabi’s ADIA, Saudi Arabia’s PIF) would see their portfolios devastated. Banks with significant energy sector exposure would face insolvency. The entire financial ecosystem built around fossil fuels — exploration companies, drilling services, pipeline operators, refineries, tanker fleets, gas stations — would enter terminal decline simultaneously.</w:t>
      </w:r>
    </w:p>
    <w:p>
      <w:pPr>
        <w:pStyle w:val="Heading3"/>
      </w:pPr>
      <w:bookmarkStart w:id="35" w:name="petrostate-triage-who-survives"/>
      <w:r>
        <w:t xml:space="preserve">3.2 Petrostate Triage: Who Survives?</w:t>
      </w:r>
      <w:bookmarkEnd w:id="35"/>
    </w:p>
    <w:p>
      <w:pPr>
        <w:pStyle w:val="FirstParagraph"/>
      </w:pPr>
      <w:r>
        <w:rPr>
          <w:b/>
        </w:rPr>
        <w:t xml:space="preserve">Saudi Arabia</w:t>
      </w:r>
      <w:r>
        <w:t xml:space="preserve"> </w:t>
      </w:r>
      <w:r>
        <w:t xml:space="preserve">faces perhaps the most dramatic challenge. The kingdom’s social contract — generous public spending funded by oil revenue in exchange for political quiescence — would collapse with the petroleum market. Vision 2030 diversification has been real but insufficient to replace oil revenue. The Saudi royal family would face its most severe legitimacy crisis since the 1979 Grand Mosque seizure. Internal power struggles between reformist and traditionalist factions would intensify. The risk of civil unrest, tribal fragmentation, or military intervention would be significant.</w:t>
      </w:r>
    </w:p>
    <w:p>
      <w:pPr>
        <w:pStyle w:val="BodyText"/>
      </w:pPr>
      <w:r>
        <w:rPr>
          <w:b/>
        </w:rPr>
        <w:t xml:space="preserve">Russia</w:t>
      </w:r>
      <w:r>
        <w:t xml:space="preserve"> </w:t>
      </w:r>
      <w:r>
        <w:t xml:space="preserve">would be hit doubly: as a petrostate losing its primary revenue source, and as a country already economically strained by the Ukraine war and Western sanctions. The Kremlin’s implicit social contract — authoritarian stability in exchange for modest prosperity — would shatter. Russia’s remaining leverage would be its nuclear arsenal and its Genesis Physics research program (assuming it had accessed vault technology). This creates a dangerous dynamic: a nuclear-armed state with a collapsing economy and a desperate leadership, similar in some respects to the Soviet Union in 1991 but with a more combative political leadership.</w:t>
      </w:r>
    </w:p>
    <w:p>
      <w:pPr>
        <w:pStyle w:val="BodyText"/>
      </w:pPr>
      <w:r>
        <w:rPr>
          <w:b/>
        </w:rPr>
        <w:t xml:space="preserve">The Gulf States (UAE, Qatar, Kuwait, Bahrain, Oman)</w:t>
      </w:r>
      <w:r>
        <w:t xml:space="preserve"> </w:t>
      </w:r>
      <w:r>
        <w:t xml:space="preserve">present a more differentiated picture. The UAE’s diversification into finance, tourism, logistics, and technology gives it a better cushion than most petrostates. Qatar’s small population and enormous sovereign wealth provide a longer runway. But all would face severe fiscal pressure and would need to rapidly restructure their economies.</w:t>
      </w:r>
    </w:p>
    <w:p>
      <w:pPr>
        <w:pStyle w:val="BodyText"/>
      </w:pPr>
      <w:r>
        <w:rPr>
          <w:b/>
        </w:rPr>
        <w:t xml:space="preserve">Venezuela, Nigeria, Angola, Iraq, Libya</w:t>
      </w:r>
      <w:r>
        <w:t xml:space="preserve"> </w:t>
      </w:r>
      <w:r>
        <w:t xml:space="preserve">— petrostates with less fiscal cushion, weaker institutions, and in several cases ongoing conflicts — would face state failure scenarios. These are countries where oil revenue is not merely important but existential, where political systems are built entirely around the distribution of petroleum rents. The removal of that revenue would be equivalent to removing the foundations of a building.</w:t>
      </w:r>
    </w:p>
    <w:p>
      <w:pPr>
        <w:pStyle w:val="BodyText"/>
      </w:pPr>
      <w:r>
        <w:rPr>
          <w:b/>
        </w:rPr>
        <w:t xml:space="preserve">Norway</w:t>
      </w:r>
      <w:r>
        <w:t xml:space="preserve"> </w:t>
      </w:r>
      <w:r>
        <w:t xml:space="preserve">represents the best-case petrostate scenario: a diversified economy, strong institutions, a massive sovereign wealth fund, and a educated populace. Even Norway would suffer significant economic disruption, but its institutional resilience would likely prevent state failure.</w:t>
      </w:r>
    </w:p>
    <w:p>
      <w:pPr>
        <w:pStyle w:val="Heading3"/>
      </w:pPr>
      <w:bookmarkStart w:id="36" w:name="the-petrodollar-unraveling"/>
      <w:r>
        <w:t xml:space="preserve">3.3 The Petrodollar Unraveling</w:t>
      </w:r>
      <w:bookmarkEnd w:id="36"/>
    </w:p>
    <w:p>
      <w:pPr>
        <w:pStyle w:val="FirstParagraph"/>
      </w:pPr>
      <w:r>
        <w:t xml:space="preserve">The petrodollar system — the arrangement by which oil is internationally traded in U.S. dollars, generating consistent global demand for the currency — has been a pillar of American financial hegemony since the 1970s. The collapse of the petroleum market would simultaneously eliminate this pillar.</w:t>
      </w:r>
    </w:p>
    <w:p>
      <w:pPr>
        <w:pStyle w:val="BodyText"/>
      </w:pPr>
      <w:r>
        <w:t xml:space="preserve">The dollar would not necessarily collapse; its role as a reserve currency rests on more than oil alone (the depth and liquidity of U.S. financial markets, the rule of law, the size of the American economy). But the loss of the petrodollar mechanism would accelerate trends already underway — BRICS+ de-dollarization efforts, the rise of the Chinese yuan in trade settlement, and the development of central bank digital currencies — into a full-scale currency realignment.</w:t>
      </w:r>
    </w:p>
    <w:p>
      <w:pPr>
        <w:pStyle w:val="BodyText"/>
      </w:pPr>
      <w:r>
        <w:t xml:space="preserve">The Federal Reserve would face an impossible trilemma: managing the domestic economic disruption of the energy transition, maintaining the dollar’s international role, and preventing a financial crisis triggered by the collapse of energy-sector assets. Interest rates, inflation, and capital flows would all become unpredictable.</w:t>
      </w:r>
    </w:p>
    <w:p>
      <w:pPr>
        <w:pStyle w:val="Heading3"/>
      </w:pPr>
      <w:bookmarkStart w:id="37" w:name="Xb3ef09a8e7ee8612f07ec8d5524a3b3f41e8ba8"/>
      <w:r>
        <w:t xml:space="preserve">3.4 Winners and Losers: The Differential Adaptation Thesis</w:t>
      </w:r>
      <w:bookmarkEnd w:id="37"/>
    </w:p>
    <w:p>
      <w:pPr>
        <w:pStyle w:val="FirstParagraph"/>
      </w:pPr>
      <w:r>
        <w:t xml:space="preserve">The MRG disruption would not affect all nations equally. Some would adapt rapidly; others would collapse. The key variables determining adaptation speed are:</w:t>
      </w:r>
    </w:p>
    <w:p>
      <w:pPr>
        <w:pStyle w:val="BodyText"/>
      </w:pPr>
      <w:r>
        <w:rPr>
          <w:b/>
        </w:rPr>
        <w:t xml:space="preserve">Institutional quality.</w:t>
      </w:r>
      <w:r>
        <w:t xml:space="preserve"> </w:t>
      </w:r>
      <w:r>
        <w:t xml:space="preserve">Nations with strong, flexible institutions — independent judiciaries, professional civil services, responsive legislatures — would adapt faster because they can process the disruption through legitimate channels. Scandinavian countries, Japan, South Korea, Singapore, Canada, Australia, and Germany fall into this category.</w:t>
      </w:r>
    </w:p>
    <w:p>
      <w:pPr>
        <w:pStyle w:val="BodyText"/>
      </w:pPr>
      <w:r>
        <w:rPr>
          <w:b/>
        </w:rPr>
        <w:t xml:space="preserve">Economic diversification.</w:t>
      </w:r>
      <w:r>
        <w:t xml:space="preserve"> </w:t>
      </w:r>
      <w:r>
        <w:t xml:space="preserve">Nations whose economies are already diversified beyond energy would have more of their economic structure intact to build upon. The United States, despite being a major energy producer, has a sufficiently diversified economy to survive the transition — though the political disruption in energy-producing states (Texas, North Dakota, Alaska) would be severe.</w:t>
      </w:r>
    </w:p>
    <w:p>
      <w:pPr>
        <w:pStyle w:val="BodyText"/>
      </w:pPr>
      <w:r>
        <w:rPr>
          <w:b/>
        </w:rPr>
        <w:t xml:space="preserve">Technological absorptive capacity.</w:t>
      </w:r>
      <w:r>
        <w:t xml:space="preserve"> </w:t>
      </w:r>
      <w:r>
        <w:t xml:space="preserve">Nations with strong scientific and engineering workforces would be best positioned to rapidly manufacture and deploy MRGs and develop derivative technologies. This favors East Asian economies (Japan, South Korea, Taiwan), European technology leaders (Germany, Netherlands, Switzerland), and the United States.</w:t>
      </w:r>
    </w:p>
    <w:p>
      <w:pPr>
        <w:pStyle w:val="BodyText"/>
      </w:pPr>
      <w:r>
        <w:rPr>
          <w:b/>
        </w:rPr>
        <w:t xml:space="preserve">The Global South leapfrog.</w:t>
      </w:r>
      <w:r>
        <w:t xml:space="preserve"> </w:t>
      </w:r>
      <w:r>
        <w:t xml:space="preserve">Perhaps the most transformative consequence of the MRG would be its effect on the developing world. Countries in Sub-Saharan Africa, South and Southeast Asia, and parts of Latin America have been held back in part by the enormous capital costs of energy infrastructure — power plants, transmission grids, fuel supply chains. The MRG eliminates these barriers entirely. A village in rural Kenya or Bangladesh could have the same energy availability as Manhattan, for $150 per household.</w:t>
      </w:r>
    </w:p>
    <w:p>
      <w:pPr>
        <w:pStyle w:val="BodyText"/>
      </w:pPr>
      <w:r>
        <w:t xml:space="preserve">This leapfrog dynamic has a historical parallel in mobile telephony. Many African and Asian nations skipped landline infrastructure entirely, jumping from no telecommunications to cellular networks in a single generation. The MRG would enable a similar leap in energy access, and with it, in manufacturing capability, agricultural productivity, water purification, and quality of life.</w:t>
      </w:r>
    </w:p>
    <w:p>
      <w:pPr>
        <w:pStyle w:val="BodyText"/>
      </w:pPr>
      <w:r>
        <w:rPr>
          <w:b/>
        </w:rPr>
        <w:t xml:space="preserve">China’s paradox.</w:t>
      </w:r>
      <w:r>
        <w:t xml:space="preserve"> </w:t>
      </w:r>
      <w:r>
        <w:t xml:space="preserve">China presents the most complex adaptation case. On one hand, its centralized decision-making and massive manufacturing base position it to rapidly produce and deploy MRGs. On the other hand, free energy would undermine several pillars of Chinese economic strategy: the Belt and Road Initiative (which relies partly on energy infrastructure loans as a tool of influence), China’s advantage in renewable energy manufacturing (solar panels, batteries, wind turbines — all rendered less relevant by free energy), and the economic dependency relationships that Beijing has cultivated across the developing world. China would need to rapidly pivot from</w:t>
      </w:r>
      <w:r>
        <w:t xml:space="preserve"> </w:t>
      </w:r>
      <w:r>
        <w:t xml:space="preserve">“</w:t>
      </w:r>
      <w:r>
        <w:t xml:space="preserve">workshop of the world</w:t>
      </w:r>
      <w:r>
        <w:t xml:space="preserve">”</w:t>
      </w:r>
      <w:r>
        <w:t xml:space="preserve"> </w:t>
      </w:r>
      <w:r>
        <w:t xml:space="preserve">to something else — likely emphasizing advanced manufacturing, AI, and biotechnology.</w:t>
      </w:r>
    </w:p>
    <w:p>
      <w:pPr>
        <w:pStyle w:val="Heading3"/>
      </w:pPr>
      <w:bookmarkStart w:id="38" w:name="the-employment-catastrophe-and-recovery"/>
      <w:r>
        <w:t xml:space="preserve">3.5 The Employment Catastrophe and Recovery</w:t>
      </w:r>
      <w:bookmarkEnd w:id="38"/>
    </w:p>
    <w:p>
      <w:pPr>
        <w:pStyle w:val="FirstParagraph"/>
      </w:pPr>
      <w:r>
        <w:t xml:space="preserve">The energy sector directly and indirectly employs tens of millions of people worldwide. The MRG disruption would trigger unemployment on a scale comparable to the Great Depression, but concentrated in specific sectors and regions.</w:t>
      </w:r>
    </w:p>
    <w:p>
      <w:pPr>
        <w:pStyle w:val="BodyText"/>
      </w:pPr>
      <w:r>
        <w:t xml:space="preserve">Direct job losses: oil and gas extraction, refining, pipeline operation, coal mining, natural gas processing, fuel transportation, gas station operation, power plant operation. Indirect job losses: automotive (internal combustion engine manufacturing), petrochemicals, energy-sector financial services, energy-focused engineering and consulting.</w:t>
      </w:r>
    </w:p>
    <w:p>
      <w:pPr>
        <w:pStyle w:val="BodyText"/>
      </w:pPr>
      <w:r>
        <w:t xml:space="preserve">New job creation would eventually compensate but would lag the destruction by years. MRG manufacturing, installation, and maintenance would create new industries. The availability of free energy would enable entirely new categories of economic activity: desalination at scale, atmospheric carbon capture, space access (if MRG technology enables advanced propulsion), vertical farming, universal computing access, and more.</w:t>
      </w:r>
    </w:p>
    <w:p>
      <w:pPr>
        <w:pStyle w:val="BodyText"/>
      </w:pPr>
      <w:r>
        <w:t xml:space="preserve">The transition period — perhaps three to five years — would be extraordinarily dangerous politically. Mass unemployment combined with institutional disruption is the historical recipe for extremism, authoritarianism, and war. The Weimar Republic’s collapse, the rise of fascism in 1930s Europe, and the Arab Spring all demonstrate that economic dislocation translates into political instability with frightening speed.</w:t>
      </w:r>
    </w:p>
    <w:p>
      <w:pPr>
        <w:pStyle w:val="Heading3"/>
      </w:pPr>
      <w:bookmarkStart w:id="39" w:name="military-implications"/>
      <w:r>
        <w:t xml:space="preserve">3.6 Military Implications</w:t>
      </w:r>
      <w:bookmarkEnd w:id="39"/>
    </w:p>
    <w:p>
      <w:pPr>
        <w:pStyle w:val="FirstParagraph"/>
      </w:pPr>
      <w:r>
        <w:t xml:space="preserve">Free, unlimited energy transforms military logistics fundamentally. Modern warfare is, in large part, a logistics problem — moving fuel, ammunition, food, and equipment to where they are needed. Approximately 70% of military logistics tonnage in conventional warfare is fuel. Eliminate the fuel requirement, and military operations become dramatically simpler, faster, and cheaper.</w:t>
      </w:r>
    </w:p>
    <w:p>
      <w:pPr>
        <w:pStyle w:val="BodyText"/>
      </w:pPr>
      <w:r>
        <w:t xml:space="preserve">Specific implications include: naval operations without the need for tanker support or nuclear refueling; air operations with energy-dense MRG-powered propulsion (potentially enabling aircraft with effectively unlimited range and endurance); ground operations with vehicle fleets that never need resupply; and the possibility of directed energy weapons becoming practical for the first time, as the power supply constraint is removed.</w:t>
      </w:r>
    </w:p>
    <w:p>
      <w:pPr>
        <w:pStyle w:val="BodyText"/>
      </w:pPr>
      <w:r>
        <w:t xml:space="preserve">The strategic balance of power would shift toward nations that can most rapidly integrate MRG technology into their military systems. This favors countries with advanced defense R&amp;D establishments — primarily the U.S., China, Russia, and the major European powers — but the low cost of the technology means that non-state actors, insurgent groups, and smaller nations could also develop significant military capabilities.</w:t>
      </w:r>
    </w:p>
    <w:p>
      <w:r>
        <w:pict>
          <v:rect style="width:0;height:1.5pt" o:hralign="center" o:hrstd="t" o:hr="t"/>
        </w:pict>
      </w:r>
    </w:p>
    <w:p>
      <w:pPr>
        <w:pStyle w:val="Heading2"/>
      </w:pPr>
      <w:bookmarkStart w:id="40" w:name="X79fc0886fa1c8ebb73e10ac35207cd523de8e02"/>
      <w:r>
        <w:t xml:space="preserve">4. Phase 3: The Dominion Crisis and Global Fracture (Books 5-6, Years 5-6)</w:t>
      </w:r>
      <w:bookmarkEnd w:id="40"/>
    </w:p>
    <w:p>
      <w:pPr>
        <w:pStyle w:val="Heading3"/>
      </w:pPr>
      <w:bookmarkStart w:id="41" w:name="the-trust-apocalypse"/>
      <w:r>
        <w:t xml:space="preserve">4.1 The Trust Apocalypse</w:t>
      </w:r>
      <w:bookmarkEnd w:id="41"/>
    </w:p>
    <w:p>
      <w:pPr>
        <w:pStyle w:val="FirstParagraph"/>
      </w:pPr>
      <w:r>
        <w:t xml:space="preserve">The revelation that a shadow organization — the Dominion — has infiltrated world governments, militaries, and scientific institutions would trigger what we might call a</w:t>
      </w:r>
      <w:r>
        <w:t xml:space="preserve"> </w:t>
      </w:r>
      <w:r>
        <w:t xml:space="preserve">“</w:t>
      </w:r>
      <w:r>
        <w:t xml:space="preserve">trust apocalypse</w:t>
      </w:r>
      <w:r>
        <w:t xml:space="preserve">”</w:t>
      </w:r>
      <w:r>
        <w:t xml:space="preserve">: a simultaneous, global collapse of public confidence in every institution suspected of compromise.</w:t>
      </w:r>
    </w:p>
    <w:p>
      <w:pPr>
        <w:pStyle w:val="BodyText"/>
      </w:pPr>
      <w:r>
        <w:t xml:space="preserve">The historical parallels are illuminating but insufficient. The Church Committee revelations of 1975 (exposing CIA assassination programs and domestic surveillance) damaged American institutional trust for a generation. The Snowden disclosures of 2013 (revealing NSA mass surveillance) had a similar though more limited effect. The Dominion revelation would be orders of magnitude larger than either, because it would implicate not one government but all of them, not one intelligence service but every major one, and not merely surveillance or covert action but the fundamental integrity of governance itself.</w:t>
      </w:r>
    </w:p>
    <w:p>
      <w:pPr>
        <w:pStyle w:val="BodyText"/>
      </w:pPr>
      <w:r>
        <w:t xml:space="preserve">The psychological impact would be profound. Citizens would ask: Was my representative working for the Dominion? Was that military deployment ordered by the Dominion? Was that scientific study suppressed by the Dominion? Was that UN resolution sabotaged by the Dominion? Every government action of the past decade — perhaps longer — would become suspect.</w:t>
      </w:r>
    </w:p>
    <w:p>
      <w:pPr>
        <w:pStyle w:val="BodyText"/>
      </w:pPr>
      <w:r>
        <w:t xml:space="preserve">This creates a governance crisis without modern precedent. Democratic legitimacy rests on the premise that elected officials represent their constituents. If that premise is undermined by the possibility that officials may have been serving a secret organization, the entire democratic framework faces a legitimacy challenge that cannot be resolved through normal political processes.</w:t>
      </w:r>
    </w:p>
    <w:p>
      <w:pPr>
        <w:pStyle w:val="Heading3"/>
      </w:pPr>
      <w:bookmarkStart w:id="42" w:name="the-purge-dynamics"/>
      <w:r>
        <w:t xml:space="preserve">4.2 The Purge Dynamics</w:t>
      </w:r>
      <w:bookmarkEnd w:id="42"/>
    </w:p>
    <w:p>
      <w:pPr>
        <w:pStyle w:val="FirstParagraph"/>
      </w:pPr>
      <w:r>
        <w:t xml:space="preserve">Governments would face intense pressure to identify and remove Dominion agents from their institutions. This would create dangerous purge dynamics analogous to McCarthyism in 1950s America, the Cultural Revolution in 1960s China, or the de-Ba’athification of post-Saddam Iraq.</w:t>
      </w:r>
    </w:p>
    <w:p>
      <w:pPr>
        <w:pStyle w:val="BodyText"/>
      </w:pPr>
      <w:r>
        <w:t xml:space="preserve">The risk is twofold. First, genuine Dominion agents would be difficult to identify, leading to false accusations based on political convenience, personal grudges, or institutional rivalry. Anyone advocating for policies that happened to align with Dominion interests could be accused of being an agent. Second, the purge itself would be a tool of political competition, as factions within governments would use Dominion accusations to eliminate rivals — exactly as McCarthy used communist accusations to target political opponents.</w:t>
      </w:r>
    </w:p>
    <w:p>
      <w:pPr>
        <w:pStyle w:val="BodyText"/>
      </w:pPr>
      <w:r>
        <w:t xml:space="preserve">In less stable states, the purge dynamic could trigger coups, as military factions accuse civilian leadership of Dominion complicity (or vice versa). In fragile democracies, populist leaders would exploit the crisis to concentrate power, claiming that only they can be trusted to root out the Dominion.</w:t>
      </w:r>
    </w:p>
    <w:p>
      <w:pPr>
        <w:pStyle w:val="Heading3"/>
      </w:pPr>
      <w:bookmarkStart w:id="43" w:name="Xc041dc2f7eae6efa9037f9d31da5b8e07afff90"/>
      <w:r>
        <w:t xml:space="preserve">4.3 The Tel Aviv Gravity Attack: A New Category of WMD</w:t>
      </w:r>
      <w:bookmarkEnd w:id="43"/>
    </w:p>
    <w:p>
      <w:pPr>
        <w:pStyle w:val="FirstParagraph"/>
      </w:pPr>
      <w:r>
        <w:t xml:space="preserve">The weaponization of gravity technology to attack Tel Aviv represents the introduction of an entirely new category of weapon of mass destruction — one with no existing arms control framework, no established deterrence doctrine, and no defense.</w:t>
      </w:r>
    </w:p>
    <w:p>
      <w:pPr>
        <w:pStyle w:val="BodyText"/>
      </w:pPr>
      <w:r>
        <w:t xml:space="preserve">The psychological and strategic impact would exceed that of the Hiroshima bombing in several respects. Hiroshima demonstrated the destructive power of nuclear weapons, but the nuclear threat was at least comprehensible — it was a very large explosion. A gravity weapon is fundamentally alien: the manipulation of a basic force of nature for destructive purposes. The public response would combine the fear of nuclear weapons with the existential dread of confronting technology that seems to violate the basic rules of physical reality.</w:t>
      </w:r>
    </w:p>
    <w:p>
      <w:pPr>
        <w:pStyle w:val="BodyText"/>
      </w:pPr>
      <w:r>
        <w:t xml:space="preserve">The arms control implications are severe. The nuclear non-proliferation regime, however imperfect, rests on the difficulty of producing fissile material — a physical constraint that enables verification and enforcement. Gravity weapons derived from Genesis Physics have no equivalent constraint. If the underlying physics is public knowledge, the barrier to weaponization is intellectual, not material. Any state or group with sufficient scientific talent could potentially develop gravity weapons, making traditional arms control approaches ineffective.</w:t>
      </w:r>
    </w:p>
    <w:p>
      <w:pPr>
        <w:pStyle w:val="BodyText"/>
      </w:pPr>
      <w:r>
        <w:t xml:space="preserve">The Tel Aviv attack would almost certainly trigger: immediate Israeli nuclear alert (and possibly retaliation if the attacker can be identified); NATO Article 5 deliberations (depending on the attacker); a UN Security Council emergency session (likely paralyzed by vetoes); and a global race to develop both gravity weapons and defenses against them.</w:t>
      </w:r>
    </w:p>
    <w:p>
      <w:pPr>
        <w:pStyle w:val="BodyText"/>
      </w:pPr>
      <w:r>
        <w:t xml:space="preserve">The choice of Tel Aviv as the target is geopolitically significant. An attack on an Israeli city ensures maximum Western engagement (given U.S.-Israel relations), maximum Middle Eastern complexity (given regional dynamics), and maximum media attention. It also intersects with the novel’s theological dimensions in ways that would amplify the crisis.</w:t>
      </w:r>
    </w:p>
    <w:p>
      <w:pPr>
        <w:pStyle w:val="Heading3"/>
      </w:pPr>
      <w:bookmarkStart w:id="44" w:name="the-alliance-realignment"/>
      <w:r>
        <w:t xml:space="preserve">4.4 The Alliance Realignment</w:t>
      </w:r>
      <w:bookmarkEnd w:id="44"/>
    </w:p>
    <w:p>
      <w:pPr>
        <w:pStyle w:val="FirstParagraph"/>
      </w:pPr>
      <w:r>
        <w:t xml:space="preserve">The combination of the Dominion revelation, the energy revolution, and the gravity attack would trigger a fundamental realignment of international alliances. The old alliance structures — NATO, U.S. bilateral security treaties, the Russia-China partnership, BRICS+ — would be rendered inadequate or irrelevant by the new reality.</w:t>
      </w:r>
    </w:p>
    <w:p>
      <w:pPr>
        <w:pStyle w:val="BodyText"/>
      </w:pPr>
      <w:r>
        <w:rPr>
          <w:b/>
        </w:rPr>
        <w:t xml:space="preserve">Pro-disclosure factions</w:t>
      </w:r>
      <w:r>
        <w:t xml:space="preserve"> </w:t>
      </w:r>
      <w:r>
        <w:t xml:space="preserve">would form around nations and leaders who advocate for full public release of Genesis Physics, democratic governance of the technology, and transparent international cooperation. These would likely include: the Scandinavian countries (historically committed to transparency and international law), elements within the U.S. scientific and political establishment, parts of the EU (particularly Germany and France), Japan, South Korea, and many Global South nations who see in Genesis Physics the opportunity for genuine development.</w:t>
      </w:r>
    </w:p>
    <w:p>
      <w:pPr>
        <w:pStyle w:val="BodyText"/>
      </w:pPr>
      <w:r>
        <w:rPr>
          <w:b/>
        </w:rPr>
        <w:t xml:space="preserve">Pro-control factions</w:t>
      </w:r>
      <w:r>
        <w:t xml:space="preserve"> </w:t>
      </w:r>
      <w:r>
        <w:t xml:space="preserve">would form around those who seek to monopolize or restrict Genesis Physics for national advantage or institutional preservation. These would likely include: elements within the U.S. military-industrial complex, China’s security establishment, Russia’s intelligence services, and surviving Dominion-aligned actors within various governments.</w:t>
      </w:r>
    </w:p>
    <w:p>
      <w:pPr>
        <w:pStyle w:val="BodyText"/>
      </w:pPr>
      <w:r>
        <w:rPr>
          <w:b/>
        </w:rPr>
        <w:t xml:space="preserve">Chaos factions</w:t>
      </w:r>
      <w:r>
        <w:t xml:space="preserve"> </w:t>
      </w:r>
      <w:r>
        <w:t xml:space="preserve">— non-state actors, breakaway military units, and opportunistic governments — would seek to exploit the disruption for immediate gains. This category might include terrorist organizations seeking gravity weapon capability, separatist movements using the chaos to declare independence, and criminal organizations moving into the power vacuum left by collapsing state institutions.</w:t>
      </w:r>
    </w:p>
    <w:p>
      <w:pPr>
        <w:pStyle w:val="Heading3"/>
      </w:pPr>
      <w:bookmarkStart w:id="45" w:name="the-un-at-the-breaking-point"/>
      <w:r>
        <w:t xml:space="preserve">4.5 The UN at the Breaking Point</w:t>
      </w:r>
      <w:bookmarkEnd w:id="45"/>
    </w:p>
    <w:p>
      <w:pPr>
        <w:pStyle w:val="FirstParagraph"/>
      </w:pPr>
      <w:r>
        <w:t xml:space="preserve">The protagonist’s presentation of Genesis Physics at the UN General Assembly would be one of the most consequential speeches in human history — and it would occur in an institution manifestly unequipped to handle its implications.</w:t>
      </w:r>
    </w:p>
    <w:p>
      <w:pPr>
        <w:pStyle w:val="BodyText"/>
      </w:pPr>
      <w:r>
        <w:t xml:space="preserve">The General Assembly, a deliberative body with no enforcement power, would serve primarily as a stage for the information to reach a global audience. The real question is what happens in the Security Council, where the five permanent members (U.S., China, Russia, UK, France) each possess veto power and each has conflicting interests regarding Genesis Physics.</w:t>
      </w:r>
    </w:p>
    <w:p>
      <w:pPr>
        <w:pStyle w:val="BodyText"/>
      </w:pPr>
      <w:r>
        <w:t xml:space="preserve">The most likely outcome is paralysis. No resolution with enforcement mechanisms would survive the veto gauntlet. The P5 would each be simultaneously trying to secure their own Genesis Physics programs while preventing rivals from doing the same — the exact dynamic that has paralyzed the Security Council on every major security issue since its founding.</w:t>
      </w:r>
    </w:p>
    <w:p>
      <w:pPr>
        <w:pStyle w:val="BodyText"/>
      </w:pPr>
      <w:r>
        <w:t xml:space="preserve">This paralysis would accelerate the trend toward institutional replacement. Just as the League of Nations was superseded by the United Nations after proving incapable of managing the crises of the 1930s, the UN system would face calls for replacement by a new framework better suited to a world of Genesis Physics.</w:t>
      </w:r>
    </w:p>
    <w:p>
      <w:r>
        <w:pict>
          <v:rect style="width:0;height:1.5pt" o:hralign="center" o:hrstd="t" o:hr="t"/>
        </w:pict>
      </w:r>
    </w:p>
    <w:p>
      <w:pPr>
        <w:pStyle w:val="Heading2"/>
      </w:pPr>
      <w:bookmarkStart w:id="46" w:name="X124023c20ceb59a1c1ef4f4bb9e546eeb8011b1"/>
      <w:r>
        <w:t xml:space="preserve">5. Phase 4: The New World Order (Book 7, Year 7)</w:t>
      </w:r>
      <w:bookmarkEnd w:id="46"/>
    </w:p>
    <w:p>
      <w:pPr>
        <w:pStyle w:val="Heading3"/>
      </w:pPr>
      <w:bookmarkStart w:id="47" w:name="Xb154a14e95e90485cf6405dc98075967b401ec0"/>
      <w:r>
        <w:t xml:space="preserve">5.1 Post-Scarcity Politics: Theoretical Framework</w:t>
      </w:r>
      <w:bookmarkEnd w:id="47"/>
    </w:p>
    <w:p>
      <w:pPr>
        <w:pStyle w:val="FirstParagraph"/>
      </w:pPr>
      <w:r>
        <w:t xml:space="preserve">The end state of the MRG revolution is something political scientists have theorized about but never observed: a genuine post-scarcity economy, at least with respect to energy. When energy is free and unlimited, the constraints that have shaped human political organization for millennia — competition for resources, the need for centralized infrastructure, the power derived from controlling essential commodities — are fundamentally altered.</w:t>
      </w:r>
    </w:p>
    <w:p>
      <w:pPr>
        <w:pStyle w:val="BodyText"/>
      </w:pPr>
      <w:r>
        <w:t xml:space="preserve">Political science offers several competing models for post-scarcity governance. The optimistic model, derived from Keynes’s</w:t>
      </w:r>
      <w:r>
        <w:t xml:space="preserve"> </w:t>
      </w:r>
      <w:r>
        <w:t xml:space="preserve">“</w:t>
      </w:r>
      <w:r>
        <w:t xml:space="preserve">Economic Possibilities for Our Grandchildren</w:t>
      </w:r>
      <w:r>
        <w:t xml:space="preserve">”</w:t>
      </w:r>
      <w:r>
        <w:t xml:space="preserve"> </w:t>
      </w:r>
      <w:r>
        <w:t xml:space="preserve">and modern post-scarcity theorists, predicts that the removal of material scarcity would enable a flowering of human creativity, cooperation, and self-actualization. Politics would shift from distributional conflict (who gets what) to coordinational challenges (how to organize collective projects) and value conflicts (what should we prioritize as a species).</w:t>
      </w:r>
    </w:p>
    <w:p>
      <w:pPr>
        <w:pStyle w:val="BodyText"/>
      </w:pPr>
      <w:r>
        <w:t xml:space="preserve">The pessimistic model, informed by public choice theory and historical observation, argues that scarcity is not merely material but psychological and social. Status competition, power-seeking behavior, in-group/out-group dynamics, and ideological conflict would persist regardless of material abundance. Post-scarcity politics might be</w:t>
      </w:r>
      <w:r>
        <w:t xml:space="preserve"> </w:t>
      </w:r>
      <w:r>
        <w:rPr>
          <w:i/>
        </w:rPr>
        <w:t xml:space="preserve">different</w:t>
      </w:r>
      <w:r>
        <w:t xml:space="preserve"> </w:t>
      </w:r>
      <w:r>
        <w:t xml:space="preserve">but not necessarily more peaceful or rational.</w:t>
      </w:r>
    </w:p>
    <w:p>
      <w:pPr>
        <w:pStyle w:val="BodyText"/>
      </w:pPr>
      <w:r>
        <w:t xml:space="preserve">The realistic model, which this paper favors, suggests that the transition period would be characterized by extreme instability (as old power structures collapse and new ones form) but that the eventual equilibrium would feature radically decentralized political authority, reduced interstate conflict over resources (since the primary source of such conflict has been removed), but continued conflict over status, identity, ideology, and the new technologies themselves.</w:t>
      </w:r>
    </w:p>
    <w:p>
      <w:pPr>
        <w:pStyle w:val="Heading3"/>
      </w:pPr>
      <w:bookmarkStart w:id="48" w:name="X01ddc31497ee55b7d8787ad7522fc4e96baa58f"/>
      <w:r>
        <w:t xml:space="preserve">5.2 The Goldstein Foundation Model: Technology as Commons</w:t>
      </w:r>
      <w:bookmarkEnd w:id="48"/>
    </w:p>
    <w:p>
      <w:pPr>
        <w:pStyle w:val="FirstParagraph"/>
      </w:pPr>
      <w:r>
        <w:t xml:space="preserve">The Goldstein Foundation’s role in distributing Genesis Physics technology freely represents a radical experiment in what we might call</w:t>
      </w:r>
      <w:r>
        <w:t xml:space="preserve"> </w:t>
      </w:r>
      <w:r>
        <w:t xml:space="preserve">“</w:t>
      </w:r>
      <w:r>
        <w:t xml:space="preserve">technology as commons</w:t>
      </w:r>
      <w:r>
        <w:t xml:space="preserve">”</w:t>
      </w:r>
      <w:r>
        <w:t xml:space="preserve"> </w:t>
      </w:r>
      <w:r>
        <w:t xml:space="preserve">— treating transformative technology not as proprietary intellectual property or state-controlled strategic asset but as a shared human inheritance.</w:t>
      </w:r>
    </w:p>
    <w:p>
      <w:pPr>
        <w:pStyle w:val="BodyText"/>
      </w:pPr>
      <w:r>
        <w:t xml:space="preserve">The closest historical parallel is the internet’s early development, when the fundamental protocols (TCP/IP, HTTP, HTML) were released as open standards rather than proprietary systems. This decision, made by a small number of individuals at CERN and in U.S. academic institutions, shaped the entire trajectory of the digital revolution. Had these protocols been proprietary, the internet would have developed very differently — likely as a collection of walled gardens controlled by corporations and governments rather than the (relatively) open network we know.</w:t>
      </w:r>
    </w:p>
    <w:p>
      <w:pPr>
        <w:pStyle w:val="BodyText"/>
      </w:pPr>
      <w:r>
        <w:t xml:space="preserve">The Goldstein Foundation is essentially making the same choice at a much larger scale and with much higher stakes. By distributing MRG designs freely, the Foundation ensures that no single entity can monopolize the technology — but it also ensures that the technology reaches hostile actors, criminal organizations, and unstable states. This is the fundamental dilemma of open-source transformative technology: openness prevents monopoly but enables misuse.</w:t>
      </w:r>
    </w:p>
    <w:p>
      <w:pPr>
        <w:pStyle w:val="BodyText"/>
      </w:pPr>
      <w:r>
        <w:t xml:space="preserve">The Foundation would need to navigate enormous legal and political challenges. Governments would attempt to regulate or restrict MRG distribution on national security grounds. Patent claims would be filed (and contested) worldwide. The Foundation’s leadership would face assassination attempts, legal prosecution, and intense political pressure.</w:t>
      </w:r>
    </w:p>
    <w:p>
      <w:pPr>
        <w:pStyle w:val="Heading3"/>
      </w:pPr>
      <w:bookmarkStart w:id="49" w:name="Xf58a4bb8af87ea8e2e499c4954e36383ff1087f"/>
      <w:r>
        <w:t xml:space="preserve">5.3 The Unveiling: When Cosmology Becomes Policy</w:t>
      </w:r>
      <w:bookmarkEnd w:id="49"/>
    </w:p>
    <w:p>
      <w:pPr>
        <w:pStyle w:val="FirstParagraph"/>
      </w:pPr>
      <w:r>
        <w:t xml:space="preserve">The Unveiling — a global spiritual/cosmological event — introduces a variable that is entirely outside the framework of conventional political science. Political systems are designed to manage material interests and ideological conflicts within a shared (if contested) understanding of physical reality. The Unveiling fundamentally alters that shared understanding.</w:t>
      </w:r>
    </w:p>
    <w:p>
      <w:pPr>
        <w:pStyle w:val="BodyText"/>
      </w:pPr>
      <w:r>
        <w:t xml:space="preserve">If the Unveiling provides compelling evidence of a cosmological reality beyond current scientific understanding — and particularly if it reveals something identifiable as The Redeemer — the political implications are staggering.</w:t>
      </w:r>
    </w:p>
    <w:p>
      <w:pPr>
        <w:pStyle w:val="BodyText"/>
      </w:pPr>
      <w:r>
        <w:rPr>
          <w:b/>
        </w:rPr>
        <w:t xml:space="preserve">For secular states:</w:t>
      </w:r>
      <w:r>
        <w:t xml:space="preserve"> </w:t>
      </w:r>
      <w:r>
        <w:t xml:space="preserve">The philosophical foundations of secular governance (the separation of church and state, the primacy of empirical reason, the sovereignty of individual conscience in matters of faith) would be challenged by what appears to be empirical evidence for a specific metaphysical claim. How does a secular state respond when the transcendent becomes empirically verifiable?</w:t>
      </w:r>
    </w:p>
    <w:p>
      <w:pPr>
        <w:pStyle w:val="BodyText"/>
      </w:pPr>
      <w:r>
        <w:rPr>
          <w:b/>
        </w:rPr>
        <w:t xml:space="preserve">For religious states:</w:t>
      </w:r>
      <w:r>
        <w:t xml:space="preserve"> </w:t>
      </w:r>
      <w:r>
        <w:t xml:space="preserve">The Unveiling would challenge existing religious institutions that have built their authority on specific interpretations of the divine. If the Unveiling reveals something consistent with one religious tradition, others face an existential crisis. If it reveals something unexpected by all traditions, the crisis is universal.</w:t>
      </w:r>
    </w:p>
    <w:p>
      <w:pPr>
        <w:pStyle w:val="BodyText"/>
      </w:pPr>
      <w:r>
        <w:rPr>
          <w:b/>
        </w:rPr>
        <w:t xml:space="preserve">For geopolitics writ large:</w:t>
      </w:r>
      <w:r>
        <w:t xml:space="preserve"> </w:t>
      </w:r>
      <w:r>
        <w:t xml:space="preserve">The Unveiling would create a new axis of political alignment: those who accept the Unveiling’s implications and those who reject them. This axis would cut across all existing political divisions — left/right, democratic/authoritarian, developed/developing — creating entirely new coalitions and conflicts.</w:t>
      </w:r>
    </w:p>
    <w:p>
      <w:pPr>
        <w:pStyle w:val="BodyText"/>
      </w:pPr>
      <w:r>
        <w:t xml:space="preserve">The historical parallel is the Protestant Reformation, which split European Christianity and triggered over a century of religious warfare. The Unveiling, as a global event with far more dramatic evidentiary basis, could trigger conflicts of similar intensity but global scope.</w:t>
      </w:r>
    </w:p>
    <w:p>
      <w:pPr>
        <w:pStyle w:val="Heading3"/>
      </w:pPr>
      <w:bookmarkStart w:id="50" w:name="military-restructuring"/>
      <w:r>
        <w:t xml:space="preserve">5.4 Military Restructuring</w:t>
      </w:r>
      <w:bookmarkEnd w:id="50"/>
    </w:p>
    <w:p>
      <w:pPr>
        <w:pStyle w:val="FirstParagraph"/>
      </w:pPr>
      <w:r>
        <w:t xml:space="preserve">A world with gravity control and potentially faster-than-light (FTL) travel requires a complete rethinking of military doctrine, force structure, and strategic theory.</w:t>
      </w:r>
    </w:p>
    <w:p>
      <w:pPr>
        <w:pStyle w:val="BodyText"/>
      </w:pPr>
      <w:r>
        <w:rPr>
          <w:b/>
        </w:rPr>
        <w:t xml:space="preserve">Nuclear deterrence becomes obsolete.</w:t>
      </w:r>
      <w:r>
        <w:t xml:space="preserve"> </w:t>
      </w:r>
      <w:r>
        <w:t xml:space="preserve">If gravity manipulation can deflect or contain nuclear detonations, the entire strategic framework built around mutually assured destruction collapses. This is simultaneously stabilizing (removing the threat of nuclear annihilation) and destabilizing (removing the constraint that has prevented great-power war since 1945).</w:t>
      </w:r>
    </w:p>
    <w:p>
      <w:pPr>
        <w:pStyle w:val="BodyText"/>
      </w:pPr>
      <w:r>
        <w:rPr>
          <w:b/>
        </w:rPr>
        <w:t xml:space="preserve">Force projection is revolutionized.</w:t>
      </w:r>
      <w:r>
        <w:t xml:space="preserve"> </w:t>
      </w:r>
      <w:r>
        <w:t xml:space="preserve">FTL capability, if it extends to military applications, makes geography irrelevant for power projection. Any military force can be anywhere in minutes or seconds. This eliminates the strategic advantage of geographic position that has shaped military thinking since Sun Tzu.</w:t>
      </w:r>
    </w:p>
    <w:p>
      <w:pPr>
        <w:pStyle w:val="BodyText"/>
      </w:pPr>
      <w:r>
        <w:rPr>
          <w:b/>
        </w:rPr>
        <w:t xml:space="preserve">Non-state actors become existential threats.</w:t>
      </w:r>
      <w:r>
        <w:t xml:space="preserve"> </w:t>
      </w:r>
      <w:r>
        <w:t xml:space="preserve">The combination of free energy, gravity manipulation, and publicly available physics knowledge means that relatively small groups could develop capabilities previously reserved for superpowers. This is the WMD proliferation nightmare realized — not just nuclear, but an entirely new category of weapons accessible to anyone with sufficient knowledge.</w:t>
      </w:r>
    </w:p>
    <w:p>
      <w:pPr>
        <w:pStyle w:val="Heading3"/>
      </w:pPr>
      <w:bookmarkStart w:id="51" w:name="the-new-institutional-framework"/>
      <w:r>
        <w:t xml:space="preserve">5.5 The New Institutional Framework</w:t>
      </w:r>
      <w:bookmarkEnd w:id="51"/>
    </w:p>
    <w:p>
      <w:pPr>
        <w:pStyle w:val="FirstParagraph"/>
      </w:pPr>
      <w:r>
        <w:t xml:space="preserve">The world that emerges from the chaos of the Exodus Protocol period would need institutional frameworks entirely different from those designed at Bretton Woods and San Francisco in the 1940s.</w:t>
      </w:r>
    </w:p>
    <w:p>
      <w:pPr>
        <w:pStyle w:val="BodyText"/>
      </w:pPr>
      <w:r>
        <w:rPr>
          <w:b/>
        </w:rPr>
        <w:t xml:space="preserve">Energy governance disappears as a category.</w:t>
      </w:r>
      <w:r>
        <w:t xml:space="preserve"> </w:t>
      </w:r>
      <w:r>
        <w:t xml:space="preserve">When energy is free and decentralized, there is no need for OPEC, energy regulators, utility companies, or the vast apparatus of energy governance that has shaped politics for over a century.</w:t>
      </w:r>
    </w:p>
    <w:p>
      <w:pPr>
        <w:pStyle w:val="BodyText"/>
      </w:pPr>
      <w:r>
        <w:rPr>
          <w:b/>
        </w:rPr>
        <w:t xml:space="preserve">Technology governance becomes paramount.</w:t>
      </w:r>
      <w:r>
        <w:t xml:space="preserve"> </w:t>
      </w:r>
      <w:r>
        <w:t xml:space="preserve">The central challenge of the new order is managing the applications of Genesis Physics — preventing weaponization, ensuring equitable access, coordinating research, and managing the societal disruption of successive technological revolutions.</w:t>
      </w:r>
    </w:p>
    <w:p>
      <w:pPr>
        <w:pStyle w:val="BodyText"/>
      </w:pPr>
      <w:r>
        <w:rPr>
          <w:b/>
        </w:rPr>
        <w:t xml:space="preserve">A new security architecture</w:t>
      </w:r>
      <w:r>
        <w:t xml:space="preserve"> </w:t>
      </w:r>
      <w:r>
        <w:t xml:space="preserve">must address threats that existing institutions cannot: gravity weapons, non-state actors with advanced technology, and the possibility of actors capable of manipulating fundamental physical forces. This might take the form of a</w:t>
      </w:r>
      <w:r>
        <w:t xml:space="preserve"> </w:t>
      </w:r>
      <w:r>
        <w:t xml:space="preserve">“</w:t>
      </w:r>
      <w:r>
        <w:t xml:space="preserve">Genesis Physics Treaty Organization</w:t>
      </w:r>
      <w:r>
        <w:t xml:space="preserve">”</w:t>
      </w:r>
      <w:r>
        <w:t xml:space="preserve"> </w:t>
      </w:r>
      <w:r>
        <w:t xml:space="preserve">— a body with real enforcement capability, not merely advisory or deliberative authority. Its creation would require the kind of political will and shared threat perception that produced NATO in 1949 or the UN in 1945.</w:t>
      </w:r>
    </w:p>
    <w:p>
      <w:r>
        <w:pict>
          <v:rect style="width:0;height:1.5pt" o:hralign="center" o:hrstd="t" o:hr="t"/>
        </w:pict>
      </w:r>
    </w:p>
    <w:p>
      <w:pPr>
        <w:pStyle w:val="Heading2"/>
      </w:pPr>
      <w:bookmarkStart w:id="52" w:name="specific-nationregion-analysis"/>
      <w:r>
        <w:t xml:space="preserve">6. Specific Nation/Region Analysis</w:t>
      </w:r>
      <w:bookmarkEnd w:id="52"/>
    </w:p>
    <w:p>
      <w:pPr>
        <w:pStyle w:val="Heading3"/>
      </w:pPr>
      <w:bookmarkStart w:id="53" w:name="united-states"/>
      <w:r>
        <w:t xml:space="preserve">6.1 United States</w:t>
      </w:r>
      <w:bookmarkEnd w:id="53"/>
    </w:p>
    <w:p>
      <w:pPr>
        <w:pStyle w:val="FirstParagraph"/>
      </w:pPr>
      <w:r>
        <w:t xml:space="preserve">The United States enters the Exodus Protocol period as the world’s most powerful state but also one of the most internally divided. The MRG disruption would hit the American political system through several channels simultaneously.</w:t>
      </w:r>
    </w:p>
    <w:p>
      <w:pPr>
        <w:pStyle w:val="BodyText"/>
      </w:pPr>
      <w:r>
        <w:rPr>
          <w:b/>
        </w:rPr>
        <w:t xml:space="preserve">Energy sector disruption.</w:t>
      </w:r>
      <w:r>
        <w:t xml:space="preserve"> </w:t>
      </w:r>
      <w:r>
        <w:t xml:space="preserve">States like Texas, North Dakota, Alaska, Oklahoma, and Louisiana — whose economies and political cultures are deeply intertwined with fossil fuel extraction — would face economic devastation comparable to the deindustrialization of the Rust Belt in the 1970s-1980s. The political radicalization that accompanied that earlier disruption (contributing to the rise of populism and the erosion of centrist politics) would repeat at greater scale and speed.</w:t>
      </w:r>
    </w:p>
    <w:p>
      <w:pPr>
        <w:pStyle w:val="BodyText"/>
      </w:pPr>
      <w:r>
        <w:rPr>
          <w:b/>
        </w:rPr>
        <w:t xml:space="preserve">Military-industrial complex transformation.</w:t>
      </w:r>
      <w:r>
        <w:t xml:space="preserve"> </w:t>
      </w:r>
      <w:r>
        <w:t xml:space="preserve">The U.S. defense establishment — the largest and most technologically advanced in the world — would face simultaneous disruption and opportunity. Existing weapons systems, procurement programs, and force structures would become obsolete, threatening the economic interests of defense contractors and the career prospects of military officers invested in legacy programs. But the opportunity to integrate Genesis Physics into military applications would be enormous, and the U.S. would possess significant advantages in this race: deep scientific expertise, massive R&amp;D funding, and an institutional culture of technological innovation.</w:t>
      </w:r>
    </w:p>
    <w:p>
      <w:pPr>
        <w:pStyle w:val="BodyText"/>
      </w:pPr>
      <w:r>
        <w:rPr>
          <w:b/>
        </w:rPr>
        <w:t xml:space="preserve">Constitutional stress.</w:t>
      </w:r>
      <w:r>
        <w:t xml:space="preserve"> </w:t>
      </w:r>
      <w:r>
        <w:t xml:space="preserve">The secrecy phase would strain the relationship between the executive branch (which would control classification decisions) and Congress (which would demand oversight). The Dominion revelation would trigger calls for investigations that would make the Watergate or 9/11 inquiries look modest by comparison. The question of how to handle Genesis Physics technology — as a national security asset or a public good — would become the most contentious domestic political issue since the Civil War.</w:t>
      </w:r>
    </w:p>
    <w:p>
      <w:pPr>
        <w:pStyle w:val="BodyText"/>
      </w:pPr>
      <w:r>
        <w:rPr>
          <w:b/>
        </w:rPr>
        <w:t xml:space="preserve">American federalism</w:t>
      </w:r>
      <w:r>
        <w:t xml:space="preserve"> </w:t>
      </w:r>
      <w:r>
        <w:t xml:space="preserve">would face unique challenges. If some states embrace MRG technology while others attempt to protect legacy energy industries, the result could be a deepening of the already severe political divide between red and blue states. The federal government’s authority to impose a unified approach would be contested.</w:t>
      </w:r>
    </w:p>
    <w:p>
      <w:pPr>
        <w:pStyle w:val="Heading3"/>
      </w:pPr>
      <w:bookmarkStart w:id="54" w:name="china"/>
      <w:r>
        <w:t xml:space="preserve">6.2 China</w:t>
      </w:r>
      <w:bookmarkEnd w:id="54"/>
    </w:p>
    <w:p>
      <w:pPr>
        <w:pStyle w:val="FirstParagraph"/>
      </w:pPr>
      <w:r>
        <w:t xml:space="preserve">China’s response to the Exodus Protocol events would be shaped by the unique characteristics of its political system: centralized decision-making, long-term strategic planning capability, limited public accountability, and intense internal political competition.</w:t>
      </w:r>
    </w:p>
    <w:p>
      <w:pPr>
        <w:pStyle w:val="BodyText"/>
      </w:pPr>
      <w:r>
        <w:rPr>
          <w:b/>
        </w:rPr>
        <w:t xml:space="preserve">Strategic recalculation.</w:t>
      </w:r>
      <w:r>
        <w:t xml:space="preserve"> </w:t>
      </w:r>
      <w:r>
        <w:t xml:space="preserve">The Chinese Communist Party’s legitimacy rests on two pillars: economic growth and national strength. The MRG disruption challenges both. The 2026 Iran war has already exposed a critical weakness in China’s strategy: Beijing’s refusal to meaningfully support Iran — despite years of SCO and BRICS partnership — revealed that China’s alliance-building is fundamentally transactional. It will not risk its economic interests for a partner in crisis. This has implications for how nations would view Chinese assurances during the Genesis Physics scramble. The Belt and Road Initiative, a centerpiece of Chinese grand strategy, loses much of its rationale when energy infrastructure is no longer a tool of influence. China’s manufacturing advantage — built partly on cheap energy and economies of scale — erodes when energy costs approach zero everywhere.</w:t>
      </w:r>
    </w:p>
    <w:p>
      <w:pPr>
        <w:pStyle w:val="BodyText"/>
      </w:pPr>
      <w:r>
        <w:rPr>
          <w:b/>
        </w:rPr>
        <w:t xml:space="preserve">The manufacturing pivot.</w:t>
      </w:r>
      <w:r>
        <w:t xml:space="preserve"> </w:t>
      </w:r>
      <w:r>
        <w:t xml:space="preserve">China would attempt to become the world’s leading manufacturer of MRGs and derivative technology. Its advantages are significant: massive industrial capacity, an enormous engineering workforce, and a government capable of directing resources at scale. The risk is that MRG manufacturing is too simple to provide meaningful competitive advantage — if anyone can build one for $150, China’s manufacturing scale matters less.</w:t>
      </w:r>
    </w:p>
    <w:p>
      <w:pPr>
        <w:pStyle w:val="BodyText"/>
      </w:pPr>
      <w:r>
        <w:rPr>
          <w:b/>
        </w:rPr>
        <w:t xml:space="preserve">Internal stability concerns.</w:t>
      </w:r>
      <w:r>
        <w:t xml:space="preserve"> </w:t>
      </w:r>
      <w:r>
        <w:t xml:space="preserve">The CCP’s greatest fear is social instability. The energy revolution would displace millions of workers in traditional industries while creating new opportunities that require different skills. Managing this transition without social unrest would be the Party’s primary domestic challenge.</w:t>
      </w:r>
    </w:p>
    <w:p>
      <w:pPr>
        <w:pStyle w:val="BodyText"/>
      </w:pPr>
      <w:r>
        <w:rPr>
          <w:b/>
        </w:rPr>
        <w:t xml:space="preserve">The Dominion within China.</w:t>
      </w:r>
      <w:r>
        <w:t xml:space="preserve"> </w:t>
      </w:r>
      <w:r>
        <w:t xml:space="preserve">The revelation of Dominion infiltration would be handled very differently in China than in democratic states. The CCP would likely use the crisis to purge political rivals (accusing them of Dominion ties) while suppressing public discussion of the extent of infiltration. This mirrors the Party’s historical approach to internal scandals — acknowledge the problem abstractly while controlling the narrative.</w:t>
      </w:r>
    </w:p>
    <w:p>
      <w:pPr>
        <w:pStyle w:val="Heading3"/>
      </w:pPr>
      <w:bookmarkStart w:id="55" w:name="russia"/>
      <w:r>
        <w:t xml:space="preserve">6.3 Russia</w:t>
      </w:r>
      <w:bookmarkEnd w:id="55"/>
    </w:p>
    <w:p>
      <w:pPr>
        <w:pStyle w:val="FirstParagraph"/>
      </w:pPr>
      <w:r>
        <w:t xml:space="preserve">Russia’s position in the Exodus Protocol scenario is uniquely precarious. As a petrostate already weakened by the Ukraine war and Western sanctions, Russia would face the energy revolution from a position of extreme vulnerability.</w:t>
      </w:r>
    </w:p>
    <w:p>
      <w:pPr>
        <w:pStyle w:val="BodyText"/>
      </w:pPr>
      <w:r>
        <w:rPr>
          <w:b/>
        </w:rPr>
        <w:t xml:space="preserve">Petrostate collapse.</w:t>
      </w:r>
      <w:r>
        <w:t xml:space="preserve"> </w:t>
      </w:r>
      <w:r>
        <w:t xml:space="preserve">Russia’s government budget is heavily dependent on oil and gas revenue. The MRG would not merely reduce this revenue but eliminate it entirely. The 2026 Iran war has already demonstrated Russia’s inability to project power beyond Ukraine — Moscow could offer only verbal support to Tehran despite years of partnership. The MRG would complete Russia’s marginalization: a country too committed in Ukraine to help its allies, too dependent on oil to survive the energy revolution, and too nuclear-armed to ignore.</w:t>
      </w:r>
    </w:p>
    <w:p>
      <w:pPr>
        <w:pStyle w:val="BodyText"/>
      </w:pPr>
      <w:r>
        <w:rPr>
          <w:b/>
        </w:rPr>
        <w:t xml:space="preserve">Nuclear leverage.</w:t>
      </w:r>
      <w:r>
        <w:t xml:space="preserve"> </w:t>
      </w:r>
      <w:r>
        <w:t xml:space="preserve">Russia’s primary remaining geopolitical asset would be its nuclear arsenal. In a world where conventional military balance is being reshaped by Genesis Physics, Russia’s thousands of nuclear warheads remain a potent deterrent — but a deterrent that becomes less credible as gravity-based defenses are developed. This creates a dangerous</w:t>
      </w:r>
      <w:r>
        <w:t xml:space="preserve"> </w:t>
      </w:r>
      <w:r>
        <w:t xml:space="preserve">“</w:t>
      </w:r>
      <w:r>
        <w:t xml:space="preserve">use it or lose it</w:t>
      </w:r>
      <w:r>
        <w:t xml:space="preserve">”</w:t>
      </w:r>
      <w:r>
        <w:t xml:space="preserve"> </w:t>
      </w:r>
      <w:r>
        <w:t xml:space="preserve">dynamic similar to Cold War nuclear strategy but in a far more unstable context.</w:t>
      </w:r>
    </w:p>
    <w:p>
      <w:pPr>
        <w:pStyle w:val="BodyText"/>
      </w:pPr>
      <w:r>
        <w:rPr>
          <w:b/>
        </w:rPr>
        <w:t xml:space="preserve">Fragmentation risk.</w:t>
      </w:r>
      <w:r>
        <w:t xml:space="preserve"> </w:t>
      </w:r>
      <w:r>
        <w:t xml:space="preserve">The Russian Federation is an enormous, multiethnic state held together by centralized authority and resource distribution. Remove the economic foundations of central authority, and centrifugal forces — ethnic separatism, regional autonomy movements, and simple self-interest — would intensify. Scenarios ranging from further federalization to outright fragmentation become plausible.</w:t>
      </w:r>
    </w:p>
    <w:p>
      <w:pPr>
        <w:pStyle w:val="Heading3"/>
      </w:pPr>
      <w:bookmarkStart w:id="56" w:name="the-middle-east"/>
      <w:r>
        <w:t xml:space="preserve">6.4 The Middle East</w:t>
      </w:r>
      <w:bookmarkEnd w:id="56"/>
    </w:p>
    <w:p>
      <w:pPr>
        <w:pStyle w:val="FirstParagraph"/>
      </w:pPr>
      <w:r>
        <w:t xml:space="preserve">The Middle East in April 2026 is not a hypothetical crisis zone — it is an active war theater. The U.S.-Israeli strikes on Iran and the subsequent closure of the Strait of Hormuz have transformed the region into the epicenter of a global crisis that provides an almost eerie preview of the disruptions the Exodus Protocol would intensify.</w:t>
      </w:r>
    </w:p>
    <w:p>
      <w:pPr>
        <w:pStyle w:val="BodyText"/>
      </w:pPr>
      <w:r>
        <w:rPr>
          <w:b/>
        </w:rPr>
        <w:t xml:space="preserve">The Iran war as narrative precondition.</w:t>
      </w:r>
      <w:r>
        <w:t xml:space="preserve"> </w:t>
      </w:r>
      <w:r>
        <w:t xml:space="preserve">The assassination of Khamenei, Iran’s retaliatory strikes on Israel and U.S. bases across the Gulf, and the Hormuz closure create the exact conditions under which the discovery of Genesis Physics would be most destabilizing — and most desperately needed. A region already at war, already experiencing the largest oil supply disruption in history, already watching food prices spike 40–120% in the Gulf states, would react to unlimited free energy not as a theoretical marvel but as an urgent lifeline or a terrifying weapon, depending on which side of the conflict they stand. For the novels, the Iran war could serve as the immediate backdrop for the early vault discoveries, providing built-in tension, intelligence scrambles, and a world already primed for crisis.</w:t>
      </w:r>
    </w:p>
    <w:p>
      <w:pPr>
        <w:pStyle w:val="BodyText"/>
      </w:pPr>
      <w:r>
        <w:rPr>
          <w:b/>
        </w:rPr>
        <w:t xml:space="preserve">The end of oil — accelerated by war.</w:t>
      </w:r>
      <w:r>
        <w:t xml:space="preserve"> </w:t>
      </w:r>
      <w:r>
        <w:t xml:space="preserve">The Hormuz closure has already demonstrated what the MRG would make permanent: Gulf oil’s vulnerability to supply disruption. Saudi Arabia, the UAE, and Kuwait are currently losing billions daily in trapped exports. When the MRG arrives, these nations wouldn’t be transitioning from prosperity — they’d be transitioning from a war-damaged economy already reeling from the Hormuz crisis. The psychological ground for accepting post-oil reality would already be partially prepared.</w:t>
      </w:r>
    </w:p>
    <w:p>
      <w:pPr>
        <w:pStyle w:val="BodyText"/>
      </w:pPr>
      <w:r>
        <w:rPr>
          <w:b/>
        </w:rPr>
        <w:t xml:space="preserve">The Tel Aviv attack resonance.</w:t>
      </w:r>
      <w:r>
        <w:t xml:space="preserve"> </w:t>
      </w:r>
      <w:r>
        <w:t xml:space="preserve">The 2026 Iran war gives the novel’s later Tel Aviv gravity attack a deeply layered context. Israel has already been struck by hundreds of Iranian drones and ballistic missiles in 2026. Israeli society would carry the trauma of this real attack into the fiction’s timeline. A gravity weapon strike on Tel Aviv wouldn’t be the first existential attack on the city — it would be the second, and using a weapon so alien that even the Iran war’s devastation seems conventional by comparison. This layering of real and fictional trauma would make Israel’s response in the novel feel viscerally authentic.</w:t>
      </w:r>
    </w:p>
    <w:p>
      <w:pPr>
        <w:pStyle w:val="BodyText"/>
      </w:pPr>
      <w:r>
        <w:rPr>
          <w:b/>
        </w:rPr>
        <w:t xml:space="preserve">BRICS fracture as preview.</w:t>
      </w:r>
      <w:r>
        <w:t xml:space="preserve"> </w:t>
      </w:r>
      <w:r>
        <w:t xml:space="preserve">The BRICS+ failure to respond coherently to the Iran war — paralyzed by the rivalry between Iran and Gulf members like the UAE — directly foreshadows how international institutions would fail to manage the Genesis Physics crisis. If BRICS can’t issue a joint statement about a war involving one of its own members, it certainly cannot coordinate a response to unlimited energy technology.</w:t>
      </w:r>
    </w:p>
    <w:p>
      <w:pPr>
        <w:pStyle w:val="BodyText"/>
      </w:pPr>
      <w:r>
        <w:rPr>
          <w:b/>
        </w:rPr>
        <w:t xml:space="preserve">The Temple Mount vault.</w:t>
      </w:r>
      <w:r>
        <w:t xml:space="preserve"> </w:t>
      </w:r>
      <w:r>
        <w:t xml:space="preserve">If one of the 100 vaults is located at or near the Temple Mount in Jerusalem — one of the most contested and symbolically charged locations on Earth — the geopolitical implications are extraordinary, and they unfold against the backdrop of a region already at war. Access to the vault would become a flashpoint involving Israeli sovereignty, Palestinian claims, Muslim religious authority (the Waqf), Christian interest, and the competing intelligence agencies of every major power — all operating at heightened alert due to the Iran conflict. This single location could become the most dangerous place on Earth.</w:t>
      </w:r>
    </w:p>
    <w:p>
      <w:pPr>
        <w:pStyle w:val="BodyText"/>
      </w:pPr>
      <w:r>
        <w:rPr>
          <w:b/>
        </w:rPr>
        <w:t xml:space="preserve">Theological transformation.</w:t>
      </w:r>
      <w:r>
        <w:t xml:space="preserve"> </w:t>
      </w:r>
      <w:r>
        <w:t xml:space="preserve">The Unveiling’s implications would be felt most intensely in the Middle East, where Judaism, Christianity, and Islam all have deep historical and theological roots. The Iran war adds a bitter dimension: millions of Muslims would be grieving the destruction inflicted by U.S.-Israeli strikes, the death of their supreme leader, and the month-long internet blackout that has isolated 88 million Iranians from the world. If the Unveiling reveals The Redeemer in a way that appears to validate Judeo-Christian claims, the theological crisis would intersect with raw wartime grief and rage in ways that could be explosive.</w:t>
      </w:r>
    </w:p>
    <w:p>
      <w:pPr>
        <w:pStyle w:val="Heading3"/>
      </w:pPr>
      <w:bookmarkStart w:id="57" w:name="european-union"/>
      <w:r>
        <w:t xml:space="preserve">6.5 European Union</w:t>
      </w:r>
      <w:bookmarkEnd w:id="57"/>
    </w:p>
    <w:p>
      <w:pPr>
        <w:pStyle w:val="FirstParagraph"/>
      </w:pPr>
      <w:r>
        <w:t xml:space="preserve">The EU’s response to the Exodus Protocol events would be characterized by its institutional strengths (regulatory expertise, scientific capacity, commitment to multilateralism) and its structural weaknesses (slow decision-making, internal divisions, military dependence on the United States).</w:t>
      </w:r>
    </w:p>
    <w:p>
      <w:pPr>
        <w:pStyle w:val="BodyText"/>
      </w:pPr>
      <w:r>
        <w:rPr>
          <w:b/>
        </w:rPr>
        <w:t xml:space="preserve">Regulatory first-mover advantage.</w:t>
      </w:r>
      <w:r>
        <w:t xml:space="preserve"> </w:t>
      </w:r>
      <w:r>
        <w:t xml:space="preserve">The EU would likely be the first major actor to develop a comprehensive regulatory framework for Genesis Physics technology. Brussels is institutionally designed for regulation, and the European tradition of precautionary governance would motivate rapid action. This could give the EU significant influence over global standards — or it could isolate Europe if other major actors reject its regulatory approach.</w:t>
      </w:r>
    </w:p>
    <w:p>
      <w:pPr>
        <w:pStyle w:val="BodyText"/>
      </w:pPr>
      <w:r>
        <w:rPr>
          <w:b/>
        </w:rPr>
        <w:t xml:space="preserve">Scientific leadership.</w:t>
      </w:r>
      <w:r>
        <w:t xml:space="preserve"> </w:t>
      </w:r>
      <w:r>
        <w:t xml:space="preserve">European scientific institutions — CERN, the Max Planck Institutes, the Pasteur Institute, major universities — would be natural centers for Genesis Physics research. The EU’s tradition of open scientific collaboration positions it well for a technology whose power derives from knowledge rather than material resources.</w:t>
      </w:r>
    </w:p>
    <w:p>
      <w:pPr>
        <w:pStyle w:val="BodyText"/>
      </w:pPr>
      <w:r>
        <w:rPr>
          <w:b/>
        </w:rPr>
        <w:t xml:space="preserve">Strategic autonomy accelerated.</w:t>
      </w:r>
      <w:r>
        <w:t xml:space="preserve"> </w:t>
      </w:r>
      <w:r>
        <w:t xml:space="preserve">The energy revolution would eliminate Europe’s dependence on Russian gas and Middle Eastern oil — dependencies that have constrained European foreign policy for decades. Combined with the weakening of the U.S. security guarantee (as American attention is consumed by domestic disruption), the MRG could finally force Europe to develop the independent strategic capability it has discussed but never achieved.</w:t>
      </w:r>
    </w:p>
    <w:p>
      <w:pPr>
        <w:pStyle w:val="Heading3"/>
      </w:pPr>
      <w:bookmarkStart w:id="58" w:name="the-global-south-the-great-leapfrog"/>
      <w:r>
        <w:t xml:space="preserve">6.6 The Global South: The Great Leapfrog</w:t>
      </w:r>
      <w:bookmarkEnd w:id="58"/>
    </w:p>
    <w:p>
      <w:pPr>
        <w:pStyle w:val="FirstParagraph"/>
      </w:pPr>
      <w:r>
        <w:t xml:space="preserve">The most transformative and optimistic dimension of the Exodus Protocol scenario is its potential impact on the developing world. For billions of people in Sub-Saharan Africa, South and Southeast Asia, Central America, and parts of South America, the MRG represents something unprecedented: genuine liberation from the energy poverty that has constrained development for generations.</w:t>
      </w:r>
    </w:p>
    <w:p>
      <w:pPr>
        <w:pStyle w:val="BodyText"/>
      </w:pPr>
      <w:r>
        <w:rPr>
          <w:b/>
        </w:rPr>
        <w:t xml:space="preserve">Immediate impacts.</w:t>
      </w:r>
      <w:r>
        <w:t xml:space="preserve"> </w:t>
      </w:r>
      <w:r>
        <w:t xml:space="preserve">Free energy enables: water purification at scale (addressing the primary health challenge in much of the developing world); refrigeration for food preservation and medicine storage; lighting for education and economic activity after dark; computing and internet access; small-scale manufacturing; and agricultural mechanization. These are not marginal improvements — they represent a quantum leap in human capability.</w:t>
      </w:r>
    </w:p>
    <w:p>
      <w:pPr>
        <w:pStyle w:val="BodyText"/>
      </w:pPr>
      <w:r>
        <w:rPr>
          <w:b/>
        </w:rPr>
        <w:t xml:space="preserve">The mobile phone parallel, amplified.</w:t>
      </w:r>
      <w:r>
        <w:t xml:space="preserve"> </w:t>
      </w:r>
      <w:r>
        <w:t xml:space="preserve">Sub-Saharan Africa’s experience with mobile telephony demonstrates how rapidly developing regions can adopt transformative technology when barriers to entry are low. Mobile phone penetration in Africa went from near-zero to over 80% in approximately fifteen years, largely bypassing landline infrastructure. The MRG’s $150 cost point suggests an even faster adoption curve for energy independence.</w:t>
      </w:r>
    </w:p>
    <w:p>
      <w:pPr>
        <w:pStyle w:val="BodyText"/>
      </w:pPr>
      <w:r>
        <w:rPr>
          <w:b/>
        </w:rPr>
        <w:t xml:space="preserve">Political implications.</w:t>
      </w:r>
      <w:r>
        <w:t xml:space="preserve"> </w:t>
      </w:r>
      <w:r>
        <w:t xml:space="preserve">Energy independence at the household level fundamentally alters the relationship between citizens and the state. When citizens no longer depend on government-provided electricity, they lose a key vulnerability to state coercion — but they also lose a connection to centralized governance. The political result could be empowerment (citizens demanding accountability from a state they no longer depend on) or fragmentation (communities becoming self-sufficient and withdrawing from national political participation).</w:t>
      </w:r>
    </w:p>
    <w:p>
      <w:pPr>
        <w:pStyle w:val="BodyText"/>
      </w:pPr>
      <w:r>
        <w:rPr>
          <w:b/>
        </w:rPr>
        <w:t xml:space="preserve">New development pathways.</w:t>
      </w:r>
      <w:r>
        <w:t xml:space="preserve"> </w:t>
      </w:r>
      <w:r>
        <w:t xml:space="preserve">With free energy, the traditional development trajectory (primary resource extraction → basic manufacturing → advanced manufacturing → services) becomes obsolete. Developing nations could potentially skip directly to advanced manufacturing and services, using free energy and distributed computing to build knowledge economies without the intermediate industrial phase that took Western nations centuries to traverse.</w:t>
      </w:r>
    </w:p>
    <w:p>
      <w:pPr>
        <w:pStyle w:val="Heading3"/>
      </w:pPr>
      <w:bookmarkStart w:id="59" w:name="israel"/>
      <w:r>
        <w:t xml:space="preserve">6.7 Israel</w:t>
      </w:r>
      <w:bookmarkEnd w:id="59"/>
    </w:p>
    <w:p>
      <w:pPr>
        <w:pStyle w:val="FirstParagraph"/>
      </w:pPr>
      <w:r>
        <w:t xml:space="preserve">Israel occupies a unique position in the Exodus Protocol scenario, sitting at the intersection of nearly every major theme: technological discovery (the Temple Mount vault), military conflict (the Tel Aviv gravity attack), theological significance (the Unveiling and The Redeemer), and geopolitical competition (its alliances with the U.S. and position in the Middle East).</w:t>
      </w:r>
    </w:p>
    <w:p>
      <w:pPr>
        <w:pStyle w:val="BodyText"/>
      </w:pPr>
      <w:r>
        <w:rPr>
          <w:b/>
        </w:rPr>
        <w:t xml:space="preserve">Post-attack Israel.</w:t>
      </w:r>
      <w:r>
        <w:t xml:space="preserve"> </w:t>
      </w:r>
      <w:r>
        <w:t xml:space="preserve">The gravity weapon attack on Tel Aviv would be Israel’s most devastating military loss since the 1973 Yom Kippur War, or potentially in its entire history. Israel’s response would be shaped by its national trauma narrative (the Holocaust, the wars of survival, the ongoing threat from hostile neighbors) and its military doctrine (overwhelming retaliation, deterrence through strength). The response could range from targeted strikes against the attacker to a broader regional military campaign using both conventional and Genesis Physics weapons.</w:t>
      </w:r>
    </w:p>
    <w:p>
      <w:pPr>
        <w:pStyle w:val="BodyText"/>
      </w:pPr>
      <w:r>
        <w:rPr>
          <w:b/>
        </w:rPr>
        <w:t xml:space="preserve">The Temple Mount dilemma.</w:t>
      </w:r>
      <w:r>
        <w:t xml:space="preserve"> </w:t>
      </w:r>
      <w:r>
        <w:t xml:space="preserve">An ancient vault at the Temple Mount would force Israel to balance national security imperatives (securing the vault and its contents) against the explosive religious sensitivities of the site. Any Israeli military or scientific operation at the Temple Mount would be perceived by the Muslim world as an assault on the Al-Aqsa Mosque — potentially triggering a broader conflict that no amount of diplomatic assurance could prevent.</w:t>
      </w:r>
    </w:p>
    <w:p>
      <w:pPr>
        <w:pStyle w:val="BodyText"/>
      </w:pPr>
      <w:r>
        <w:rPr>
          <w:b/>
        </w:rPr>
        <w:t xml:space="preserve">Theological centrality.</w:t>
      </w:r>
      <w:r>
        <w:t xml:space="preserve"> </w:t>
      </w:r>
      <w:r>
        <w:t xml:space="preserve">If the Unveiling positions Israel — and specifically Jerusalem — as central to the cosmological revelation, the country would become the focal point of a global religious transformation. This would bring enormous attention, pilgrimage, and investment — but also resentment, theological conflict, and the dangerous intersection of nuclear-armed geopolitics with millennial religious expectation.</w:t>
      </w:r>
    </w:p>
    <w:p>
      <w:r>
        <w:pict>
          <v:rect style="width:0;height:1.5pt" o:hralign="center" o:hrstd="t" o:hr="t"/>
        </w:pict>
      </w:r>
    </w:p>
    <w:p>
      <w:pPr>
        <w:pStyle w:val="Heading2"/>
      </w:pPr>
      <w:bookmarkStart w:id="60" w:name="X7fbf31bfe9401afcc6db3c5926aa6d68ad8c5cd"/>
      <w:r>
        <w:t xml:space="preserve">7. Key Political Figures and Roles for the Novel Series</w:t>
      </w:r>
      <w:bookmarkEnd w:id="60"/>
    </w:p>
    <w:p>
      <w:pPr>
        <w:pStyle w:val="Heading3"/>
      </w:pPr>
      <w:bookmarkStart w:id="61" w:name="world-leaders"/>
      <w:r>
        <w:t xml:space="preserve">7.1 World Leaders</w:t>
      </w:r>
      <w:bookmarkEnd w:id="61"/>
    </w:p>
    <w:p>
      <w:pPr>
        <w:pStyle w:val="FirstParagraph"/>
      </w:pPr>
      <w:r>
        <w:rPr>
          <w:b/>
        </w:rPr>
        <w:t xml:space="preserve">The American President.</w:t>
      </w:r>
      <w:r>
        <w:t xml:space="preserve"> </w:t>
      </w:r>
      <w:r>
        <w:t xml:space="preserve">A critical character who must navigate the impossible: managing the domestic political fallout of the energy revolution, responding to the Dominion infiltration of U.S. institutions, maintaining America’s global position during a period of radical transformation, and ultimately deciding whether the U.S. will lead the transition to a new world order or attempt to preserve the old one. The most interesting version of this character is someone who begins as a pragmatic realist — skeptical of Genesis Physics and focused on maintaining American advantage — but is gradually forced to recognize that the old paradigm is irretrievably broken. Parallel: Truman’s evolution from provincial politician to the man who authorized the Marshall Plan and NATO.</w:t>
      </w:r>
    </w:p>
    <w:p>
      <w:pPr>
        <w:pStyle w:val="BodyText"/>
      </w:pPr>
      <w:r>
        <w:rPr>
          <w:b/>
        </w:rPr>
        <w:t xml:space="preserve">The Chinese Premier or Standing Committee Member.</w:t>
      </w:r>
      <w:r>
        <w:t xml:space="preserve"> </w:t>
      </w:r>
      <w:r>
        <w:t xml:space="preserve">A character who represents the CCP’s institutional response: strategic, long-term, and fundamentally concerned with regime survival. This character would be torn between the Party’s instinct for control and the recognition that Genesis Physics cannot be controlled. They should not be a villain — the most interesting Chinese political characters are those who genuinely believe in their system’s ability to manage transformation while confronting its limitations. Parallel: Deng Xiaoping’s pragmatic navigation of China’s opening to the world.</w:t>
      </w:r>
    </w:p>
    <w:p>
      <w:pPr>
        <w:pStyle w:val="BodyText"/>
      </w:pPr>
      <w:r>
        <w:rPr>
          <w:b/>
        </w:rPr>
        <w:t xml:space="preserve">The Russian President or Security Council Secretary.</w:t>
      </w:r>
      <w:r>
        <w:t xml:space="preserve"> </w:t>
      </w:r>
      <w:r>
        <w:t xml:space="preserve">A character representing a declining power’s desperate attempt to remain relevant. Russia’s diminished position in the Exodus Protocol scenario makes its leader one of the most dangerous characters — cornered, nuclear-armed, and operating from a worldview in which national greatness is existential rather than aspirational. This character could be a tragic figure: someone who understands the new world emerging but cannot bring their country into it without losing everything that defines their power.</w:t>
      </w:r>
    </w:p>
    <w:p>
      <w:pPr>
        <w:pStyle w:val="BodyText"/>
      </w:pPr>
      <w:r>
        <w:rPr>
          <w:b/>
        </w:rPr>
        <w:t xml:space="preserve">The Saudi Crown Prince.</w:t>
      </w:r>
      <w:r>
        <w:t xml:space="preserve"> </w:t>
      </w:r>
      <w:r>
        <w:t xml:space="preserve">A character who embodies the petrostate dilemma at its most acute. Young, modernizing, genuinely attempting reform — but facing the collapse of the economic foundation that funds both the reforms and the social stability that makes reform possible. This character’s arc could mirror the real tensions within Saudi society between tradition and transformation, amplified to the breaking point by the MRG revolution.</w:t>
      </w:r>
    </w:p>
    <w:p>
      <w:pPr>
        <w:pStyle w:val="Heading3"/>
      </w:pPr>
      <w:bookmarkStart w:id="62" w:name="military-commanders"/>
      <w:r>
        <w:t xml:space="preserve">7.2 Military Commanders</w:t>
      </w:r>
      <w:bookmarkEnd w:id="62"/>
    </w:p>
    <w:p>
      <w:pPr>
        <w:pStyle w:val="FirstParagraph"/>
      </w:pPr>
      <w:r>
        <w:rPr>
          <w:b/>
        </w:rPr>
        <w:t xml:space="preserve">A NATO Supreme Allied Commander (or successor).</w:t>
      </w:r>
      <w:r>
        <w:t xml:space="preserve"> </w:t>
      </w:r>
      <w:r>
        <w:t xml:space="preserve">A character navigating the obsolescence of the alliance they command. NATO was designed to deter Soviet aggression with conventional and nuclear forces — capabilities that become irrelevant in a world of Genesis Physics. This character must simultaneously manage a military that is being made obsolete and advocate for the new security architecture that must replace it. They would be among the first to understand the military implications of gravity manipulation and would face agonizing decisions about whether to share that understanding with allies or preserve national advantage.</w:t>
      </w:r>
    </w:p>
    <w:p>
      <w:pPr>
        <w:pStyle w:val="BodyText"/>
      </w:pPr>
      <w:r>
        <w:rPr>
          <w:b/>
        </w:rPr>
        <w:t xml:space="preserve">An Israeli Defense Forces Chief of Staff.</w:t>
      </w:r>
      <w:r>
        <w:t xml:space="preserve"> </w:t>
      </w:r>
      <w:r>
        <w:t xml:space="preserve">The character who must respond to the Tel Aviv attack — the most consequential military decision in the novel. This character would embody Israel’s security doctrine while confronting the reality that doctrine was designed for a world that no longer exists. Their choices in the aftermath of the attack would shape the trajectory of the entire region.</w:t>
      </w:r>
    </w:p>
    <w:p>
      <w:pPr>
        <w:pStyle w:val="BodyText"/>
      </w:pPr>
      <w:r>
        <w:rPr>
          <w:b/>
        </w:rPr>
        <w:t xml:space="preserve">A Chinese PLA General.</w:t>
      </w:r>
      <w:r>
        <w:t xml:space="preserve"> </w:t>
      </w:r>
      <w:r>
        <w:t xml:space="preserve">A character representing the military dimension of China’s response. This general would be managing the rapid integration of Genesis Physics into Chinese military systems while navigating the Party’s internal politics. They might be an advocate for a more aggressive stance (using the chaos to resolve the Taiwan question or assert regional hegemony) or a restraining voice warning that the old power calculations no longer apply.</w:t>
      </w:r>
    </w:p>
    <w:p>
      <w:pPr>
        <w:pStyle w:val="BodyText"/>
      </w:pPr>
      <w:r>
        <w:rPr>
          <w:b/>
        </w:rPr>
        <w:t xml:space="preserve">A Non-State Military Commander.</w:t>
      </w:r>
      <w:r>
        <w:t xml:space="preserve"> </w:t>
      </w:r>
      <w:r>
        <w:t xml:space="preserve">A character who leads an armed group (separatist movement, revolutionary army, or militia) that acquires Genesis Physics capability. This character represents the democratization of destructive power — the scenario that terrifies every state actor. They might be sympathetic (a liberation movement using technology to overthrow an oppressive regime) or terrifying (a nihilist group seeking to weaponize gravity), or both simultaneously.</w:t>
      </w:r>
    </w:p>
    <w:p>
      <w:pPr>
        <w:pStyle w:val="Heading3"/>
      </w:pPr>
      <w:bookmarkStart w:id="63" w:name="diplomats-and-institution-builders"/>
      <w:r>
        <w:t xml:space="preserve">7.3 Diplomats and Institution-Builders</w:t>
      </w:r>
      <w:bookmarkEnd w:id="63"/>
    </w:p>
    <w:p>
      <w:pPr>
        <w:pStyle w:val="FirstParagraph"/>
      </w:pPr>
      <w:r>
        <w:rPr>
          <w:b/>
        </w:rPr>
        <w:t xml:space="preserve">A UN Secretary-General.</w:t>
      </w:r>
      <w:r>
        <w:t xml:space="preserve"> </w:t>
      </w:r>
      <w:r>
        <w:t xml:space="preserve">A character who embodies both the ideals and the limitations of international institutions. This Secretary-General would face the defining crisis of the UN’s existence — a crisis that the institution’s structure makes it incapable of resolving. Their arc might involve a courageous but ultimately futile attempt to use the existing system, followed by a recognition that the system must be replaced and a decision to lead that replacement from within.</w:t>
      </w:r>
    </w:p>
    <w:p>
      <w:pPr>
        <w:pStyle w:val="BodyText"/>
      </w:pPr>
      <w:r>
        <w:rPr>
          <w:b/>
        </w:rPr>
        <w:t xml:space="preserve">An Indian Foreign Minister.</w:t>
      </w:r>
      <w:r>
        <w:t xml:space="preserve"> </w:t>
      </w:r>
      <w:r>
        <w:t xml:space="preserve">India’s position in the Exodus Protocol scenario is fascinating: a nuclear-armed democracy with a massive population, a space program, a growing technology sector, and deep religious traditions. An Indian diplomat would bring a unique perspective — representing a civilization that has always been comfortable with complexity, multiplicity, and the coexistence of the ancient and the modern. India’s refusal to align with rigid blocs (a consistent feature of its foreign policy) would be an asset in building new frameworks.</w:t>
      </w:r>
    </w:p>
    <w:p>
      <w:pPr>
        <w:pStyle w:val="BodyText"/>
      </w:pPr>
      <w:r>
        <w:rPr>
          <w:b/>
        </w:rPr>
        <w:t xml:space="preserve">A Brazilian or South African Diplomat.</w:t>
      </w:r>
      <w:r>
        <w:t xml:space="preserve"> </w:t>
      </w:r>
      <w:r>
        <w:t xml:space="preserve">A character representing the Global South’s perspective: for much of the developing world, the Exodus Protocol events represent liberation from centuries of economic disadvantage. This diplomat would articulate the moral case for universal, unrestricted access to Genesis Physics — arguing that after centuries of colonial extraction, the developing world has earned the right to leapfrog into post-scarcity. They would also represent the practical challenges: how do you build new institutions when the old ones excluded half of humanity?</w:t>
      </w:r>
    </w:p>
    <w:p>
      <w:pPr>
        <w:pStyle w:val="BodyText"/>
      </w:pPr>
      <w:r>
        <w:rPr>
          <w:b/>
        </w:rPr>
        <w:t xml:space="preserve">A Goldstein Foundation Director.</w:t>
      </w:r>
      <w:r>
        <w:t xml:space="preserve"> </w:t>
      </w:r>
      <w:r>
        <w:t xml:space="preserve">Not quite a diplomat but functioning as one — a character who must navigate the international political landscape while distributing technology that every government wants to control. This character would face unique pressures: assassination attempts from those who want to suppress the technology, co-option attempts from those who want to control it, and the constant moral weight of knowing that the technology they distribute can be weaponized. Their ethical framework — why they believe open distribution is right despite its risks — is one of the novel’s central philosophical questions.</w:t>
      </w:r>
    </w:p>
    <w:p>
      <w:pPr>
        <w:pStyle w:val="Heading3"/>
      </w:pPr>
      <w:bookmarkStart w:id="64" w:name="institutional-and-civilian-voices"/>
      <w:r>
        <w:t xml:space="preserve">7.4 Institutional and Civilian Voices</w:t>
      </w:r>
      <w:bookmarkEnd w:id="64"/>
    </w:p>
    <w:p>
      <w:pPr>
        <w:pStyle w:val="FirstParagraph"/>
      </w:pPr>
      <w:r>
        <w:rPr>
          <w:b/>
        </w:rPr>
        <w:t xml:space="preserve">A Federal Reserve Chair or ECB President.</w:t>
      </w:r>
      <w:r>
        <w:t xml:space="preserve"> </w:t>
      </w:r>
      <w:r>
        <w:t xml:space="preserve">The person who must manage the financial system through the greatest economic disruption in history. Their decisions about interest rates, emergency lending, currency intervention, and financial regulation would affect billions of lives. This character would represent the tension between institutional caution (central banks are designed to be conservative) and the recognition that conservative responses to a revolutionary situation are dangerously inadequate.</w:t>
      </w:r>
    </w:p>
    <w:p>
      <w:pPr>
        <w:pStyle w:val="BodyText"/>
      </w:pPr>
      <w:r>
        <w:rPr>
          <w:b/>
        </w:rPr>
        <w:t xml:space="preserve">A Silicon Valley/Tech CEO.</w:t>
      </w:r>
      <w:r>
        <w:t xml:space="preserve"> </w:t>
      </w:r>
      <w:r>
        <w:t xml:space="preserve">A character who sees in Genesis Physics the ultimate platform — and the ultimate business opportunity. This character could represent both the best and worst of the technology industry’s instincts: the genuine belief in technology as a force for human liberation alongside the equally genuine desire to monetize and control.</w:t>
      </w:r>
    </w:p>
    <w:p>
      <w:pPr>
        <w:pStyle w:val="BodyText"/>
      </w:pPr>
      <w:r>
        <w:rPr>
          <w:b/>
        </w:rPr>
        <w:t xml:space="preserve">A Religious Leader.</w:t>
      </w:r>
      <w:r>
        <w:t xml:space="preserve"> </w:t>
      </w:r>
      <w:r>
        <w:t xml:space="preserve">A pope, patriarch, grand imam, or chief rabbi who must reconcile their faith tradition’s teachings with the empirical revelations of the Unveiling. This character carries the weight of a billion or more believers and faces the most profound theological challenge in their tradition’s history. Their response — whether to embrace, resist, or reinterpret — would shape the spiritual landscape of the post-Unveiling world.</w:t>
      </w:r>
    </w:p>
    <w:p>
      <w:pPr>
        <w:pStyle w:val="BodyText"/>
      </w:pPr>
      <w:r>
        <w:rPr>
          <w:b/>
        </w:rPr>
        <w:t xml:space="preserve">A Journalist.</w:t>
      </w:r>
      <w:r>
        <w:t xml:space="preserve"> </w:t>
      </w:r>
      <w:r>
        <w:t xml:space="preserve">The person who breaks the story — the Woodward and Bernstein of Genesis Physics. This character would represent the role of independent media in a crisis that challenges every institution, including the media itself. They would face threats from every direction: governments that want to suppress the story, Dominion agents who want to kill them, and the sheer difficulty of reporting on events that defy conventional understanding.</w:t>
      </w:r>
    </w:p>
    <w:p>
      <w:r>
        <w:pict>
          <v:rect style="width:0;height:1.5pt" o:hralign="center" o:hrstd="t" o:hr="t"/>
        </w:pict>
      </w:r>
    </w:p>
    <w:p>
      <w:pPr>
        <w:pStyle w:val="Heading2"/>
      </w:pPr>
      <w:bookmarkStart w:id="65" w:name="synthesis-the-arc-of-transformation"/>
      <w:r>
        <w:t xml:space="preserve">8. Synthesis: The Arc of Transformation</w:t>
      </w:r>
      <w:bookmarkEnd w:id="65"/>
    </w:p>
    <w:p>
      <w:pPr>
        <w:pStyle w:val="Heading3"/>
      </w:pPr>
      <w:bookmarkStart w:id="66" w:name="the-five-disruption-layers"/>
      <w:r>
        <w:t xml:space="preserve">8.1 The Five Disruption Layers</w:t>
      </w:r>
      <w:bookmarkEnd w:id="66"/>
    </w:p>
    <w:p>
      <w:pPr>
        <w:pStyle w:val="FirstParagraph"/>
      </w:pPr>
      <w:r>
        <w:t xml:space="preserve">The Exodus Protocol scenario involves not one but five simultaneous disruptions, each of which would independently constitute a world-historical event:</w:t>
      </w:r>
    </w:p>
    <w:p>
      <w:pPr>
        <w:numPr>
          <w:ilvl w:val="0"/>
          <w:numId w:val="1001"/>
        </w:numPr>
        <w:pStyle w:val="Compact"/>
      </w:pPr>
      <w:r>
        <w:rPr>
          <w:b/>
        </w:rPr>
        <w:t xml:space="preserve">Energy disruption:</w:t>
      </w:r>
      <w:r>
        <w:t xml:space="preserve"> </w:t>
      </w:r>
      <w:r>
        <w:t xml:space="preserve">The elimination of scarcity in the most fundamental economic input.</w:t>
      </w:r>
    </w:p>
    <w:p>
      <w:pPr>
        <w:numPr>
          <w:ilvl w:val="0"/>
          <w:numId w:val="1001"/>
        </w:numPr>
        <w:pStyle w:val="Compact"/>
      </w:pPr>
      <w:r>
        <w:rPr>
          <w:b/>
        </w:rPr>
        <w:t xml:space="preserve">Security disruption:</w:t>
      </w:r>
      <w:r>
        <w:t xml:space="preserve"> </w:t>
      </w:r>
      <w:r>
        <w:t xml:space="preserve">The introduction of new weapons categories and the obsolescence of existing military frameworks.</w:t>
      </w:r>
    </w:p>
    <w:p>
      <w:pPr>
        <w:numPr>
          <w:ilvl w:val="0"/>
          <w:numId w:val="1001"/>
        </w:numPr>
        <w:pStyle w:val="Compact"/>
      </w:pPr>
      <w:r>
        <w:rPr>
          <w:b/>
        </w:rPr>
        <w:t xml:space="preserve">Governance disruption:</w:t>
      </w:r>
      <w:r>
        <w:t xml:space="preserve"> </w:t>
      </w:r>
      <w:r>
        <w:t xml:space="preserve">The revelation of shadow infiltration in the world’s institutions.</w:t>
      </w:r>
    </w:p>
    <w:p>
      <w:pPr>
        <w:numPr>
          <w:ilvl w:val="0"/>
          <w:numId w:val="1001"/>
        </w:numPr>
        <w:pStyle w:val="Compact"/>
      </w:pPr>
      <w:r>
        <w:rPr>
          <w:b/>
        </w:rPr>
        <w:t xml:space="preserve">Economic disruption:</w:t>
      </w:r>
      <w:r>
        <w:t xml:space="preserve"> </w:t>
      </w:r>
      <w:r>
        <w:t xml:space="preserve">The collapse of the petroleum economy and the restructuring of global finance.</w:t>
      </w:r>
    </w:p>
    <w:p>
      <w:pPr>
        <w:numPr>
          <w:ilvl w:val="0"/>
          <w:numId w:val="1001"/>
        </w:numPr>
        <w:pStyle w:val="Compact"/>
      </w:pPr>
      <w:r>
        <w:rPr>
          <w:b/>
        </w:rPr>
        <w:t xml:space="preserve">Cosmological disruption:</w:t>
      </w:r>
      <w:r>
        <w:t xml:space="preserve"> </w:t>
      </w:r>
      <w:r>
        <w:t xml:space="preserve">The Unveiling and its implications for humanity’s understanding of its place in the universe.</w:t>
      </w:r>
    </w:p>
    <w:p>
      <w:pPr>
        <w:pStyle w:val="FirstParagraph"/>
      </w:pPr>
      <w:r>
        <w:t xml:space="preserve">Any one of these, taken in isolation, would strain the international system to its limits. Together, they represent a stress test that no existing institution, alliance, or governance framework could survive intact.</w:t>
      </w:r>
    </w:p>
    <w:p>
      <w:pPr>
        <w:pStyle w:val="Heading3"/>
      </w:pPr>
      <w:bookmarkStart w:id="67" w:name="the-historical-pattern"/>
      <w:r>
        <w:t xml:space="preserve">8.2 The Historical Pattern</w:t>
      </w:r>
      <w:bookmarkEnd w:id="67"/>
    </w:p>
    <w:p>
      <w:pPr>
        <w:pStyle w:val="FirstParagraph"/>
      </w:pPr>
      <w:r>
        <w:t xml:space="preserve">The pattern that emerges from historical analysis of comparably disruptive periods — the Protestant Reformation, the Industrial Revolution, the World Wars, decolonization — is consistent: disruption is followed by a period of chaos (typically 10-30 years), which is followed by the emergence of new institutional frameworks that reflect the new reality.</w:t>
      </w:r>
    </w:p>
    <w:p>
      <w:pPr>
        <w:pStyle w:val="BodyText"/>
      </w:pPr>
      <w:r>
        <w:t xml:space="preserve">The Exodus Protocol’s seven-year timeline is compressed relative to this historical pattern, but the compression is plausible given the speed of modern communication and the intensity of the disruptions. What took 30 years after the Reformation might take seven years when the entire world can watch events unfold in real time and when the technology at stake is immediately accessible.</w:t>
      </w:r>
    </w:p>
    <w:p>
      <w:pPr>
        <w:pStyle w:val="Heading3"/>
      </w:pPr>
      <w:bookmarkStart w:id="68" w:name="the-fundamental-political-question"/>
      <w:r>
        <w:t xml:space="preserve">8.3 The Fundamental Political Question</w:t>
      </w:r>
      <w:bookmarkEnd w:id="68"/>
    </w:p>
    <w:p>
      <w:pPr>
        <w:pStyle w:val="FirstParagraph"/>
      </w:pPr>
      <w:r>
        <w:t xml:space="preserve">At its core, the Exodus Protocol scenario poses a single political question that encompasses all others:</w:t>
      </w:r>
      <w:r>
        <w:t xml:space="preserve"> </w:t>
      </w:r>
      <w:r>
        <w:rPr>
          <w:b/>
        </w:rPr>
        <w:t xml:space="preserve">When the material constraints that have shaped all of human political organization are removed, what remains?</w:t>
      </w:r>
    </w:p>
    <w:p>
      <w:pPr>
        <w:pStyle w:val="BodyText"/>
      </w:pPr>
      <w:r>
        <w:t xml:space="preserve">If the answer is that human politics is fundamentally about power, status, and identity rather than material resources, then the post-MRG world would look surprisingly similar to the pre-MRG world — the same power games played with different tools. If the answer is that material scarcity has been the primary driver of political conflict and its removal genuinely liberates humanity for higher pursuits, then the post-MRG world would be unrecognizably better.</w:t>
      </w:r>
    </w:p>
    <w:p>
      <w:pPr>
        <w:pStyle w:val="BodyText"/>
      </w:pPr>
      <w:r>
        <w:t xml:space="preserve">The most realistic — and narratively richest — answer is probably: both. The removal of energy scarcity would eliminate certain categories of conflict while leaving others untouched and potentially creating new ones. The Unveiling would provide a shared cosmological framework that could unite or divide. The Goldstein Foundation would demonstrate that altruism is possible at civilizational scale while the Dominion demonstrates that the will to power persists in any context.</w:t>
      </w:r>
    </w:p>
    <w:p>
      <w:pPr>
        <w:pStyle w:val="BodyText"/>
      </w:pPr>
      <w:r>
        <w:t xml:space="preserve">The genius of this scenario for fiction is that it forces every character, nation, and institution to confront this question — not abstractly, but through the concrete pressure of events that demand response. And the answer that each character and nation gives to this question defines who they are and shapes the world they build.</w:t>
      </w:r>
    </w:p>
    <w:p>
      <w:r>
        <w:pict>
          <v:rect style="width:0;height:1.5pt" o:hralign="center" o:hrstd="t" o:hr="t"/>
        </w:pict>
      </w:r>
    </w:p>
    <w:p>
      <w:pPr>
        <w:pStyle w:val="Heading2"/>
      </w:pPr>
      <w:bookmarkStart w:id="69" w:name="X667d6562bdc5f344cdce3e5b27890a687fab485"/>
      <w:r>
        <w:t xml:space="preserve">Appendix A: Timeline of Key Geopolitical Events</w:t>
      </w:r>
      <w:bookmarkEnd w:id="69"/>
    </w:p>
    <w:tbl>
      <w:tblPr>
        <w:tblStyle w:val="Table"/>
        <w:tblW w:type="pct" w:w="5000.0"/>
        <w:tblLook w:firstRow="1"/>
      </w:tblPr>
      <w:tblGrid>
        <w:gridCol w:w="1638"/>
        <w:gridCol w:w="1911"/>
        <w:gridCol w:w="4369"/>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Primary Impact</w:t>
            </w:r>
          </w:p>
        </w:tc>
      </w:tr>
      <w:tr>
        <w:tc>
          <w:p>
            <w:pPr>
              <w:pStyle w:val="Compact"/>
              <w:jc w:val="left"/>
            </w:pPr>
            <w:r>
              <w:t xml:space="preserve">1</w:t>
            </w:r>
          </w:p>
        </w:tc>
        <w:tc>
          <w:p>
            <w:pPr>
              <w:pStyle w:val="Compact"/>
              <w:jc w:val="left"/>
            </w:pPr>
            <w:r>
              <w:t xml:space="preserve">First vault discoveries</w:t>
            </w:r>
          </w:p>
        </w:tc>
        <w:tc>
          <w:p>
            <w:pPr>
              <w:pStyle w:val="Compact"/>
              <w:jc w:val="left"/>
            </w:pPr>
            <w:r>
              <w:t xml:space="preserve">Intelligence scramble begins</w:t>
            </w:r>
          </w:p>
        </w:tc>
      </w:tr>
      <w:tr>
        <w:tc>
          <w:p>
            <w:pPr>
              <w:pStyle w:val="Compact"/>
              <w:jc w:val="left"/>
            </w:pPr>
            <w:r>
              <w:t xml:space="preserve">1</w:t>
            </w:r>
          </w:p>
        </w:tc>
        <w:tc>
          <w:p>
            <w:pPr>
              <w:pStyle w:val="Compact"/>
              <w:jc w:val="left"/>
            </w:pPr>
            <w:r>
              <w:t xml:space="preserve">Classification attempts by host nations</w:t>
            </w:r>
          </w:p>
        </w:tc>
        <w:tc>
          <w:p>
            <w:pPr>
              <w:pStyle w:val="Compact"/>
              <w:jc w:val="left"/>
            </w:pPr>
            <w:r>
              <w:t xml:space="preserve">Bilateral tensions increase</w:t>
            </w:r>
          </w:p>
        </w:tc>
      </w:tr>
      <w:tr>
        <w:tc>
          <w:p>
            <w:pPr>
              <w:pStyle w:val="Compact"/>
              <w:jc w:val="left"/>
            </w:pPr>
            <w:r>
              <w:t xml:space="preserve">1-2</w:t>
            </w:r>
          </w:p>
        </w:tc>
        <w:tc>
          <w:p>
            <w:pPr>
              <w:pStyle w:val="Compact"/>
              <w:jc w:val="left"/>
            </w:pPr>
            <w:r>
              <w:t xml:space="preserve">Dominion agents steer government responses</w:t>
            </w:r>
          </w:p>
        </w:tc>
        <w:tc>
          <w:p>
            <w:pPr>
              <w:pStyle w:val="Compact"/>
              <w:jc w:val="left"/>
            </w:pPr>
            <w:r>
              <w:t xml:space="preserve">Distorted intelligence assessments</w:t>
            </w:r>
          </w:p>
        </w:tc>
      </w:tr>
      <w:tr>
        <w:tc>
          <w:p>
            <w:pPr>
              <w:pStyle w:val="Compact"/>
              <w:jc w:val="left"/>
            </w:pPr>
            <w:r>
              <w:t xml:space="preserve">2</w:t>
            </w:r>
          </w:p>
        </w:tc>
        <w:tc>
          <w:p>
            <w:pPr>
              <w:pStyle w:val="Compact"/>
              <w:jc w:val="left"/>
            </w:pPr>
            <w:r>
              <w:t xml:space="preserve">First significant leaks of vault contents</w:t>
            </w:r>
          </w:p>
        </w:tc>
        <w:tc>
          <w:p>
            <w:pPr>
              <w:pStyle w:val="Compact"/>
              <w:jc w:val="left"/>
            </w:pPr>
            <w:r>
              <w:t xml:space="preserve">Scientific community mobilization</w:t>
            </w:r>
          </w:p>
        </w:tc>
      </w:tr>
      <w:tr>
        <w:tc>
          <w:p>
            <w:pPr>
              <w:pStyle w:val="Compact"/>
              <w:jc w:val="left"/>
            </w:pPr>
            <w:r>
              <w:t xml:space="preserve">3</w:t>
            </w:r>
          </w:p>
        </w:tc>
        <w:tc>
          <w:p>
            <w:pPr>
              <w:pStyle w:val="Compact"/>
              <w:jc w:val="left"/>
            </w:pPr>
            <w:r>
              <w:t xml:space="preserve">MRG principles become semi-public</w:t>
            </w:r>
          </w:p>
        </w:tc>
        <w:tc>
          <w:p>
            <w:pPr>
              <w:pStyle w:val="Compact"/>
              <w:jc w:val="left"/>
            </w:pPr>
            <w:r>
              <w:t xml:space="preserve">Oil futures begin declining</w:t>
            </w:r>
          </w:p>
        </w:tc>
      </w:tr>
      <w:tr>
        <w:tc>
          <w:p>
            <w:pPr>
              <w:pStyle w:val="Compact"/>
              <w:jc w:val="left"/>
            </w:pPr>
            <w:r>
              <w:t xml:space="preserve">3-4</w:t>
            </w:r>
          </w:p>
        </w:tc>
        <w:tc>
          <w:p>
            <w:pPr>
              <w:pStyle w:val="Compact"/>
              <w:jc w:val="left"/>
            </w:pPr>
            <w:r>
              <w:t xml:space="preserve">Global energy markets in turmoil</w:t>
            </w:r>
          </w:p>
        </w:tc>
        <w:tc>
          <w:p>
            <w:pPr>
              <w:pStyle w:val="Compact"/>
              <w:jc w:val="left"/>
            </w:pPr>
            <w:r>
              <w:t xml:space="preserve">Petrostate fiscal crises begin</w:t>
            </w:r>
          </w:p>
        </w:tc>
      </w:tr>
      <w:tr>
        <w:tc>
          <w:p>
            <w:pPr>
              <w:pStyle w:val="Compact"/>
              <w:jc w:val="left"/>
            </w:pPr>
            <w:r>
              <w:t xml:space="preserve">4</w:t>
            </w:r>
          </w:p>
        </w:tc>
        <w:tc>
          <w:p>
            <w:pPr>
              <w:pStyle w:val="Compact"/>
              <w:jc w:val="left"/>
            </w:pPr>
            <w:r>
              <w:t xml:space="preserve">MRG designs leak fully</w:t>
            </w:r>
          </w:p>
        </w:tc>
        <w:tc>
          <w:p>
            <w:pPr>
              <w:pStyle w:val="Compact"/>
              <w:jc w:val="left"/>
            </w:pPr>
            <w:r>
              <w:t xml:space="preserve">Petroleum market collapse</w:t>
            </w:r>
          </w:p>
        </w:tc>
      </w:tr>
      <w:tr>
        <w:tc>
          <w:p>
            <w:pPr>
              <w:pStyle w:val="Compact"/>
              <w:jc w:val="left"/>
            </w:pPr>
            <w:r>
              <w:t xml:space="preserve">4-5</w:t>
            </w:r>
          </w:p>
        </w:tc>
        <w:tc>
          <w:p>
            <w:pPr>
              <w:pStyle w:val="Compact"/>
              <w:jc w:val="left"/>
            </w:pPr>
            <w:r>
              <w:t xml:space="preserve">Mass unemployment in energy sectors</w:t>
            </w:r>
          </w:p>
        </w:tc>
        <w:tc>
          <w:p>
            <w:pPr>
              <w:pStyle w:val="Compact"/>
              <w:jc w:val="left"/>
            </w:pPr>
            <w:r>
              <w:t xml:space="preserve">Political radicalization</w:t>
            </w:r>
          </w:p>
        </w:tc>
      </w:tr>
      <w:tr>
        <w:tc>
          <w:p>
            <w:pPr>
              <w:pStyle w:val="Compact"/>
              <w:jc w:val="left"/>
            </w:pPr>
            <w:r>
              <w:t xml:space="preserve">5</w:t>
            </w:r>
          </w:p>
        </w:tc>
        <w:tc>
          <w:p>
            <w:pPr>
              <w:pStyle w:val="Compact"/>
              <w:jc w:val="left"/>
            </w:pPr>
            <w:r>
              <w:t xml:space="preserve">Protagonist addresses UN General Assembly</w:t>
            </w:r>
          </w:p>
        </w:tc>
        <w:tc>
          <w:p>
            <w:pPr>
              <w:pStyle w:val="Compact"/>
              <w:jc w:val="left"/>
            </w:pPr>
            <w:r>
              <w:t xml:space="preserve">Global public awareness</w:t>
            </w:r>
          </w:p>
        </w:tc>
      </w:tr>
      <w:tr>
        <w:tc>
          <w:p>
            <w:pPr>
              <w:pStyle w:val="Compact"/>
              <w:jc w:val="left"/>
            </w:pPr>
            <w:r>
              <w:t xml:space="preserve">5</w:t>
            </w:r>
          </w:p>
        </w:tc>
        <w:tc>
          <w:p>
            <w:pPr>
              <w:pStyle w:val="Compact"/>
              <w:jc w:val="left"/>
            </w:pPr>
            <w:r>
              <w:t xml:space="preserve">Dominion’s existence becomes public knowledge</w:t>
            </w:r>
          </w:p>
        </w:tc>
        <w:tc>
          <w:p>
            <w:pPr>
              <w:pStyle w:val="Compact"/>
              <w:jc w:val="left"/>
            </w:pPr>
            <w:r>
              <w:t xml:space="preserve">Institutional trust collapse</w:t>
            </w:r>
          </w:p>
        </w:tc>
      </w:tr>
      <w:tr>
        <w:tc>
          <w:p>
            <w:pPr>
              <w:pStyle w:val="Compact"/>
              <w:jc w:val="left"/>
            </w:pPr>
            <w:r>
              <w:t xml:space="preserve">5-6</w:t>
            </w:r>
          </w:p>
        </w:tc>
        <w:tc>
          <w:p>
            <w:pPr>
              <w:pStyle w:val="Compact"/>
              <w:jc w:val="left"/>
            </w:pPr>
            <w:r>
              <w:t xml:space="preserve">Government purges of suspected Dominion agents</w:t>
            </w:r>
          </w:p>
        </w:tc>
        <w:tc>
          <w:p>
            <w:pPr>
              <w:pStyle w:val="Compact"/>
              <w:jc w:val="left"/>
            </w:pPr>
            <w:r>
              <w:t xml:space="preserve">Democratic crises</w:t>
            </w:r>
          </w:p>
        </w:tc>
      </w:tr>
      <w:tr>
        <w:tc>
          <w:p>
            <w:pPr>
              <w:pStyle w:val="Compact"/>
              <w:jc w:val="left"/>
            </w:pPr>
            <w:r>
              <w:t xml:space="preserve">6</w:t>
            </w:r>
          </w:p>
        </w:tc>
        <w:tc>
          <w:p>
            <w:pPr>
              <w:pStyle w:val="Compact"/>
              <w:jc w:val="left"/>
            </w:pPr>
            <w:r>
              <w:t xml:space="preserve">Tel Aviv gravity attack</w:t>
            </w:r>
          </w:p>
        </w:tc>
        <w:tc>
          <w:p>
            <w:pPr>
              <w:pStyle w:val="Compact"/>
              <w:jc w:val="left"/>
            </w:pPr>
            <w:r>
              <w:t xml:space="preserve">New WMD era begins</w:t>
            </w:r>
          </w:p>
        </w:tc>
      </w:tr>
      <w:tr>
        <w:tc>
          <w:p>
            <w:pPr>
              <w:pStyle w:val="Compact"/>
              <w:jc w:val="left"/>
            </w:pPr>
            <w:r>
              <w:t xml:space="preserve">6</w:t>
            </w:r>
          </w:p>
        </w:tc>
        <w:tc>
          <w:p>
            <w:pPr>
              <w:pStyle w:val="Compact"/>
              <w:jc w:val="left"/>
            </w:pPr>
            <w:r>
              <w:t xml:space="preserve">Alliance realignment accelerates</w:t>
            </w:r>
          </w:p>
        </w:tc>
        <w:tc>
          <w:p>
            <w:pPr>
              <w:pStyle w:val="Compact"/>
              <w:jc w:val="left"/>
            </w:pPr>
            <w:r>
              <w:t xml:space="preserve">Old blocs dissolve</w:t>
            </w:r>
          </w:p>
        </w:tc>
      </w:tr>
      <w:tr>
        <w:tc>
          <w:p>
            <w:pPr>
              <w:pStyle w:val="Compact"/>
              <w:jc w:val="left"/>
            </w:pPr>
            <w:r>
              <w:t xml:space="preserve">6-7</w:t>
            </w:r>
          </w:p>
        </w:tc>
        <w:tc>
          <w:p>
            <w:pPr>
              <w:pStyle w:val="Compact"/>
              <w:jc w:val="left"/>
            </w:pPr>
            <w:r>
              <w:t xml:space="preserve">Arms race in Genesis Physics weapons</w:t>
            </w:r>
          </w:p>
        </w:tc>
        <w:tc>
          <w:p>
            <w:pPr>
              <w:pStyle w:val="Compact"/>
              <w:jc w:val="left"/>
            </w:pPr>
            <w:r>
              <w:t xml:space="preserve">Global instability peaks</w:t>
            </w:r>
          </w:p>
        </w:tc>
      </w:tr>
      <w:tr>
        <w:tc>
          <w:p>
            <w:pPr>
              <w:pStyle w:val="Compact"/>
              <w:jc w:val="left"/>
            </w:pPr>
            <w:r>
              <w:t xml:space="preserve">7</w:t>
            </w:r>
          </w:p>
        </w:tc>
        <w:tc>
          <w:p>
            <w:pPr>
              <w:pStyle w:val="Compact"/>
              <w:jc w:val="left"/>
            </w:pPr>
            <w:r>
              <w:t xml:space="preserve">The Unveiling</w:t>
            </w:r>
          </w:p>
        </w:tc>
        <w:tc>
          <w:p>
            <w:pPr>
              <w:pStyle w:val="Compact"/>
              <w:jc w:val="left"/>
            </w:pPr>
            <w:r>
              <w:t xml:space="preserve">Cosmological transformation</w:t>
            </w:r>
          </w:p>
        </w:tc>
      </w:tr>
      <w:tr>
        <w:tc>
          <w:p>
            <w:pPr>
              <w:pStyle w:val="Compact"/>
              <w:jc w:val="left"/>
            </w:pPr>
            <w:r>
              <w:t xml:space="preserve">7</w:t>
            </w:r>
          </w:p>
        </w:tc>
        <w:tc>
          <w:p>
            <w:pPr>
              <w:pStyle w:val="Compact"/>
              <w:jc w:val="left"/>
            </w:pPr>
            <w:r>
              <w:t xml:space="preserve">New institutional frameworks proposed</w:t>
            </w:r>
          </w:p>
        </w:tc>
        <w:tc>
          <w:p>
            <w:pPr>
              <w:pStyle w:val="Compact"/>
              <w:jc w:val="left"/>
            </w:pPr>
            <w:r>
              <w:t xml:space="preserve">Post-scarcity governance begins</w:t>
            </w:r>
          </w:p>
        </w:tc>
      </w:tr>
    </w:tbl>
    <w:p>
      <w:pPr>
        <w:pStyle w:val="Heading2"/>
      </w:pPr>
      <w:bookmarkStart w:id="70" w:name="Xf3f6bf73060a1fbf22ae5823aae564bdbaa8b13"/>
      <w:r>
        <w:t xml:space="preserve">Appendix B: Vulnerability Index by Nation/Region</w:t>
      </w:r>
      <w:bookmarkEnd w:id="70"/>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Nation/Region</w:t>
            </w:r>
          </w:p>
        </w:tc>
        <w:tc>
          <w:tcPr>
            <w:tcBorders>
              <w:bottom w:val="single"/>
            </w:tcBorders>
            <w:vAlign w:val="bottom"/>
          </w:tcPr>
          <w:p>
            <w:pPr>
              <w:pStyle w:val="Compact"/>
              <w:jc w:val="left"/>
            </w:pPr>
            <w:r>
              <w:t xml:space="preserve">Energy Disruption</w:t>
            </w:r>
          </w:p>
        </w:tc>
        <w:tc>
          <w:tcPr>
            <w:tcBorders>
              <w:bottom w:val="single"/>
            </w:tcBorders>
            <w:vAlign w:val="bottom"/>
          </w:tcPr>
          <w:p>
            <w:pPr>
              <w:pStyle w:val="Compact"/>
              <w:jc w:val="left"/>
            </w:pPr>
            <w:r>
              <w:t xml:space="preserve">Dominion Infiltration</w:t>
            </w:r>
          </w:p>
        </w:tc>
        <w:tc>
          <w:tcPr>
            <w:tcBorders>
              <w:bottom w:val="single"/>
            </w:tcBorders>
            <w:vAlign w:val="bottom"/>
          </w:tcPr>
          <w:p>
            <w:pPr>
              <w:pStyle w:val="Compact"/>
              <w:jc w:val="left"/>
            </w:pPr>
            <w:r>
              <w:t xml:space="preserve">Military Disruption</w:t>
            </w:r>
          </w:p>
        </w:tc>
        <w:tc>
          <w:tcPr>
            <w:tcBorders>
              <w:bottom w:val="single"/>
            </w:tcBorders>
            <w:vAlign w:val="bottom"/>
          </w:tcPr>
          <w:p>
            <w:pPr>
              <w:pStyle w:val="Compact"/>
              <w:jc w:val="left"/>
            </w:pPr>
            <w:r>
              <w:t xml:space="preserve">Unveiling Impact</w:t>
            </w:r>
          </w:p>
        </w:tc>
        <w:tc>
          <w:tcPr>
            <w:tcBorders>
              <w:bottom w:val="single"/>
            </w:tcBorders>
            <w:vAlign w:val="bottom"/>
          </w:tcPr>
          <w:p>
            <w:pPr>
              <w:pStyle w:val="Compact"/>
              <w:jc w:val="left"/>
            </w:pPr>
            <w:r>
              <w:t xml:space="preserve">Overall Vulnerability</w:t>
            </w:r>
          </w:p>
        </w:tc>
      </w:tr>
      <w:tr>
        <w:tc>
          <w:p>
            <w:pPr>
              <w:pStyle w:val="Compact"/>
              <w:jc w:val="left"/>
            </w:pPr>
            <w:r>
              <w:t xml:space="preserve">United States</w:t>
            </w:r>
          </w:p>
        </w:tc>
        <w:tc>
          <w:p>
            <w:pPr>
              <w:pStyle w:val="Compact"/>
              <w:jc w:val="left"/>
            </w:pPr>
            <w:r>
              <w:t xml:space="preserve">High</w:t>
            </w:r>
          </w:p>
        </w:tc>
        <w:tc>
          <w:p>
            <w:pPr>
              <w:pStyle w:val="Compact"/>
              <w:jc w:val="left"/>
            </w:pPr>
            <w:r>
              <w:t xml:space="preserve">Very High</w:t>
            </w:r>
          </w:p>
        </w:tc>
        <w:tc>
          <w:p>
            <w:pPr>
              <w:pStyle w:val="Compact"/>
              <w:jc w:val="left"/>
            </w:pPr>
            <w:r>
              <w:t xml:space="preserve">High</w:t>
            </w:r>
          </w:p>
        </w:tc>
        <w:tc>
          <w:p>
            <w:pPr>
              <w:pStyle w:val="Compact"/>
              <w:jc w:val="left"/>
            </w:pPr>
            <w:r>
              <w:t xml:space="preserve">Moderate</w:t>
            </w:r>
          </w:p>
        </w:tc>
        <w:tc>
          <w:p>
            <w:pPr>
              <w:pStyle w:val="Compact"/>
              <w:jc w:val="left"/>
            </w:pPr>
            <w:r>
              <w:t xml:space="preserve">Very High</w:t>
            </w:r>
          </w:p>
        </w:tc>
      </w:tr>
      <w:tr>
        <w:tc>
          <w:p>
            <w:pPr>
              <w:pStyle w:val="Compact"/>
              <w:jc w:val="left"/>
            </w:pPr>
            <w:r>
              <w:t xml:space="preserve">China</w:t>
            </w:r>
          </w:p>
        </w:tc>
        <w:tc>
          <w:p>
            <w:pPr>
              <w:pStyle w:val="Compact"/>
              <w:jc w:val="left"/>
            </w:pPr>
            <w:r>
              <w:t xml:space="preserve">Moderate</w:t>
            </w:r>
          </w:p>
        </w:tc>
        <w:tc>
          <w:p>
            <w:pPr>
              <w:pStyle w:val="Compact"/>
              <w:jc w:val="left"/>
            </w:pPr>
            <w:r>
              <w:t xml:space="preserve">High</w:t>
            </w:r>
          </w:p>
        </w:tc>
        <w:tc>
          <w:p>
            <w:pPr>
              <w:pStyle w:val="Compact"/>
              <w:jc w:val="left"/>
            </w:pPr>
            <w:r>
              <w:t xml:space="preserve">High</w:t>
            </w:r>
          </w:p>
        </w:tc>
        <w:tc>
          <w:p>
            <w:pPr>
              <w:pStyle w:val="Compact"/>
              <w:jc w:val="left"/>
            </w:pPr>
            <w:r>
              <w:t xml:space="preserve">Low-Moderate</w:t>
            </w:r>
          </w:p>
        </w:tc>
        <w:tc>
          <w:p>
            <w:pPr>
              <w:pStyle w:val="Compact"/>
              <w:jc w:val="left"/>
            </w:pPr>
            <w:r>
              <w:t xml:space="preserve">High</w:t>
            </w:r>
          </w:p>
        </w:tc>
      </w:tr>
      <w:tr>
        <w:tc>
          <w:p>
            <w:pPr>
              <w:pStyle w:val="Compact"/>
              <w:jc w:val="left"/>
            </w:pPr>
            <w:r>
              <w:t xml:space="preserve">Russia</w:t>
            </w:r>
          </w:p>
        </w:tc>
        <w:tc>
          <w:p>
            <w:pPr>
              <w:pStyle w:val="Compact"/>
              <w:jc w:val="left"/>
            </w:pPr>
            <w:r>
              <w:t xml:space="preserve">Critical</w:t>
            </w:r>
          </w:p>
        </w:tc>
        <w:tc>
          <w:p>
            <w:pPr>
              <w:pStyle w:val="Compact"/>
              <w:jc w:val="left"/>
            </w:pPr>
            <w:r>
              <w:t xml:space="preserve">High</w:t>
            </w:r>
          </w:p>
        </w:tc>
        <w:tc>
          <w:p>
            <w:pPr>
              <w:pStyle w:val="Compact"/>
              <w:jc w:val="left"/>
            </w:pPr>
            <w:r>
              <w:t xml:space="preserve">Very High</w:t>
            </w:r>
          </w:p>
        </w:tc>
        <w:tc>
          <w:p>
            <w:pPr>
              <w:pStyle w:val="Compact"/>
              <w:jc w:val="left"/>
            </w:pPr>
            <w:r>
              <w:t xml:space="preserve">Low</w:t>
            </w:r>
          </w:p>
        </w:tc>
        <w:tc>
          <w:p>
            <w:pPr>
              <w:pStyle w:val="Compact"/>
              <w:jc w:val="left"/>
            </w:pPr>
            <w:r>
              <w:t xml:space="preserve">Critical</w:t>
            </w:r>
          </w:p>
        </w:tc>
      </w:tr>
      <w:tr>
        <w:tc>
          <w:p>
            <w:pPr>
              <w:pStyle w:val="Compact"/>
              <w:jc w:val="left"/>
            </w:pPr>
            <w:r>
              <w:t xml:space="preserve">Saudi Arabia</w:t>
            </w:r>
          </w:p>
        </w:tc>
        <w:tc>
          <w:p>
            <w:pPr>
              <w:pStyle w:val="Compact"/>
              <w:jc w:val="left"/>
            </w:pPr>
            <w:r>
              <w:t xml:space="preserve">Critical</w:t>
            </w:r>
          </w:p>
        </w:tc>
        <w:tc>
          <w:p>
            <w:pPr>
              <w:pStyle w:val="Compact"/>
              <w:jc w:val="left"/>
            </w:pPr>
            <w:r>
              <w:t xml:space="preserve">Moderate</w:t>
            </w:r>
          </w:p>
        </w:tc>
        <w:tc>
          <w:p>
            <w:pPr>
              <w:pStyle w:val="Compact"/>
              <w:jc w:val="left"/>
            </w:pPr>
            <w:r>
              <w:t xml:space="preserve">Moderate</w:t>
            </w:r>
          </w:p>
        </w:tc>
        <w:tc>
          <w:p>
            <w:pPr>
              <w:pStyle w:val="Compact"/>
              <w:jc w:val="left"/>
            </w:pPr>
            <w:r>
              <w:t xml:space="preserve">Very High</w:t>
            </w:r>
          </w:p>
        </w:tc>
        <w:tc>
          <w:p>
            <w:pPr>
              <w:pStyle w:val="Compact"/>
              <w:jc w:val="left"/>
            </w:pPr>
            <w:r>
              <w:t xml:space="preserve">Critical</w:t>
            </w:r>
          </w:p>
        </w:tc>
      </w:tr>
      <w:tr>
        <w:tc>
          <w:p>
            <w:pPr>
              <w:pStyle w:val="Compact"/>
              <w:jc w:val="left"/>
            </w:pPr>
            <w:r>
              <w:t xml:space="preserve">UAE/Gulf States</w:t>
            </w:r>
          </w:p>
        </w:tc>
        <w:tc>
          <w:p>
            <w:pPr>
              <w:pStyle w:val="Compact"/>
              <w:jc w:val="left"/>
            </w:pPr>
            <w:r>
              <w:t xml:space="preserve">Very High</w:t>
            </w:r>
          </w:p>
        </w:tc>
        <w:tc>
          <w:p>
            <w:pPr>
              <w:pStyle w:val="Compact"/>
              <w:jc w:val="left"/>
            </w:pPr>
            <w:r>
              <w:t xml:space="preserve">Moderate</w:t>
            </w:r>
          </w:p>
        </w:tc>
        <w:tc>
          <w:p>
            <w:pPr>
              <w:pStyle w:val="Compact"/>
              <w:jc w:val="left"/>
            </w:pPr>
            <w:r>
              <w:t xml:space="preserve">Low</w:t>
            </w:r>
          </w:p>
        </w:tc>
        <w:tc>
          <w:p>
            <w:pPr>
              <w:pStyle w:val="Compact"/>
              <w:jc w:val="left"/>
            </w:pPr>
            <w:r>
              <w:t xml:space="preserve">High</w:t>
            </w:r>
          </w:p>
        </w:tc>
        <w:tc>
          <w:p>
            <w:pPr>
              <w:pStyle w:val="Compact"/>
              <w:jc w:val="left"/>
            </w:pPr>
            <w:r>
              <w:t xml:space="preserve">High</w:t>
            </w:r>
          </w:p>
        </w:tc>
      </w:tr>
      <w:tr>
        <w:tc>
          <w:p>
            <w:pPr>
              <w:pStyle w:val="Compact"/>
              <w:jc w:val="left"/>
            </w:pPr>
            <w:r>
              <w:t xml:space="preserve">European Union</w:t>
            </w:r>
          </w:p>
        </w:tc>
        <w:tc>
          <w:p>
            <w:pPr>
              <w:pStyle w:val="Compact"/>
              <w:jc w:val="left"/>
            </w:pPr>
            <w:r>
              <w:t xml:space="preserve">Moderate</w:t>
            </w:r>
          </w:p>
        </w:tc>
        <w:tc>
          <w:p>
            <w:pPr>
              <w:pStyle w:val="Compact"/>
              <w:jc w:val="left"/>
            </w:pPr>
            <w:r>
              <w:t xml:space="preserve">Moderate</w:t>
            </w:r>
          </w:p>
        </w:tc>
        <w:tc>
          <w:p>
            <w:pPr>
              <w:pStyle w:val="Compact"/>
              <w:jc w:val="left"/>
            </w:pPr>
            <w:r>
              <w:t xml:space="preserve">Moderate</w:t>
            </w:r>
          </w:p>
        </w:tc>
        <w:tc>
          <w:p>
            <w:pPr>
              <w:pStyle w:val="Compact"/>
              <w:jc w:val="left"/>
            </w:pPr>
            <w:r>
              <w:t xml:space="preserve">Moderate</w:t>
            </w:r>
          </w:p>
        </w:tc>
        <w:tc>
          <w:p>
            <w:pPr>
              <w:pStyle w:val="Compact"/>
              <w:jc w:val="left"/>
            </w:pPr>
            <w:r>
              <w:t xml:space="preserve">Moderate</w:t>
            </w:r>
          </w:p>
        </w:tc>
      </w:tr>
      <w:tr>
        <w:tc>
          <w:p>
            <w:pPr>
              <w:pStyle w:val="Compact"/>
              <w:jc w:val="left"/>
            </w:pPr>
            <w:r>
              <w:t xml:space="preserve">Japan/S. Korea</w:t>
            </w:r>
          </w:p>
        </w:tc>
        <w:tc>
          <w:p>
            <w:pPr>
              <w:pStyle w:val="Compact"/>
              <w:jc w:val="left"/>
            </w:pPr>
            <w:r>
              <w:t xml:space="preserve">Low</w:t>
            </w:r>
          </w:p>
        </w:tc>
        <w:tc>
          <w:p>
            <w:pPr>
              <w:pStyle w:val="Compact"/>
              <w:jc w:val="left"/>
            </w:pPr>
            <w:r>
              <w:t xml:space="preserve">Low</w:t>
            </w:r>
          </w:p>
        </w:tc>
        <w:tc>
          <w:p>
            <w:pPr>
              <w:pStyle w:val="Compact"/>
              <w:jc w:val="left"/>
            </w:pPr>
            <w:r>
              <w:t xml:space="preserve">Moderate</w:t>
            </w:r>
          </w:p>
        </w:tc>
        <w:tc>
          <w:p>
            <w:pPr>
              <w:pStyle w:val="Compact"/>
              <w:jc w:val="left"/>
            </w:pPr>
            <w:r>
              <w:t xml:space="preserve">Low</w:t>
            </w:r>
          </w:p>
        </w:tc>
        <w:tc>
          <w:p>
            <w:pPr>
              <w:pStyle w:val="Compact"/>
              <w:jc w:val="left"/>
            </w:pPr>
            <w:r>
              <w:t xml:space="preserve">Low-Moderate</w:t>
            </w:r>
          </w:p>
        </w:tc>
      </w:tr>
      <w:tr>
        <w:tc>
          <w:p>
            <w:pPr>
              <w:pStyle w:val="Compact"/>
              <w:jc w:val="left"/>
            </w:pPr>
            <w:r>
              <w:t xml:space="preserve">India</w:t>
            </w:r>
          </w:p>
        </w:tc>
        <w:tc>
          <w:p>
            <w:pPr>
              <w:pStyle w:val="Compact"/>
              <w:jc w:val="left"/>
            </w:pPr>
            <w:r>
              <w:t xml:space="preserve">Low-Moderate</w:t>
            </w:r>
          </w:p>
        </w:tc>
        <w:tc>
          <w:p>
            <w:pPr>
              <w:pStyle w:val="Compact"/>
              <w:jc w:val="left"/>
            </w:pPr>
            <w:r>
              <w:t xml:space="preserve">Moderate</w:t>
            </w:r>
          </w:p>
        </w:tc>
        <w:tc>
          <w:p>
            <w:pPr>
              <w:pStyle w:val="Compact"/>
              <w:jc w:val="left"/>
            </w:pPr>
            <w:r>
              <w:t xml:space="preserve">Moderate</w:t>
            </w:r>
          </w:p>
        </w:tc>
        <w:tc>
          <w:p>
            <w:pPr>
              <w:pStyle w:val="Compact"/>
              <w:jc w:val="left"/>
            </w:pPr>
            <w:r>
              <w:t xml:space="preserve">High</w:t>
            </w:r>
          </w:p>
        </w:tc>
        <w:tc>
          <w:p>
            <w:pPr>
              <w:pStyle w:val="Compact"/>
              <w:jc w:val="left"/>
            </w:pPr>
            <w:r>
              <w:t xml:space="preserve">Moderate</w:t>
            </w:r>
          </w:p>
        </w:tc>
      </w:tr>
      <w:tr>
        <w:tc>
          <w:p>
            <w:pPr>
              <w:pStyle w:val="Compact"/>
              <w:jc w:val="left"/>
            </w:pPr>
            <w:r>
              <w:t xml:space="preserve">Sub-Saharan Africa</w:t>
            </w:r>
          </w:p>
        </w:tc>
        <w:tc>
          <w:p>
            <w:pPr>
              <w:pStyle w:val="Compact"/>
              <w:jc w:val="left"/>
            </w:pPr>
            <w:r>
              <w:t xml:space="preserve">Positive (net gain)</w:t>
            </w:r>
          </w:p>
        </w:tc>
        <w:tc>
          <w:p>
            <w:pPr>
              <w:pStyle w:val="Compact"/>
              <w:jc w:val="left"/>
            </w:pPr>
            <w:r>
              <w:t xml:space="preserve">Low</w:t>
            </w:r>
          </w:p>
        </w:tc>
        <w:tc>
          <w:p>
            <w:pPr>
              <w:pStyle w:val="Compact"/>
              <w:jc w:val="left"/>
            </w:pPr>
            <w:r>
              <w:t xml:space="preserve">Low</w:t>
            </w:r>
          </w:p>
        </w:tc>
        <w:tc>
          <w:p>
            <w:pPr>
              <w:pStyle w:val="Compact"/>
              <w:jc w:val="left"/>
            </w:pPr>
            <w:r>
              <w:t xml:space="preserve">Moderate</w:t>
            </w:r>
          </w:p>
        </w:tc>
        <w:tc>
          <w:p>
            <w:pPr>
              <w:pStyle w:val="Compact"/>
              <w:jc w:val="left"/>
            </w:pPr>
            <w:r>
              <w:t xml:space="preserve">Low (net benefit)</w:t>
            </w:r>
          </w:p>
        </w:tc>
      </w:tr>
      <w:tr>
        <w:tc>
          <w:p>
            <w:pPr>
              <w:pStyle w:val="Compact"/>
              <w:jc w:val="left"/>
            </w:pPr>
            <w:r>
              <w:t xml:space="preserve">Israel</w:t>
            </w:r>
          </w:p>
        </w:tc>
        <w:tc>
          <w:p>
            <w:pPr>
              <w:pStyle w:val="Compact"/>
              <w:jc w:val="left"/>
            </w:pPr>
            <w:r>
              <w:t xml:space="preserve">Low</w:t>
            </w:r>
          </w:p>
        </w:tc>
        <w:tc>
          <w:p>
            <w:pPr>
              <w:pStyle w:val="Compact"/>
              <w:jc w:val="left"/>
            </w:pPr>
            <w:r>
              <w:t xml:space="preserve">High</w:t>
            </w:r>
          </w:p>
        </w:tc>
        <w:tc>
          <w:p>
            <w:pPr>
              <w:pStyle w:val="Compact"/>
              <w:jc w:val="left"/>
            </w:pPr>
            <w:r>
              <w:t xml:space="preserve">Very High</w:t>
            </w:r>
          </w:p>
        </w:tc>
        <w:tc>
          <w:p>
            <w:pPr>
              <w:pStyle w:val="Compact"/>
              <w:jc w:val="left"/>
            </w:pPr>
            <w:r>
              <w:t xml:space="preserve">Critical</w:t>
            </w:r>
          </w:p>
        </w:tc>
        <w:tc>
          <w:p>
            <w:pPr>
              <w:pStyle w:val="Compact"/>
              <w:jc w:val="left"/>
            </w:pPr>
            <w:r>
              <w:t xml:space="preserve">Very High</w:t>
            </w:r>
          </w:p>
        </w:tc>
      </w:tr>
      <w:tr>
        <w:tc>
          <w:p>
            <w:pPr>
              <w:pStyle w:val="Compact"/>
              <w:jc w:val="left"/>
            </w:pPr>
            <w:r>
              <w:t xml:space="preserve">Latin America</w:t>
            </w:r>
          </w:p>
        </w:tc>
        <w:tc>
          <w:p>
            <w:pPr>
              <w:pStyle w:val="Compact"/>
              <w:jc w:val="left"/>
            </w:pPr>
            <w:r>
              <w:t xml:space="preserve">Mixed</w:t>
            </w:r>
          </w:p>
        </w:tc>
        <w:tc>
          <w:p>
            <w:pPr>
              <w:pStyle w:val="Compact"/>
              <w:jc w:val="left"/>
            </w:pPr>
            <w:r>
              <w:t xml:space="preserve">Moderate</w:t>
            </w:r>
          </w:p>
        </w:tc>
        <w:tc>
          <w:p>
            <w:pPr>
              <w:pStyle w:val="Compact"/>
              <w:jc w:val="left"/>
            </w:pPr>
            <w:r>
              <w:t xml:space="preserve">Low</w:t>
            </w:r>
          </w:p>
        </w:tc>
        <w:tc>
          <w:p>
            <w:pPr>
              <w:pStyle w:val="Compact"/>
              <w:jc w:val="left"/>
            </w:pPr>
            <w:r>
              <w:t xml:space="preserve">Moderate</w:t>
            </w:r>
          </w:p>
        </w:tc>
        <w:tc>
          <w:p>
            <w:pPr>
              <w:pStyle w:val="Compact"/>
              <w:jc w:val="left"/>
            </w:pPr>
            <w:r>
              <w:t xml:space="preserve">Moderate</w:t>
            </w:r>
          </w:p>
        </w:tc>
      </w:tr>
    </w:tbl>
    <w:p>
      <w:pPr>
        <w:pStyle w:val="Heading2"/>
      </w:pPr>
      <w:bookmarkStart w:id="71" w:name="X800108024661cecfa36d193bbaba59a1a05e4e2"/>
      <w:r>
        <w:t xml:space="preserve">Appendix C: Historical Parallels Reference Guide</w:t>
      </w:r>
      <w:bookmarkEnd w:id="71"/>
    </w:p>
    <w:p>
      <w:pPr>
        <w:pStyle w:val="Heading3"/>
      </w:pPr>
      <w:bookmarkStart w:id="72" w:name="Xc86c3498ac470994367d53d55fdc711f28531b8"/>
      <w:r>
        <w:t xml:space="preserve">The Manhattan Project (1942-1945) → Vault Discovery Phase</w:t>
      </w:r>
      <w:bookmarkEnd w:id="72"/>
    </w:p>
    <w:p>
      <w:pPr>
        <w:pStyle w:val="FirstParagraph"/>
      </w:pPr>
      <w:r>
        <w:t xml:space="preserve">The Manhattan Project remains the closest historical analogy for the secrecy phase of the Exodus Protocol. Key parallels include: the compartmentalization of information across a large scientific workforce; the tension between scientific openness and military secrecy; the race dynamic (the U.S. feared German nuclear progress, just as nations would fear rivals accessing vault technology first); and the moral weight carried by scientists who understood the implications of their work. Key differences: the Manhattan Project involved one country and approximately 125,000 people. The vault discovery involves 100 sites across multiple nations and would eventually require orders of magnitude more people to be</w:t>
      </w:r>
      <w:r>
        <w:t xml:space="preserve"> </w:t>
      </w:r>
      <w:r>
        <w:t xml:space="preserve">“</w:t>
      </w:r>
      <w:r>
        <w:t xml:space="preserve">read in.</w:t>
      </w:r>
      <w:r>
        <w:t xml:space="preserve">”</w:t>
      </w:r>
      <w:r>
        <w:t xml:space="preserve"> </w:t>
      </w:r>
      <w:r>
        <w:t xml:space="preserve">The secrecy challenge is incomparably greater.</w:t>
      </w:r>
    </w:p>
    <w:p>
      <w:pPr>
        <w:pStyle w:val="Heading3"/>
      </w:pPr>
      <w:bookmarkStart w:id="73" w:name="X2405ab689a9817dd412bb0724d71ee32b275b42"/>
      <w:r>
        <w:t xml:space="preserve">The Oil Embargo of 1973 → Energy Market Disruption (Inverted)</w:t>
      </w:r>
      <w:bookmarkEnd w:id="73"/>
    </w:p>
    <w:p>
      <w:pPr>
        <w:pStyle w:val="FirstParagraph"/>
      </w:pPr>
      <w:r>
        <w:t xml:space="preserve">The 1973 OPEC oil embargo demonstrated how rapidly energy supply disruption cascades through the global economy. Within weeks, the embargo triggered recession, inflation, and political crisis across the industrialized world. The MRG represents an inverted version of this shock: instead of a sudden reduction in energy supply, it represents a sudden, permanent expansion to infinity. The economic cascade would be equally rapid but structurally different — deflationary rather than inflationary, destroying producer wealth rather than consumer welfare.</w:t>
      </w:r>
    </w:p>
    <w:p>
      <w:pPr>
        <w:pStyle w:val="Heading3"/>
      </w:pPr>
      <w:bookmarkStart w:id="74" w:name="X5436ce45dd419e6bb5f379b4d6417767f752d1f"/>
      <w:r>
        <w:t xml:space="preserve">The Internet Revolution (1990s-2000s) → Technology Democratization</w:t>
      </w:r>
      <w:bookmarkEnd w:id="74"/>
    </w:p>
    <w:p>
      <w:pPr>
        <w:pStyle w:val="FirstParagraph"/>
      </w:pPr>
      <w:r>
        <w:t xml:space="preserve">The internet’s development from a military/academic project to a universal tool is the most relevant parallel for the MRG’s trajectory from classified discovery to ubiquitous technology. Key lessons: open standards (TCP/IP, HTTP) enabled innovation that proprietary alternatives would have stifled; the technology empowered both democratic movements and authoritarian surveillance; and the speed of adoption exceeded every expert prediction. The MRG’s even lower barrier to entry ($150 vs. the cost of early internet access) suggests even faster adoption and more radical disruption.</w:t>
      </w:r>
    </w:p>
    <w:p>
      <w:pPr>
        <w:pStyle w:val="Heading3"/>
      </w:pPr>
      <w:bookmarkStart w:id="75" w:name="Xdb71b4f8cf21c2620d8fa49fb7e15a6bcc0ac9c"/>
      <w:r>
        <w:t xml:space="preserve">The Arab Spring (2010-2012) → Political Instability from Economic Shock</w:t>
      </w:r>
      <w:bookmarkEnd w:id="75"/>
    </w:p>
    <w:p>
      <w:pPr>
        <w:pStyle w:val="FirstParagraph"/>
      </w:pPr>
      <w:r>
        <w:t xml:space="preserve">The Arab Spring demonstrated how rapidly economic grievances can translate into political upheaval when amplified by new communication technologies. The MRG-triggered unemployment crisis in energy-dependent economies would create similar conditions — mass economic dislocation, a young and connected population, and governments whose legitimacy rests on economic performance they can no longer deliver. The key difference is scale: the Arab Spring affected primarily the Middle East and North Africa. The MRG disruption would be global.</w:t>
      </w:r>
    </w:p>
    <w:p>
      <w:pPr>
        <w:pStyle w:val="Heading3"/>
      </w:pPr>
      <w:bookmarkStart w:id="76" w:name="Xffdde431146e4f80fe6e935950b354520b020fc"/>
      <w:r>
        <w:t xml:space="preserve">The Protestant Reformation (1517-1648) → The Unveiling</w:t>
      </w:r>
      <w:bookmarkEnd w:id="76"/>
    </w:p>
    <w:p>
      <w:pPr>
        <w:pStyle w:val="FirstParagraph"/>
      </w:pPr>
      <w:r>
        <w:t xml:space="preserve">The Reformation is perhaps the most apt historical parallel for the Unveiling’s political impact. Luther’s 95 Theses challenged the Catholic Church’s monopoly on spiritual authority, triggering over a century of religious warfare that reshaped the political map of Europe. The Unveiling would challenge every existing religious institution simultaneously — not with theological argument but with empirical evidence. The political consequences could be equally profound: new alliances based on theological alignment, civil conflicts between those who accept and reject the Unveiling, and the eventual emergence of new political frameworks that accommodate the new cosmological reality.</w:t>
      </w:r>
    </w:p>
    <w:p>
      <w:pPr>
        <w:pStyle w:val="Heading3"/>
      </w:pPr>
      <w:bookmarkStart w:id="77" w:name="X43696d978923574cc9ffb5bde0a446df04a572d"/>
      <w:r>
        <w:t xml:space="preserve">Nuclear Proliferation (1949-Present) → Genesis Physics Weapons Spread</w:t>
      </w:r>
      <w:bookmarkEnd w:id="77"/>
    </w:p>
    <w:p>
      <w:pPr>
        <w:pStyle w:val="FirstParagraph"/>
      </w:pPr>
      <w:r>
        <w:t xml:space="preserve">The history of nuclear proliferation provides a sobering template for Genesis Physics weapon spread. Despite enormous international effort, nuclear technology has spread from one state (1945) to nine confirmed nuclear powers (2026), plus several that pursued and abandoned programs. Genesis Physics weapons, with far lower material barriers to development, would likely proliferate faster. The historical lesson is clear: once the fundamental physics is known, proliferation can be slowed but not stopped. Arms control regimes buy time but do not solve the fundamental problem.</w:t>
      </w:r>
    </w:p>
    <w:p>
      <w:pPr>
        <w:pStyle w:val="Heading2"/>
      </w:pPr>
      <w:bookmarkStart w:id="78" w:name="Xcb417f62d38ae0a86285e62875386ce527d728b"/>
      <w:r>
        <w:t xml:space="preserve">Appendix D: Economic Modeling Considerations</w:t>
      </w:r>
      <w:bookmarkEnd w:id="78"/>
    </w:p>
    <w:p>
      <w:pPr>
        <w:pStyle w:val="Heading3"/>
      </w:pPr>
      <w:bookmarkStart w:id="79" w:name="gdp-restructuring"/>
      <w:r>
        <w:t xml:space="preserve">GDP Restructuring</w:t>
      </w:r>
      <w:bookmarkEnd w:id="79"/>
    </w:p>
    <w:p>
      <w:pPr>
        <w:pStyle w:val="FirstParagraph"/>
      </w:pPr>
      <w:r>
        <w:t xml:space="preserve">In a post-MRG world, GDP as currently measured becomes a misleading metric. Energy production, which constitutes approximately 8-10% of global GDP directly (and far more when indirect contributions are counted), drops to near-zero in economic value. But the</w:t>
      </w:r>
      <w:r>
        <w:t xml:space="preserve"> </w:t>
      </w:r>
      <w:r>
        <w:rPr>
          <w:i/>
        </w:rPr>
        <w:t xml:space="preserve">output</w:t>
      </w:r>
      <w:r>
        <w:t xml:space="preserve"> </w:t>
      </w:r>
      <w:r>
        <w:t xml:space="preserve">enabled by free energy — manufacturing, agriculture, computing, transportation — increases dramatically. Economists would need to develop new metrics that capture productive capacity rather than monetary exchange.</w:t>
      </w:r>
    </w:p>
    <w:p>
      <w:pPr>
        <w:pStyle w:val="Heading3"/>
      </w:pPr>
      <w:bookmarkStart w:id="80" w:name="the-inflationdeflation-paradox"/>
      <w:r>
        <w:t xml:space="preserve">The Inflation/Deflation Paradox</w:t>
      </w:r>
      <w:bookmarkEnd w:id="80"/>
    </w:p>
    <w:p>
      <w:pPr>
        <w:pStyle w:val="FirstParagraph"/>
      </w:pPr>
      <w:r>
        <w:t xml:space="preserve">Free energy is inherently deflationary: it reduces the cost of producing virtually everything. But the transition period would likely be inflationary in many economies, as supply chains are disrupted, labor markets are dislocated, and governments resort to monetary expansion to manage the crisis. The simultaneous presence of deflationary structural forces and inflationary transitional pressures would create economic conditions that no existing monetary policy framework is designed to handle.</w:t>
      </w:r>
    </w:p>
    <w:p>
      <w:pPr>
        <w:pStyle w:val="Heading3"/>
      </w:pPr>
      <w:bookmarkStart w:id="81" w:name="sovereign-debt-restructuring"/>
      <w:r>
        <w:t xml:space="preserve">Sovereign Debt Restructuring</w:t>
      </w:r>
      <w:bookmarkEnd w:id="81"/>
    </w:p>
    <w:p>
      <w:pPr>
        <w:pStyle w:val="FirstParagraph"/>
      </w:pPr>
      <w:r>
        <w:t xml:space="preserve">Nations whose debt is serviced by energy revenue (Russia, Saudi Arabia, Venezuela, Nigeria, Angola, Iraq) would face immediate default risk. The international financial system would need to manage multiple simultaneous sovereign debt crises — a scenario that the IMF and World Bank are ill-equipped to handle even individually, let alone in parallel. A new Bretton Woods-style conference might be necessary to restructure global finance around post-MRG economic realities.</w:t>
      </w:r>
    </w:p>
    <w:p>
      <w:pPr>
        <w:pStyle w:val="Heading3"/>
      </w:pPr>
      <w:bookmarkStart w:id="82" w:name="the-stranded-assets-problem"/>
      <w:r>
        <w:t xml:space="preserve">The Stranded Assets Problem</w:t>
      </w:r>
      <w:bookmarkEnd w:id="82"/>
    </w:p>
    <w:p>
      <w:pPr>
        <w:pStyle w:val="FirstParagraph"/>
      </w:pPr>
      <w:r>
        <w:t xml:space="preserve">Global fossil fuel assets — reserves, infrastructure, equipment, intellectual property — are valued at roughly $30-40 trillion. The MRG renders these assets worthless overnight. The financial institutions holding these assets (banks, pension funds, sovereign wealth funds, insurance companies) face balance sheet destruction on a scale that dwarfs the 2008 financial crisis. Managing this write-down without triggering a global financial collapse would require unprecedented coordination between central banks, governments, and international financial institutions.</w:t>
      </w:r>
    </w:p>
    <w:p>
      <w:r>
        <w:pict>
          <v:rect style="width:0;height:1.5pt" o:hralign="center" o:hrstd="t" o:hr="t"/>
        </w:pict>
      </w:r>
    </w:p>
    <w:p>
      <w:pPr>
        <w:pStyle w:val="FirstParagraph"/>
      </w:pPr>
      <w:r>
        <w:rPr>
          <w:i/>
        </w:rPr>
        <w:t xml:space="preserve">This analysis was prepared as a worldbuilding reference for The Exodus Protocol novel series. While grounded in real geopolitical analysis and historical precedent, all projections are speculative and intended to serve narrative development.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Exodus Protocol — Geopolitical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34495E"/>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D6D7E"/>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
<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2026-04-04T15:55:28Z</dcterms:created>
  <dcterms:modified xsi:type="dcterms:W3CDTF">2026-04-04T15:55:28Z</dcterms:modified>
</cp:coreProperties>
</file>

<file path=docProps/custom.xml><?xml version="1.0" encoding="utf-8"?>
<Properties xmlns="http://schemas.openxmlformats.org/officeDocument/2006/custom-properties" xmlns:vt="http://schemas.openxmlformats.org/officeDocument/2006/docPropsVTypes"/>
</file>