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30C713" w14:textId="77777777" w:rsidR="004A3562" w:rsidRDefault="00000000">
      <w:pPr>
        <w:spacing w:after="40"/>
        <w:jc w:val="center"/>
      </w:pPr>
      <w:r>
        <w:rPr>
          <w:b/>
          <w:bCs/>
          <w:color w:val="1A3C5E"/>
          <w:sz w:val="48"/>
          <w:szCs w:val="48"/>
        </w:rPr>
        <w:t>RAYMOND PAUL</w:t>
      </w:r>
    </w:p>
    <w:p w14:paraId="07520DA1" w14:textId="77777777" w:rsidR="004A3562" w:rsidRDefault="00000000">
      <w:pPr>
        <w:spacing w:after="40"/>
        <w:jc w:val="center"/>
      </w:pPr>
      <w:r>
        <w:rPr>
          <w:color w:val="888888"/>
          <w:sz w:val="22"/>
          <w:szCs w:val="22"/>
        </w:rPr>
        <w:t xml:space="preserve">Finance </w:t>
      </w:r>
      <w:proofErr w:type="gramStart"/>
      <w:r>
        <w:rPr>
          <w:color w:val="888888"/>
          <w:sz w:val="22"/>
          <w:szCs w:val="22"/>
        </w:rPr>
        <w:t>Analyst  |</w:t>
      </w:r>
      <w:proofErr w:type="gramEnd"/>
      <w:r>
        <w:rPr>
          <w:color w:val="888888"/>
          <w:sz w:val="22"/>
          <w:szCs w:val="22"/>
        </w:rPr>
        <w:t xml:space="preserve">  Tax Consultant  |  FP&amp;A &amp; Data Analytics</w:t>
      </w:r>
    </w:p>
    <w:p w14:paraId="71E19847" w14:textId="77777777" w:rsidR="004A3562" w:rsidRDefault="00000000">
      <w:pPr>
        <w:spacing w:after="160"/>
        <w:jc w:val="center"/>
      </w:pPr>
      <w:r>
        <w:rPr>
          <w:color w:val="555555"/>
          <w:sz w:val="19"/>
          <w:szCs w:val="19"/>
        </w:rPr>
        <w:t xml:space="preserve">Hyderabad, </w:t>
      </w:r>
      <w:proofErr w:type="gramStart"/>
      <w:r>
        <w:rPr>
          <w:color w:val="555555"/>
          <w:sz w:val="19"/>
          <w:szCs w:val="19"/>
        </w:rPr>
        <w:t>India  •</w:t>
      </w:r>
      <w:proofErr w:type="gramEnd"/>
      <w:r>
        <w:rPr>
          <w:color w:val="555555"/>
          <w:sz w:val="19"/>
          <w:szCs w:val="19"/>
        </w:rPr>
        <w:t xml:space="preserve">  +91 93465 45029  •  raymondpaul1414@gmail.com</w:t>
      </w:r>
    </w:p>
    <w:p w14:paraId="769BBDDF" w14:textId="77777777" w:rsidR="004A3562" w:rsidRDefault="00000000">
      <w:pPr>
        <w:pBdr>
          <w:bottom w:val="single" w:sz="8" w:space="2" w:color="1A3C5E"/>
        </w:pBdr>
        <w:spacing w:before="180" w:after="60"/>
      </w:pPr>
      <w:r>
        <w:rPr>
          <w:b/>
          <w:bCs/>
          <w:color w:val="1A3C5E"/>
          <w:sz w:val="22"/>
          <w:szCs w:val="22"/>
        </w:rPr>
        <w:t>PROFESSIONAL SUMMARY</w:t>
      </w:r>
    </w:p>
    <w:p w14:paraId="4FD00B5F" w14:textId="77777777" w:rsidR="004A3562" w:rsidRDefault="00000000">
      <w:pPr>
        <w:spacing w:before="80" w:after="80"/>
      </w:pPr>
      <w:r>
        <w:t xml:space="preserve">Results-driven Finance &amp; Data Analyst with hands-on experience in FP&amp;A, taxation compliance (GST/TDS), and financial reporting across corporate and academic consulting settings. Skilled in building interactive Power BI and Tableau dashboards, performing variance analysis, and automating reporting workflows using Advanced Excel and Python. Recognized leader who spearheaded </w:t>
      </w:r>
      <w:proofErr w:type="spellStart"/>
      <w:r>
        <w:t>TaxQuest</w:t>
      </w:r>
      <w:proofErr w:type="spellEnd"/>
      <w:r>
        <w:t xml:space="preserve"> — a taxation event covered by The Times of India — demonstrating applied expertise in tax planning, compliance gap analysis, and cross-functional stakeholder management. Eager to deliver data-driven financial insights in a Tax Consultant, Financial Analyst, or FP&amp;A role.</w:t>
      </w:r>
    </w:p>
    <w:p w14:paraId="7B5122FC" w14:textId="77777777" w:rsidR="004A3562" w:rsidRDefault="00000000">
      <w:pPr>
        <w:pBdr>
          <w:bottom w:val="single" w:sz="8" w:space="2" w:color="1A3C5E"/>
        </w:pBdr>
        <w:spacing w:before="180" w:after="60"/>
      </w:pPr>
      <w:r>
        <w:rPr>
          <w:b/>
          <w:bCs/>
          <w:color w:val="1A3C5E"/>
          <w:sz w:val="22"/>
          <w:szCs w:val="22"/>
        </w:rPr>
        <w:t>CORE COMPETENCIES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A3562" w14:paraId="40DFFB56" w14:textId="77777777">
        <w:tblPrEx>
          <w:tblCellMar>
            <w:top w:w="0" w:type="dxa"/>
            <w:bottom w:w="0" w:type="dxa"/>
          </w:tblCellMar>
        </w:tblPrEx>
        <w:tc>
          <w:tcPr>
            <w:tcW w:w="2000" w:type="dxa"/>
            <w:tcMar>
              <w:top w:w="40" w:type="dxa"/>
              <w:left w:w="60" w:type="dxa"/>
              <w:bottom w:w="40" w:type="dxa"/>
              <w:right w:w="60" w:type="dxa"/>
            </w:tcMar>
          </w:tcPr>
          <w:p w14:paraId="72B817D4" w14:textId="77777777" w:rsidR="004A3562" w:rsidRDefault="00000000">
            <w:r>
              <w:rPr>
                <w:b/>
                <w:bCs/>
                <w:color w:val="1A3C5E"/>
                <w:sz w:val="19"/>
                <w:szCs w:val="19"/>
              </w:rPr>
              <w:t>Taxation</w:t>
            </w:r>
          </w:p>
        </w:tc>
        <w:tc>
          <w:tcPr>
            <w:tcW w:w="7360" w:type="dxa"/>
            <w:tcMar>
              <w:top w:w="40" w:type="dxa"/>
              <w:left w:w="60" w:type="dxa"/>
              <w:bottom w:w="40" w:type="dxa"/>
              <w:right w:w="60" w:type="dxa"/>
            </w:tcMar>
          </w:tcPr>
          <w:p w14:paraId="1B770AA4" w14:textId="77777777" w:rsidR="004A3562" w:rsidRDefault="00000000">
            <w:r>
              <w:rPr>
                <w:color w:val="333333"/>
                <w:sz w:val="19"/>
                <w:szCs w:val="19"/>
              </w:rPr>
              <w:t xml:space="preserve">GST </w:t>
            </w:r>
            <w:proofErr w:type="gramStart"/>
            <w:r>
              <w:rPr>
                <w:color w:val="333333"/>
                <w:sz w:val="19"/>
                <w:szCs w:val="19"/>
              </w:rPr>
              <w:t>Compliance  •</w:t>
            </w:r>
            <w:proofErr w:type="gramEnd"/>
            <w:r>
              <w:rPr>
                <w:color w:val="333333"/>
                <w:sz w:val="19"/>
                <w:szCs w:val="19"/>
              </w:rPr>
              <w:t xml:space="preserve">  TDS  •  Tax Planning &amp; Optimization  •  Taxable Income Computation  •  Compliance Gap Analysis</w:t>
            </w:r>
          </w:p>
        </w:tc>
      </w:tr>
      <w:tr w:rsidR="004A3562" w14:paraId="6BE62A6C" w14:textId="77777777">
        <w:tblPrEx>
          <w:tblCellMar>
            <w:top w:w="0" w:type="dxa"/>
            <w:bottom w:w="0" w:type="dxa"/>
          </w:tblCellMar>
        </w:tblPrEx>
        <w:tc>
          <w:tcPr>
            <w:tcW w:w="2000" w:type="dxa"/>
            <w:tcMar>
              <w:top w:w="40" w:type="dxa"/>
              <w:left w:w="60" w:type="dxa"/>
              <w:bottom w:w="40" w:type="dxa"/>
              <w:right w:w="60" w:type="dxa"/>
            </w:tcMar>
          </w:tcPr>
          <w:p w14:paraId="6BB9F033" w14:textId="77777777" w:rsidR="004A3562" w:rsidRDefault="00000000">
            <w:r>
              <w:rPr>
                <w:b/>
                <w:bCs/>
                <w:color w:val="1A3C5E"/>
                <w:sz w:val="19"/>
                <w:szCs w:val="19"/>
              </w:rPr>
              <w:t>FP&amp;A</w:t>
            </w:r>
          </w:p>
        </w:tc>
        <w:tc>
          <w:tcPr>
            <w:tcW w:w="7360" w:type="dxa"/>
            <w:tcMar>
              <w:top w:w="40" w:type="dxa"/>
              <w:left w:w="60" w:type="dxa"/>
              <w:bottom w:w="40" w:type="dxa"/>
              <w:right w:w="60" w:type="dxa"/>
            </w:tcMar>
          </w:tcPr>
          <w:p w14:paraId="5740CC30" w14:textId="77777777" w:rsidR="004A3562" w:rsidRDefault="00000000">
            <w:r>
              <w:rPr>
                <w:color w:val="333333"/>
                <w:sz w:val="19"/>
                <w:szCs w:val="19"/>
              </w:rPr>
              <w:t xml:space="preserve">Variance </w:t>
            </w:r>
            <w:proofErr w:type="gramStart"/>
            <w:r>
              <w:rPr>
                <w:color w:val="333333"/>
                <w:sz w:val="19"/>
                <w:szCs w:val="19"/>
              </w:rPr>
              <w:t>Analysis  •</w:t>
            </w:r>
            <w:proofErr w:type="gramEnd"/>
            <w:r>
              <w:rPr>
                <w:color w:val="333333"/>
                <w:sz w:val="19"/>
                <w:szCs w:val="19"/>
              </w:rPr>
              <w:t xml:space="preserve">  Budget vs. Actual Reporting  •  Forecast Monitoring  •  KPI Development  •  Financial Modelling</w:t>
            </w:r>
          </w:p>
        </w:tc>
      </w:tr>
      <w:tr w:rsidR="004A3562" w14:paraId="7E65A093" w14:textId="77777777">
        <w:tblPrEx>
          <w:tblCellMar>
            <w:top w:w="0" w:type="dxa"/>
            <w:bottom w:w="0" w:type="dxa"/>
          </w:tblCellMar>
        </w:tblPrEx>
        <w:tc>
          <w:tcPr>
            <w:tcW w:w="2000" w:type="dxa"/>
            <w:tcMar>
              <w:top w:w="40" w:type="dxa"/>
              <w:left w:w="60" w:type="dxa"/>
              <w:bottom w:w="40" w:type="dxa"/>
              <w:right w:w="60" w:type="dxa"/>
            </w:tcMar>
          </w:tcPr>
          <w:p w14:paraId="77F65B08" w14:textId="77777777" w:rsidR="004A3562" w:rsidRDefault="00000000">
            <w:r>
              <w:rPr>
                <w:b/>
                <w:bCs/>
                <w:color w:val="1A3C5E"/>
                <w:sz w:val="19"/>
                <w:szCs w:val="19"/>
              </w:rPr>
              <w:t>Analytics</w:t>
            </w:r>
          </w:p>
        </w:tc>
        <w:tc>
          <w:tcPr>
            <w:tcW w:w="7360" w:type="dxa"/>
            <w:tcMar>
              <w:top w:w="40" w:type="dxa"/>
              <w:left w:w="60" w:type="dxa"/>
              <w:bottom w:w="40" w:type="dxa"/>
              <w:right w:w="60" w:type="dxa"/>
            </w:tcMar>
          </w:tcPr>
          <w:p w14:paraId="410F2E07" w14:textId="77777777" w:rsidR="004A3562" w:rsidRDefault="00000000">
            <w:r>
              <w:rPr>
                <w:color w:val="333333"/>
                <w:sz w:val="19"/>
                <w:szCs w:val="19"/>
              </w:rPr>
              <w:t xml:space="preserve">Advanced Excel (Pivot, Power Query, </w:t>
            </w:r>
            <w:proofErr w:type="gramStart"/>
            <w:r>
              <w:rPr>
                <w:color w:val="333333"/>
                <w:sz w:val="19"/>
                <w:szCs w:val="19"/>
              </w:rPr>
              <w:t>XLOOKUP)  •</w:t>
            </w:r>
            <w:proofErr w:type="gramEnd"/>
            <w:r>
              <w:rPr>
                <w:color w:val="333333"/>
                <w:sz w:val="19"/>
                <w:szCs w:val="19"/>
              </w:rPr>
              <w:t xml:space="preserve">  Power BI  •  Tableau  •  SQL  •  Python (Pandas, NumPy)</w:t>
            </w:r>
          </w:p>
        </w:tc>
      </w:tr>
      <w:tr w:rsidR="004A3562" w14:paraId="65D3249C" w14:textId="77777777">
        <w:tblPrEx>
          <w:tblCellMar>
            <w:top w:w="0" w:type="dxa"/>
            <w:bottom w:w="0" w:type="dxa"/>
          </w:tblCellMar>
        </w:tblPrEx>
        <w:tc>
          <w:tcPr>
            <w:tcW w:w="2000" w:type="dxa"/>
            <w:tcMar>
              <w:top w:w="40" w:type="dxa"/>
              <w:left w:w="60" w:type="dxa"/>
              <w:bottom w:w="40" w:type="dxa"/>
              <w:right w:w="60" w:type="dxa"/>
            </w:tcMar>
          </w:tcPr>
          <w:p w14:paraId="1BCE2609" w14:textId="77777777" w:rsidR="004A3562" w:rsidRDefault="00000000">
            <w:r>
              <w:rPr>
                <w:b/>
                <w:bCs/>
                <w:color w:val="1A3C5E"/>
                <w:sz w:val="19"/>
                <w:szCs w:val="19"/>
              </w:rPr>
              <w:t>Soft Skills</w:t>
            </w:r>
          </w:p>
        </w:tc>
        <w:tc>
          <w:tcPr>
            <w:tcW w:w="7360" w:type="dxa"/>
            <w:tcMar>
              <w:top w:w="40" w:type="dxa"/>
              <w:left w:w="60" w:type="dxa"/>
              <w:bottom w:w="40" w:type="dxa"/>
              <w:right w:w="60" w:type="dxa"/>
            </w:tcMar>
          </w:tcPr>
          <w:p w14:paraId="4E95D9D8" w14:textId="77777777" w:rsidR="004A3562" w:rsidRDefault="00000000">
            <w:r>
              <w:rPr>
                <w:color w:val="333333"/>
                <w:sz w:val="19"/>
                <w:szCs w:val="19"/>
              </w:rPr>
              <w:t xml:space="preserve">Cross-Functional </w:t>
            </w:r>
            <w:proofErr w:type="gramStart"/>
            <w:r>
              <w:rPr>
                <w:color w:val="333333"/>
                <w:sz w:val="19"/>
                <w:szCs w:val="19"/>
              </w:rPr>
              <w:t>Collaboration  •</w:t>
            </w:r>
            <w:proofErr w:type="gramEnd"/>
            <w:r>
              <w:rPr>
                <w:color w:val="333333"/>
                <w:sz w:val="19"/>
                <w:szCs w:val="19"/>
              </w:rPr>
              <w:t xml:space="preserve">  Stakeholder Communication  •  Project Management  •  Analytical Thinking</w:t>
            </w:r>
          </w:p>
        </w:tc>
      </w:tr>
    </w:tbl>
    <w:p w14:paraId="70305926" w14:textId="77777777" w:rsidR="004A3562" w:rsidRDefault="00000000">
      <w:pPr>
        <w:pBdr>
          <w:bottom w:val="single" w:sz="8" w:space="2" w:color="1A3C5E"/>
        </w:pBdr>
        <w:spacing w:before="180" w:after="60"/>
      </w:pPr>
      <w:r>
        <w:rPr>
          <w:b/>
          <w:bCs/>
          <w:color w:val="1A3C5E"/>
          <w:sz w:val="22"/>
          <w:szCs w:val="22"/>
        </w:rPr>
        <w:t>PROFESSIONAL EXPERIENCE</w:t>
      </w:r>
    </w:p>
    <w:p w14:paraId="09D8F6E7" w14:textId="77777777" w:rsidR="004A3562" w:rsidRDefault="00000000">
      <w:pPr>
        <w:spacing w:before="120" w:after="30"/>
      </w:pPr>
      <w:r>
        <w:rPr>
          <w:b/>
          <w:bCs/>
          <w:color w:val="1A3C5E"/>
          <w:sz w:val="22"/>
          <w:szCs w:val="22"/>
        </w:rPr>
        <w:t xml:space="preserve">Finance </w:t>
      </w:r>
      <w:proofErr w:type="gramStart"/>
      <w:r>
        <w:rPr>
          <w:b/>
          <w:bCs/>
          <w:color w:val="1A3C5E"/>
          <w:sz w:val="22"/>
          <w:szCs w:val="22"/>
        </w:rPr>
        <w:t>Intern</w:t>
      </w:r>
      <w:r>
        <w:rPr>
          <w:color w:val="888888"/>
        </w:rPr>
        <w:t xml:space="preserve">  |</w:t>
      </w:r>
      <w:proofErr w:type="gramEnd"/>
      <w:r>
        <w:rPr>
          <w:color w:val="888888"/>
        </w:rPr>
        <w:t xml:space="preserve">  </w:t>
      </w:r>
      <w:r>
        <w:rPr>
          <w:b/>
          <w:bCs/>
          <w:color w:val="333333"/>
        </w:rPr>
        <w:t>VIEH Groups, Hyderabad</w:t>
      </w:r>
      <w:r>
        <w:rPr>
          <w:color w:val="888888"/>
        </w:rPr>
        <w:t xml:space="preserve">  |  </w:t>
      </w:r>
      <w:r>
        <w:rPr>
          <w:i/>
          <w:iCs/>
          <w:color w:val="888888"/>
        </w:rPr>
        <w:t>May 2025 – September 2025</w:t>
      </w:r>
    </w:p>
    <w:p w14:paraId="6384A534" w14:textId="77777777" w:rsidR="004A3562" w:rsidRDefault="00000000">
      <w:pPr>
        <w:pStyle w:val="ListParagraph"/>
        <w:numPr>
          <w:ilvl w:val="0"/>
          <w:numId w:val="2"/>
        </w:numPr>
        <w:spacing w:before="30" w:after="30"/>
      </w:pPr>
      <w:r>
        <w:rPr>
          <w:b/>
          <w:bCs/>
          <w:color w:val="111111"/>
        </w:rPr>
        <w:t>Automated</w:t>
      </w:r>
      <w:r>
        <w:t xml:space="preserve"> recurring reporting workflows using Excel Macros and Power Query, </w:t>
      </w:r>
      <w:r>
        <w:rPr>
          <w:b/>
          <w:bCs/>
          <w:color w:val="111111"/>
        </w:rPr>
        <w:t>reducing manual effort by ~30%</w:t>
      </w:r>
      <w:r>
        <w:t xml:space="preserve"> and improving weekly finance report turnaround time.</w:t>
      </w:r>
    </w:p>
    <w:p w14:paraId="72C298F3" w14:textId="77777777" w:rsidR="004A3562" w:rsidRDefault="00000000">
      <w:pPr>
        <w:pStyle w:val="ListParagraph"/>
        <w:numPr>
          <w:ilvl w:val="0"/>
          <w:numId w:val="2"/>
        </w:numPr>
        <w:spacing w:before="30" w:after="30"/>
      </w:pPr>
      <w:r>
        <w:rPr>
          <w:b/>
          <w:bCs/>
          <w:color w:val="111111"/>
        </w:rPr>
        <w:t>Developed and maintained</w:t>
      </w:r>
      <w:r>
        <w:t xml:space="preserve"> interactive Power BI dashboards tracking revenue, cost, and KPI performance trends — providing real-time financial visibility to senior stakeholders.</w:t>
      </w:r>
    </w:p>
    <w:p w14:paraId="2E72930C" w14:textId="77777777" w:rsidR="004A3562" w:rsidRDefault="00000000">
      <w:pPr>
        <w:pStyle w:val="ListParagraph"/>
        <w:numPr>
          <w:ilvl w:val="0"/>
          <w:numId w:val="2"/>
        </w:numPr>
        <w:spacing w:before="30" w:after="30"/>
      </w:pPr>
      <w:r>
        <w:rPr>
          <w:b/>
          <w:bCs/>
          <w:color w:val="111111"/>
        </w:rPr>
        <w:t>Supported FP&amp;A activities</w:t>
      </w:r>
      <w:r>
        <w:t xml:space="preserve"> including variance analysis, estimate reporting, and financial modelling using Advanced Excel (Pivot Tables, Power Query, XLOOKUP); identified budget deviations and flagged risk areas for corrective action.</w:t>
      </w:r>
    </w:p>
    <w:p w14:paraId="7C7FF511" w14:textId="77777777" w:rsidR="004A3562" w:rsidRDefault="00000000">
      <w:pPr>
        <w:pStyle w:val="ListParagraph"/>
        <w:numPr>
          <w:ilvl w:val="0"/>
          <w:numId w:val="2"/>
        </w:numPr>
        <w:spacing w:before="30" w:after="30"/>
      </w:pPr>
      <w:r>
        <w:rPr>
          <w:b/>
          <w:bCs/>
          <w:color w:val="111111"/>
        </w:rPr>
        <w:t>Consolidated multi-source financial datasets</w:t>
      </w:r>
      <w:r>
        <w:t>, performing data validation and integrity checks to ensure accuracy of monthly actual vs. budget performance reports.</w:t>
      </w:r>
    </w:p>
    <w:p w14:paraId="53E998D7" w14:textId="77777777" w:rsidR="004A3562" w:rsidRDefault="00000000">
      <w:pPr>
        <w:pStyle w:val="ListParagraph"/>
        <w:numPr>
          <w:ilvl w:val="0"/>
          <w:numId w:val="2"/>
        </w:numPr>
        <w:spacing w:before="30" w:after="30"/>
      </w:pPr>
      <w:r>
        <w:rPr>
          <w:b/>
          <w:bCs/>
          <w:color w:val="111111"/>
        </w:rPr>
        <w:t>Collaborated cross-functionally</w:t>
      </w:r>
      <w:r>
        <w:t xml:space="preserve"> with finance partners, delivering concise financial reports and executive-ready PowerPoint presentations for monthly business review meetings.</w:t>
      </w:r>
    </w:p>
    <w:p w14:paraId="43996020" w14:textId="77777777" w:rsidR="004A3562" w:rsidRDefault="00000000">
      <w:pPr>
        <w:spacing w:before="120" w:after="30"/>
      </w:pPr>
      <w:r>
        <w:rPr>
          <w:b/>
          <w:bCs/>
          <w:color w:val="1A3C5E"/>
          <w:sz w:val="22"/>
          <w:szCs w:val="22"/>
        </w:rPr>
        <w:t xml:space="preserve">Taxation Project </w:t>
      </w:r>
      <w:proofErr w:type="gramStart"/>
      <w:r>
        <w:rPr>
          <w:b/>
          <w:bCs/>
          <w:color w:val="1A3C5E"/>
          <w:sz w:val="22"/>
          <w:szCs w:val="22"/>
        </w:rPr>
        <w:t>Lead</w:t>
      </w:r>
      <w:r>
        <w:rPr>
          <w:color w:val="888888"/>
        </w:rPr>
        <w:t xml:space="preserve">  |</w:t>
      </w:r>
      <w:proofErr w:type="gramEnd"/>
      <w:r>
        <w:rPr>
          <w:color w:val="888888"/>
        </w:rPr>
        <w:t xml:space="preserve">  </w:t>
      </w:r>
      <w:proofErr w:type="spellStart"/>
      <w:r>
        <w:rPr>
          <w:b/>
          <w:bCs/>
          <w:color w:val="333333"/>
        </w:rPr>
        <w:t>TaxQuest</w:t>
      </w:r>
      <w:proofErr w:type="spellEnd"/>
      <w:r>
        <w:rPr>
          <w:b/>
          <w:bCs/>
          <w:color w:val="333333"/>
        </w:rPr>
        <w:t xml:space="preserve"> — Academic Consulting Initiative</w:t>
      </w:r>
      <w:r>
        <w:rPr>
          <w:color w:val="888888"/>
        </w:rPr>
        <w:t xml:space="preserve">  |  </w:t>
      </w:r>
      <w:r>
        <w:rPr>
          <w:i/>
          <w:iCs/>
          <w:color w:val="888888"/>
        </w:rPr>
        <w:t>January 2026 – March 2026</w:t>
      </w:r>
    </w:p>
    <w:p w14:paraId="6E09744E" w14:textId="77777777" w:rsidR="004A3562" w:rsidRDefault="00000000">
      <w:pPr>
        <w:pStyle w:val="ListParagraph"/>
        <w:numPr>
          <w:ilvl w:val="0"/>
          <w:numId w:val="2"/>
        </w:numPr>
        <w:spacing w:before="30" w:after="30"/>
      </w:pPr>
      <w:r>
        <w:rPr>
          <w:b/>
          <w:bCs/>
          <w:color w:val="111111"/>
        </w:rPr>
        <w:t xml:space="preserve">Conceptualized and led </w:t>
      </w:r>
      <w:proofErr w:type="spellStart"/>
      <w:r>
        <w:rPr>
          <w:b/>
          <w:bCs/>
          <w:color w:val="111111"/>
        </w:rPr>
        <w:t>TaxQuest</w:t>
      </w:r>
      <w:proofErr w:type="spellEnd"/>
      <w:r>
        <w:t xml:space="preserve">, a taxation case study event recognized by *The Times of India* and attended by </w:t>
      </w:r>
      <w:r>
        <w:rPr>
          <w:b/>
          <w:bCs/>
          <w:color w:val="111111"/>
        </w:rPr>
        <w:t>50+ participants</w:t>
      </w:r>
      <w:r>
        <w:t xml:space="preserve"> from institutions including Christ University, Hyderabad.</w:t>
      </w:r>
    </w:p>
    <w:p w14:paraId="7BBFB584" w14:textId="77777777" w:rsidR="004A3562" w:rsidRDefault="00000000">
      <w:pPr>
        <w:pStyle w:val="ListParagraph"/>
        <w:numPr>
          <w:ilvl w:val="0"/>
          <w:numId w:val="2"/>
        </w:numPr>
        <w:spacing w:before="30" w:after="30"/>
      </w:pPr>
      <w:r>
        <w:rPr>
          <w:b/>
          <w:bCs/>
          <w:color w:val="111111"/>
        </w:rPr>
        <w:t>Designed case studies</w:t>
      </w:r>
      <w:r>
        <w:t xml:space="preserve"> simulating real-world small business financials with incomplete data, requiring computation of taxable income, identification of GST &amp; TDS compliance gaps, and development of tax optimization strategies.</w:t>
      </w:r>
    </w:p>
    <w:p w14:paraId="04A3796D" w14:textId="77777777" w:rsidR="004A3562" w:rsidRDefault="00000000">
      <w:pPr>
        <w:pStyle w:val="ListParagraph"/>
        <w:numPr>
          <w:ilvl w:val="0"/>
          <w:numId w:val="2"/>
        </w:numPr>
        <w:spacing w:before="30" w:after="30"/>
      </w:pPr>
      <w:r>
        <w:rPr>
          <w:b/>
          <w:bCs/>
          <w:color w:val="111111"/>
        </w:rPr>
        <w:t>Applied taxation knowledge</w:t>
      </w:r>
      <w:r>
        <w:t xml:space="preserve"> across direct and indirect tax frameworks (GST, TDS, deductions) to develop practical problem statements aligned with current compliance standards.</w:t>
      </w:r>
    </w:p>
    <w:p w14:paraId="0E75F071" w14:textId="77777777" w:rsidR="004A3562" w:rsidRDefault="00000000">
      <w:pPr>
        <w:pStyle w:val="ListParagraph"/>
        <w:numPr>
          <w:ilvl w:val="0"/>
          <w:numId w:val="2"/>
        </w:numPr>
        <w:spacing w:before="30" w:after="30"/>
      </w:pPr>
      <w:r>
        <w:rPr>
          <w:b/>
          <w:bCs/>
          <w:color w:val="111111"/>
        </w:rPr>
        <w:t>Evaluated submissions</w:t>
      </w:r>
      <w:r>
        <w:t xml:space="preserve"> on analytical approach, accuracy of tax computations, and quality of compliance recommendations — ensuring alignment with real-world taxation practices.</w:t>
      </w:r>
    </w:p>
    <w:p w14:paraId="5D95C81C" w14:textId="77777777" w:rsidR="004A3562" w:rsidRDefault="00000000">
      <w:pPr>
        <w:pStyle w:val="ListParagraph"/>
        <w:numPr>
          <w:ilvl w:val="0"/>
          <w:numId w:val="2"/>
        </w:numPr>
        <w:spacing w:before="30" w:after="30"/>
      </w:pPr>
      <w:r>
        <w:rPr>
          <w:b/>
          <w:bCs/>
          <w:color w:val="111111"/>
        </w:rPr>
        <w:t>Demonstrated project management</w:t>
      </w:r>
      <w:r>
        <w:t xml:space="preserve"> capabilities: end-to-end event planning, stakeholder coordination, and participant engagement across multiple institutions.</w:t>
      </w:r>
    </w:p>
    <w:p w14:paraId="562AC8B1" w14:textId="77777777" w:rsidR="004A3562" w:rsidRDefault="00000000">
      <w:pPr>
        <w:pBdr>
          <w:bottom w:val="single" w:sz="8" w:space="2" w:color="1A3C5E"/>
        </w:pBdr>
        <w:spacing w:before="180" w:after="60"/>
      </w:pPr>
      <w:r>
        <w:rPr>
          <w:b/>
          <w:bCs/>
          <w:color w:val="1A3C5E"/>
          <w:sz w:val="22"/>
          <w:szCs w:val="22"/>
        </w:rPr>
        <w:t>KEY PROJECTS</w:t>
      </w:r>
    </w:p>
    <w:p w14:paraId="42620511" w14:textId="77777777" w:rsidR="004A3562" w:rsidRDefault="00000000">
      <w:pPr>
        <w:spacing w:before="120" w:after="30"/>
      </w:pPr>
      <w:r>
        <w:rPr>
          <w:b/>
          <w:bCs/>
          <w:color w:val="1A3C5E"/>
          <w:sz w:val="22"/>
          <w:szCs w:val="22"/>
        </w:rPr>
        <w:t xml:space="preserve">Financial Performance </w:t>
      </w:r>
      <w:proofErr w:type="gramStart"/>
      <w:r>
        <w:rPr>
          <w:b/>
          <w:bCs/>
          <w:color w:val="1A3C5E"/>
          <w:sz w:val="22"/>
          <w:szCs w:val="22"/>
        </w:rPr>
        <w:t>Dashboard</w:t>
      </w:r>
      <w:r>
        <w:rPr>
          <w:color w:val="888888"/>
        </w:rPr>
        <w:t xml:space="preserve">  |</w:t>
      </w:r>
      <w:proofErr w:type="gramEnd"/>
      <w:r>
        <w:rPr>
          <w:color w:val="888888"/>
        </w:rPr>
        <w:t xml:space="preserve">  </w:t>
      </w:r>
      <w:r>
        <w:rPr>
          <w:b/>
          <w:bCs/>
          <w:color w:val="333333"/>
        </w:rPr>
        <w:t>Power BI  •  SQL  •  Python  •  PowerPoint</w:t>
      </w:r>
      <w:r>
        <w:rPr>
          <w:color w:val="888888"/>
        </w:rPr>
        <w:t xml:space="preserve">  |  </w:t>
      </w:r>
    </w:p>
    <w:p w14:paraId="4569440D" w14:textId="77777777" w:rsidR="004A3562" w:rsidRDefault="00000000">
      <w:pPr>
        <w:pStyle w:val="ListParagraph"/>
        <w:numPr>
          <w:ilvl w:val="0"/>
          <w:numId w:val="2"/>
        </w:numPr>
        <w:spacing w:before="30" w:after="30"/>
      </w:pPr>
      <w:r>
        <w:t>Extracted and transformed sales data using SQL and Python; built Power BI dashboards tracking revenue, product performance, and regional KPIs.</w:t>
      </w:r>
    </w:p>
    <w:p w14:paraId="72648F9F" w14:textId="77777777" w:rsidR="004A3562" w:rsidRDefault="00000000">
      <w:pPr>
        <w:pStyle w:val="ListParagraph"/>
        <w:numPr>
          <w:ilvl w:val="0"/>
          <w:numId w:val="2"/>
        </w:numPr>
        <w:spacing w:before="30" w:after="30"/>
      </w:pPr>
      <w:r>
        <w:lastRenderedPageBreak/>
        <w:t xml:space="preserve">Delivered budget vs. actual variance reporting that contributed to identification of key sales trends and a </w:t>
      </w:r>
      <w:r>
        <w:rPr>
          <w:b/>
          <w:bCs/>
          <w:color w:val="111111"/>
        </w:rPr>
        <w:t>simulated 15% revenue improvement scenario</w:t>
      </w:r>
      <w:r>
        <w:t>.</w:t>
      </w:r>
    </w:p>
    <w:p w14:paraId="16E6ABFE" w14:textId="77777777" w:rsidR="004A3562" w:rsidRDefault="00000000">
      <w:pPr>
        <w:pStyle w:val="ListParagraph"/>
        <w:numPr>
          <w:ilvl w:val="0"/>
          <w:numId w:val="2"/>
        </w:numPr>
        <w:spacing w:before="30" w:after="30"/>
      </w:pPr>
      <w:r>
        <w:t>Presented findings in executive-ready PowerPoint format, simulating C-suite financial reporting standards.</w:t>
      </w:r>
    </w:p>
    <w:p w14:paraId="2A60F209" w14:textId="77777777" w:rsidR="004A3562" w:rsidRDefault="00000000">
      <w:pPr>
        <w:spacing w:before="120" w:after="30"/>
      </w:pPr>
      <w:r>
        <w:rPr>
          <w:b/>
          <w:bCs/>
          <w:color w:val="1A3C5E"/>
          <w:sz w:val="22"/>
          <w:szCs w:val="22"/>
        </w:rPr>
        <w:t xml:space="preserve">Customer Retention &amp; Cost </w:t>
      </w:r>
      <w:proofErr w:type="gramStart"/>
      <w:r>
        <w:rPr>
          <w:b/>
          <w:bCs/>
          <w:color w:val="1A3C5E"/>
          <w:sz w:val="22"/>
          <w:szCs w:val="22"/>
        </w:rPr>
        <w:t>Analysis</w:t>
      </w:r>
      <w:r>
        <w:rPr>
          <w:color w:val="888888"/>
        </w:rPr>
        <w:t xml:space="preserve">  |</w:t>
      </w:r>
      <w:proofErr w:type="gramEnd"/>
      <w:r>
        <w:rPr>
          <w:color w:val="888888"/>
        </w:rPr>
        <w:t xml:space="preserve">  </w:t>
      </w:r>
      <w:r>
        <w:rPr>
          <w:b/>
          <w:bCs/>
          <w:color w:val="333333"/>
        </w:rPr>
        <w:t>Python (Logistic Regression)  •  Excel</w:t>
      </w:r>
      <w:r>
        <w:rPr>
          <w:color w:val="888888"/>
        </w:rPr>
        <w:t xml:space="preserve">  |  </w:t>
      </w:r>
    </w:p>
    <w:p w14:paraId="6432170A" w14:textId="77777777" w:rsidR="004A3562" w:rsidRDefault="00000000">
      <w:pPr>
        <w:pStyle w:val="ListParagraph"/>
        <w:numPr>
          <w:ilvl w:val="0"/>
          <w:numId w:val="2"/>
        </w:numPr>
        <w:spacing w:before="30" w:after="30"/>
      </w:pPr>
      <w:r>
        <w:t>Performed exploratory data analysis to identify financial risk areas including customer churn and revenue leakage.</w:t>
      </w:r>
    </w:p>
    <w:p w14:paraId="70AAB751" w14:textId="77777777" w:rsidR="004A3562" w:rsidRDefault="00000000">
      <w:pPr>
        <w:pStyle w:val="ListParagraph"/>
        <w:numPr>
          <w:ilvl w:val="0"/>
          <w:numId w:val="2"/>
        </w:numPr>
        <w:spacing w:before="30" w:after="30"/>
      </w:pPr>
      <w:r>
        <w:t xml:space="preserve">Built logistic regression model; translated outputs into actionable retention recommendations with </w:t>
      </w:r>
      <w:r>
        <w:rPr>
          <w:b/>
          <w:bCs/>
          <w:color w:val="111111"/>
        </w:rPr>
        <w:t>quantified cost-benefit impact analysis</w:t>
      </w:r>
      <w:r>
        <w:t>.</w:t>
      </w:r>
    </w:p>
    <w:p w14:paraId="604792B6" w14:textId="77777777" w:rsidR="004A3562" w:rsidRDefault="00000000">
      <w:pPr>
        <w:spacing w:before="120" w:after="30"/>
      </w:pPr>
      <w:r>
        <w:rPr>
          <w:b/>
          <w:bCs/>
          <w:color w:val="1A3C5E"/>
          <w:sz w:val="22"/>
          <w:szCs w:val="22"/>
        </w:rPr>
        <w:t xml:space="preserve">Marketing Campaign ROI </w:t>
      </w:r>
      <w:proofErr w:type="gramStart"/>
      <w:r>
        <w:rPr>
          <w:b/>
          <w:bCs/>
          <w:color w:val="1A3C5E"/>
          <w:sz w:val="22"/>
          <w:szCs w:val="22"/>
        </w:rPr>
        <w:t>Analysis</w:t>
      </w:r>
      <w:r>
        <w:rPr>
          <w:color w:val="888888"/>
        </w:rPr>
        <w:t xml:space="preserve">  |</w:t>
      </w:r>
      <w:proofErr w:type="gramEnd"/>
      <w:r>
        <w:rPr>
          <w:color w:val="888888"/>
        </w:rPr>
        <w:t xml:space="preserve">  </w:t>
      </w:r>
      <w:r>
        <w:rPr>
          <w:b/>
          <w:bCs/>
          <w:color w:val="333333"/>
        </w:rPr>
        <w:t>Tableau  •  Excel  •  Python</w:t>
      </w:r>
      <w:r>
        <w:rPr>
          <w:color w:val="888888"/>
        </w:rPr>
        <w:t xml:space="preserve">  |  </w:t>
      </w:r>
    </w:p>
    <w:p w14:paraId="34D44CB9" w14:textId="77777777" w:rsidR="004A3562" w:rsidRDefault="00000000">
      <w:pPr>
        <w:pStyle w:val="ListParagraph"/>
        <w:numPr>
          <w:ilvl w:val="0"/>
          <w:numId w:val="2"/>
        </w:numPr>
        <w:spacing w:before="30" w:after="30"/>
      </w:pPr>
      <w:r>
        <w:t>Consolidated multi-source campaign datasets and performed ROI analysis and A/B testing; visualized budget efficiency insights using Tableau for stakeholder reporting.</w:t>
      </w:r>
    </w:p>
    <w:p w14:paraId="4F9031AB" w14:textId="77777777" w:rsidR="004A3562" w:rsidRDefault="00000000">
      <w:pPr>
        <w:pBdr>
          <w:bottom w:val="single" w:sz="8" w:space="2" w:color="1A3C5E"/>
        </w:pBdr>
        <w:spacing w:before="180" w:after="60"/>
      </w:pPr>
      <w:r>
        <w:rPr>
          <w:b/>
          <w:bCs/>
          <w:color w:val="1A3C5E"/>
          <w:sz w:val="22"/>
          <w:szCs w:val="22"/>
        </w:rPr>
        <w:t>EDUCATION</w:t>
      </w:r>
    </w:p>
    <w:p w14:paraId="69CE4C81" w14:textId="77777777" w:rsidR="004A3562" w:rsidRDefault="00000000">
      <w:pPr>
        <w:spacing w:before="120" w:after="30"/>
      </w:pPr>
      <w:r>
        <w:rPr>
          <w:b/>
          <w:bCs/>
          <w:color w:val="1A3C5E"/>
          <w:sz w:val="22"/>
          <w:szCs w:val="22"/>
        </w:rPr>
        <w:t xml:space="preserve">Bachelor of Information </w:t>
      </w:r>
      <w:proofErr w:type="gramStart"/>
      <w:r>
        <w:rPr>
          <w:b/>
          <w:bCs/>
          <w:color w:val="1A3C5E"/>
          <w:sz w:val="22"/>
          <w:szCs w:val="22"/>
        </w:rPr>
        <w:t>Systems</w:t>
      </w:r>
      <w:r>
        <w:rPr>
          <w:color w:val="888888"/>
        </w:rPr>
        <w:t xml:space="preserve">  |</w:t>
      </w:r>
      <w:proofErr w:type="gramEnd"/>
      <w:r>
        <w:rPr>
          <w:color w:val="888888"/>
        </w:rPr>
        <w:t xml:space="preserve">  </w:t>
      </w:r>
      <w:r>
        <w:rPr>
          <w:b/>
          <w:bCs/>
          <w:color w:val="333333"/>
        </w:rPr>
        <w:t>Loyola Academy, Hyderabad</w:t>
      </w:r>
      <w:r>
        <w:rPr>
          <w:color w:val="888888"/>
        </w:rPr>
        <w:t xml:space="preserve">  |  </w:t>
      </w:r>
      <w:r>
        <w:rPr>
          <w:i/>
          <w:iCs/>
          <w:color w:val="888888"/>
        </w:rPr>
        <w:t>2023 – 2025</w:t>
      </w:r>
    </w:p>
    <w:p w14:paraId="2A59D378" w14:textId="77777777" w:rsidR="004A3562" w:rsidRDefault="00000000">
      <w:pPr>
        <w:spacing w:before="120" w:after="30"/>
      </w:pPr>
      <w:r>
        <w:rPr>
          <w:b/>
          <w:bCs/>
          <w:color w:val="1A3C5E"/>
          <w:sz w:val="22"/>
          <w:szCs w:val="22"/>
        </w:rPr>
        <w:t>Senior Secondary (</w:t>
      </w:r>
      <w:proofErr w:type="gramStart"/>
      <w:r>
        <w:rPr>
          <w:b/>
          <w:bCs/>
          <w:color w:val="1A3C5E"/>
          <w:sz w:val="22"/>
          <w:szCs w:val="22"/>
        </w:rPr>
        <w:t>Intermediate)</w:t>
      </w:r>
      <w:r>
        <w:rPr>
          <w:color w:val="888888"/>
        </w:rPr>
        <w:t xml:space="preserve">  |</w:t>
      </w:r>
      <w:proofErr w:type="gramEnd"/>
      <w:r>
        <w:rPr>
          <w:color w:val="888888"/>
        </w:rPr>
        <w:t xml:space="preserve">  </w:t>
      </w:r>
      <w:r>
        <w:rPr>
          <w:b/>
          <w:bCs/>
          <w:color w:val="333333"/>
        </w:rPr>
        <w:t>St. Mary's College, Hyderabad</w:t>
      </w:r>
      <w:r>
        <w:rPr>
          <w:color w:val="888888"/>
        </w:rPr>
        <w:t xml:space="preserve">  |  </w:t>
      </w:r>
      <w:r>
        <w:rPr>
          <w:i/>
          <w:iCs/>
          <w:color w:val="888888"/>
        </w:rPr>
        <w:t>2019 – 2021</w:t>
      </w:r>
    </w:p>
    <w:p w14:paraId="53127DEE" w14:textId="77777777" w:rsidR="004A3562" w:rsidRDefault="00000000">
      <w:pPr>
        <w:pBdr>
          <w:bottom w:val="single" w:sz="8" w:space="2" w:color="1A3C5E"/>
        </w:pBdr>
        <w:spacing w:before="180" w:after="60"/>
      </w:pPr>
      <w:r>
        <w:rPr>
          <w:b/>
          <w:bCs/>
          <w:color w:val="1A3C5E"/>
          <w:sz w:val="22"/>
          <w:szCs w:val="22"/>
        </w:rPr>
        <w:t>CERTIFICATIONS &amp; TRAINING</w:t>
      </w:r>
    </w:p>
    <w:p w14:paraId="0775FD6A" w14:textId="77777777" w:rsidR="004A3562" w:rsidRDefault="00000000">
      <w:pPr>
        <w:pStyle w:val="ListParagraph"/>
        <w:numPr>
          <w:ilvl w:val="0"/>
          <w:numId w:val="2"/>
        </w:numPr>
        <w:spacing w:before="30" w:after="30"/>
      </w:pPr>
      <w:r>
        <w:t>Google Data Analytics Professional Certificate — Coursera (Expected March 2026)</w:t>
      </w:r>
    </w:p>
    <w:p w14:paraId="548778D7" w14:textId="77777777" w:rsidR="004A3562" w:rsidRDefault="00000000">
      <w:pPr>
        <w:pStyle w:val="ListParagraph"/>
        <w:numPr>
          <w:ilvl w:val="0"/>
          <w:numId w:val="2"/>
        </w:numPr>
        <w:spacing w:before="30" w:after="30"/>
      </w:pPr>
      <w:r>
        <w:t>Microsoft Power BI Data Analyst (PL-300) — Scheduled April 2026</w:t>
      </w:r>
    </w:p>
    <w:p w14:paraId="6C33A5D2" w14:textId="77777777" w:rsidR="004A3562" w:rsidRDefault="00000000">
      <w:pPr>
        <w:pStyle w:val="ListParagraph"/>
        <w:numPr>
          <w:ilvl w:val="0"/>
          <w:numId w:val="2"/>
        </w:numPr>
        <w:spacing w:before="30" w:after="30"/>
      </w:pPr>
      <w:r>
        <w:t>SQL for Data Analytics — Coursera</w:t>
      </w:r>
    </w:p>
    <w:p w14:paraId="146D61B4" w14:textId="77777777" w:rsidR="004A3562" w:rsidRDefault="00000000">
      <w:pPr>
        <w:pStyle w:val="ListParagraph"/>
        <w:numPr>
          <w:ilvl w:val="0"/>
          <w:numId w:val="2"/>
        </w:numPr>
        <w:spacing w:before="30" w:after="30"/>
      </w:pPr>
      <w:r>
        <w:t>Python for Data Science — IBM</w:t>
      </w:r>
    </w:p>
    <w:sectPr w:rsidR="004A3562">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014977"/>
    <w:multiLevelType w:val="hybridMultilevel"/>
    <w:tmpl w:val="5C0A798C"/>
    <w:lvl w:ilvl="0" w:tplc="76EEF67C">
      <w:start w:val="1"/>
      <w:numFmt w:val="bullet"/>
      <w:lvlText w:val="●"/>
      <w:lvlJc w:val="left"/>
      <w:pPr>
        <w:ind w:left="720" w:hanging="360"/>
      </w:pPr>
    </w:lvl>
    <w:lvl w:ilvl="1" w:tplc="93BAE948">
      <w:start w:val="1"/>
      <w:numFmt w:val="bullet"/>
      <w:lvlText w:val="○"/>
      <w:lvlJc w:val="left"/>
      <w:pPr>
        <w:ind w:left="1440" w:hanging="360"/>
      </w:pPr>
    </w:lvl>
    <w:lvl w:ilvl="2" w:tplc="FCD88890">
      <w:start w:val="1"/>
      <w:numFmt w:val="bullet"/>
      <w:lvlText w:val="■"/>
      <w:lvlJc w:val="left"/>
      <w:pPr>
        <w:ind w:left="2160" w:hanging="360"/>
      </w:pPr>
    </w:lvl>
    <w:lvl w:ilvl="3" w:tplc="938001B8">
      <w:start w:val="1"/>
      <w:numFmt w:val="bullet"/>
      <w:lvlText w:val="●"/>
      <w:lvlJc w:val="left"/>
      <w:pPr>
        <w:ind w:left="2880" w:hanging="360"/>
      </w:pPr>
    </w:lvl>
    <w:lvl w:ilvl="4" w:tplc="6EF2C666">
      <w:start w:val="1"/>
      <w:numFmt w:val="bullet"/>
      <w:lvlText w:val="○"/>
      <w:lvlJc w:val="left"/>
      <w:pPr>
        <w:ind w:left="3600" w:hanging="360"/>
      </w:pPr>
    </w:lvl>
    <w:lvl w:ilvl="5" w:tplc="CAB29902">
      <w:start w:val="1"/>
      <w:numFmt w:val="bullet"/>
      <w:lvlText w:val="■"/>
      <w:lvlJc w:val="left"/>
      <w:pPr>
        <w:ind w:left="4320" w:hanging="360"/>
      </w:pPr>
    </w:lvl>
    <w:lvl w:ilvl="6" w:tplc="77C8BA10">
      <w:start w:val="1"/>
      <w:numFmt w:val="bullet"/>
      <w:lvlText w:val="●"/>
      <w:lvlJc w:val="left"/>
      <w:pPr>
        <w:ind w:left="5040" w:hanging="360"/>
      </w:pPr>
    </w:lvl>
    <w:lvl w:ilvl="7" w:tplc="67FA422E">
      <w:start w:val="1"/>
      <w:numFmt w:val="bullet"/>
      <w:lvlText w:val="●"/>
      <w:lvlJc w:val="left"/>
      <w:pPr>
        <w:ind w:left="5760" w:hanging="360"/>
      </w:pPr>
    </w:lvl>
    <w:lvl w:ilvl="8" w:tplc="3692D742">
      <w:start w:val="1"/>
      <w:numFmt w:val="bullet"/>
      <w:lvlText w:val="●"/>
      <w:lvlJc w:val="left"/>
      <w:pPr>
        <w:ind w:left="6480" w:hanging="360"/>
      </w:pPr>
    </w:lvl>
  </w:abstractNum>
  <w:abstractNum w:abstractNumId="1" w15:restartNumberingAfterBreak="0">
    <w:nsid w:val="6ACE3590"/>
    <w:multiLevelType w:val="hybridMultilevel"/>
    <w:tmpl w:val="459CE30E"/>
    <w:lvl w:ilvl="0" w:tplc="4C92E21C">
      <w:start w:val="1"/>
      <w:numFmt w:val="bullet"/>
      <w:lvlText w:val="•"/>
      <w:lvlJc w:val="left"/>
      <w:pPr>
        <w:ind w:left="360" w:hanging="220"/>
      </w:pPr>
    </w:lvl>
    <w:lvl w:ilvl="1" w:tplc="058AD9C0">
      <w:numFmt w:val="decimal"/>
      <w:lvlText w:val=""/>
      <w:lvlJc w:val="left"/>
    </w:lvl>
    <w:lvl w:ilvl="2" w:tplc="569C38A4">
      <w:numFmt w:val="decimal"/>
      <w:lvlText w:val=""/>
      <w:lvlJc w:val="left"/>
    </w:lvl>
    <w:lvl w:ilvl="3" w:tplc="39E45C82">
      <w:numFmt w:val="decimal"/>
      <w:lvlText w:val=""/>
      <w:lvlJc w:val="left"/>
    </w:lvl>
    <w:lvl w:ilvl="4" w:tplc="6D2827CC">
      <w:numFmt w:val="decimal"/>
      <w:lvlText w:val=""/>
      <w:lvlJc w:val="left"/>
    </w:lvl>
    <w:lvl w:ilvl="5" w:tplc="3F1C93A6">
      <w:numFmt w:val="decimal"/>
      <w:lvlText w:val=""/>
      <w:lvlJc w:val="left"/>
    </w:lvl>
    <w:lvl w:ilvl="6" w:tplc="E24C1182">
      <w:numFmt w:val="decimal"/>
      <w:lvlText w:val=""/>
      <w:lvlJc w:val="left"/>
    </w:lvl>
    <w:lvl w:ilvl="7" w:tplc="E7DC8080">
      <w:numFmt w:val="decimal"/>
      <w:lvlText w:val=""/>
      <w:lvlJc w:val="left"/>
    </w:lvl>
    <w:lvl w:ilvl="8" w:tplc="49EC5DEC">
      <w:numFmt w:val="decimal"/>
      <w:lvlText w:val=""/>
      <w:lvlJc w:val="left"/>
    </w:lvl>
  </w:abstractNum>
  <w:num w:numId="1" w16cid:durableId="1336112213">
    <w:abstractNumId w:val="0"/>
    <w:lvlOverride w:ilvl="0">
      <w:startOverride w:val="1"/>
    </w:lvlOverride>
  </w:num>
  <w:num w:numId="2" w16cid:durableId="1724056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562"/>
    <w:rsid w:val="00395891"/>
    <w:rsid w:val="004A3562"/>
    <w:rsid w:val="005E38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8FDE"/>
  <w15:docId w15:val="{0C5C892F-D38E-4C9D-BE9B-F2DAE9F1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719</Words>
  <Characters>4099</Characters>
  <Application>Microsoft Office Word</Application>
  <DocSecurity>0</DocSecurity>
  <Lines>34</Lines>
  <Paragraphs>9</Paragraphs>
  <ScaleCrop>false</ScaleCrop>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cp:lastModifiedBy>
  <cp:revision>2</cp:revision>
  <dcterms:created xsi:type="dcterms:W3CDTF">2026-04-08T04:12:00Z</dcterms:created>
  <dcterms:modified xsi:type="dcterms:W3CDTF">2026-04-08T04:12:00Z</dcterms:modified>
</cp:coreProperties>
</file>