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most famous Deontologist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Immanuel Kant - Prussian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Kant’s Deontology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Discovers obligations that are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Universal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Absolute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source of these obligations is </w:t>
      </w:r>
      <w:r w:rsidDel="00000000" w:rsidR="00000000" w:rsidRPr="00000000">
        <w:rPr>
          <w:i w:val="1"/>
          <w:rtl w:val="0"/>
        </w:rPr>
        <w:t xml:space="preserve">reason,</w:t>
      </w:r>
      <w:r w:rsidDel="00000000" w:rsidR="00000000" w:rsidRPr="00000000">
        <w:rPr>
          <w:rtl w:val="0"/>
        </w:rPr>
        <w:t xml:space="preserve"> not tradition, authority or the desire for happiness.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influence of Stoicism on Kant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Kant agrees with the Stoics that: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Reason gives us the ability to be moral.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be moral, we need t oknow and perform our duties.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Consequences of actions are often out of our control; they don’t matter as much as </w:t>
      </w:r>
      <w:r w:rsidDel="00000000" w:rsidR="00000000" w:rsidRPr="00000000">
        <w:rPr>
          <w:i w:val="1"/>
          <w:rtl w:val="0"/>
        </w:rPr>
        <w:t xml:space="preserve">how </w:t>
      </w:r>
      <w:r w:rsidDel="00000000" w:rsidR="00000000" w:rsidRPr="00000000">
        <w:rPr>
          <w:rtl w:val="0"/>
        </w:rPr>
        <w:t xml:space="preserve">we act.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Emotional states get in the way of being moral.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Kantian ethics: typology of duties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To Oneself</w:t>
        <w:tab/>
        <w:tab/>
        <w:tab/>
        <w:tab/>
        <w:t xml:space="preserve">to others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Perfect (always hold)</w:t>
        <w:tab/>
        <w:tab/>
        <w:t xml:space="preserve">the duty to preserve life(no suicide)</w:t>
        <w:tab/>
        <w:t xml:space="preserve">The duty to tell the truth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Imperfect (doesn’t always hold)</w:t>
        <w:tab/>
        <w:t xml:space="preserve">the duty to improve yourself</w:t>
        <w:tab/>
        <w:t xml:space="preserve">the duty to help others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(beneficence)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Kantian ethics: the categorical imperative (CI)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“Act only according to that maxim by which you can at the same time will that it should become a universal law.”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Kantian ethics: persons as ends-in-themselves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“Act so that you treat humanity, whether in your own person or in that of another, always as an end and never as a means only.”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Objects/tools (value stems from usefulness as a means to our ends)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Persons (have intrinsic value, are “ends-in-themselves” are not to be treated merely as means to our ends)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