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“Tit for Tat”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Reciprocity Justice?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Golden Rule - “Do unto others as you want them to do unto you.”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Who makes the first move?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Kin Altruism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Reciprocal Altruism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Dewall-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Ashworth-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Marshall (!Kung)-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Malinowski-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DEWALL - What precipitated the points where the chimps were being very reciprocal.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Personality difference? They are presented has humans that have ethical differences and ‘problems to be solved and “differences to be settled.”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This doesn’t really make sense from an instinctual standpoint, but i could just be doing something terribly wrong in understanding this.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WWI -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“Kill or be Killed”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“Live and let live”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Empathy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Morale raised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Authority was Ignored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!Kung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Communication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Asking = Love Interest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Kialo.com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