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Binary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Complete Binary Tree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Height-Balanced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 Binary tree theorem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leaves in a non-empty full Binary Tree is one more than the number of internal nodes. Proof (Math induction)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Case: A full binary tree with 0 (zero) internal node has one left node.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Induction Hypothesis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Assumne any full binary tree T containing n-1 internal node has n leaves.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INduction step: given a full tree T with (n-1) internal nodes, =&gt; n leaves. Add two leaf nodes as children of one of its leaves =&gt; we get tree 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Theoroem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empty subtrees (null links) in a non-empty binary tree is one more than the number of nodes in the tree.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Tells: # of null inks in a tree. Linked implementation takes about half memory space.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pieces of data in a tree. N nodes to tal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N+1 null links.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