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Improved Recursive BIsection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N0 and N1 to T0 and T1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T0 = floor(½)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compute ratio = (float) T0 / 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No = (int)(n * ratio)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Solving Maze Puzzle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this problem more concrete, let’s consider a maze represented by a matrix of characters. An exaple 6x6 input maze is (a 2D char array)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Logic for Solution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FIND-PATH(x,y)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if(x, y) outside maze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(x,y ) is goal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 x,y not open 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(x,y has been visited)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(x,y) as part of solution path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if(FIND-PATH(North of x,y) == true)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if(FIND-PATH(East of x,y) == true)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if(FIND-PATH(South of x,y) == true)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if(FIND-PATH(West of x,y) == true)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Unmark x,y as part of solution path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S#####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. . . . . #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#. ####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#. ####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. . . #. 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##. . . #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Sudoku Puzzle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Sudoku ( A Constraint satisfaction problem) can also be solved using backtracking.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4 by 4 simplified Sudoku as an example, called Shidoku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. | .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 2 | .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__ |__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 .  | 3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 .  | .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Based on the input, we can easily calculate the candidate numbers for each cell. For example, Cell(row 1, colum 2) can be number 3 or 4.)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