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Don’t Worry about Application Programming bullet point on the Review Page (exam2 review 1.pdf)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Practice problems and solutions are all on the exam2review1.pdf.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Also there is exam2review2.pdf (Don’t worry about ERD stuff on exam2review2.pdf)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 Theory Exercises and Answers are up on canvas as well.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 Assignment is Due sunday night. Monday is the exam.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Couple sub querires stuff A couple of Update and delete questions Might ask to specify foreign key and primary key and stuff. And then theres gonna be design theory stuff. NO relational Algebra, design theory stuff is on there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Lossless Join. When we have an original relation that we have seperated into two tables, when we join these tables we get back to our original table. So nothing is lost.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