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D4E" w:rsidRPr="000D1B6B" w:rsidRDefault="00174D4E" w:rsidP="000656F5">
      <w:pPr>
        <w:pStyle w:val="NoSpacing"/>
        <w:rPr>
          <w:rFonts w:ascii="Arial" w:hAnsi="Arial" w:cs="Arial"/>
          <w:b/>
          <w:sz w:val="22"/>
          <w:szCs w:val="22"/>
          <w:u w:val="single"/>
        </w:rPr>
      </w:pPr>
      <w:r w:rsidRPr="000D1B6B">
        <w:rPr>
          <w:rFonts w:ascii="Arial" w:hAnsi="Arial" w:cs="Arial"/>
          <w:b/>
          <w:sz w:val="22"/>
          <w:szCs w:val="22"/>
          <w:u w:val="single"/>
        </w:rPr>
        <w:t xml:space="preserve">Assumptions: </w:t>
      </w:r>
    </w:p>
    <w:p w:rsidR="00174D4E" w:rsidRPr="000D1B6B" w:rsidRDefault="00174D4E" w:rsidP="000656F5">
      <w:pPr>
        <w:pStyle w:val="NoSpacing"/>
        <w:rPr>
          <w:rFonts w:ascii="Arial" w:hAnsi="Arial" w:cs="Arial"/>
          <w:sz w:val="22"/>
          <w:szCs w:val="22"/>
        </w:rPr>
      </w:pPr>
    </w:p>
    <w:p w:rsidR="00174D4E" w:rsidRPr="000D1B6B" w:rsidRDefault="00687A00" w:rsidP="00174D4E">
      <w:pPr>
        <w:pStyle w:val="NoSpacing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Java </w:t>
      </w:r>
      <w:r w:rsidR="004873B9" w:rsidRPr="000D1B6B">
        <w:rPr>
          <w:rFonts w:ascii="Arial" w:hAnsi="Arial" w:cs="Arial"/>
          <w:sz w:val="22"/>
          <w:szCs w:val="22"/>
        </w:rPr>
        <w:t xml:space="preserve">source </w:t>
      </w:r>
      <w:r w:rsidRPr="000D1B6B">
        <w:rPr>
          <w:rFonts w:ascii="Arial" w:hAnsi="Arial" w:cs="Arial"/>
          <w:sz w:val="22"/>
          <w:szCs w:val="22"/>
        </w:rPr>
        <w:t>files are located in a source directory</w:t>
      </w:r>
      <w:r w:rsidR="004873B9" w:rsidRPr="000D1B6B">
        <w:rPr>
          <w:rFonts w:ascii="Arial" w:hAnsi="Arial" w:cs="Arial"/>
          <w:sz w:val="22"/>
          <w:szCs w:val="22"/>
        </w:rPr>
        <w:t xml:space="preserve"> named “src”. These source files are allowed to be in packages. </w:t>
      </w:r>
    </w:p>
    <w:p w:rsidR="004873B9" w:rsidRPr="000D1B6B" w:rsidRDefault="004873B9" w:rsidP="00174D4E">
      <w:pPr>
        <w:pStyle w:val="NoSpacing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Test classes are located in a package named “test” </w:t>
      </w:r>
      <w:r w:rsidR="00961BC0" w:rsidRPr="000D1B6B">
        <w:rPr>
          <w:rFonts w:ascii="Arial" w:hAnsi="Arial" w:cs="Arial"/>
          <w:sz w:val="22"/>
          <w:szCs w:val="22"/>
        </w:rPr>
        <w:t xml:space="preserve">directly </w:t>
      </w:r>
      <w:r w:rsidRPr="000D1B6B">
        <w:rPr>
          <w:rFonts w:ascii="Arial" w:hAnsi="Arial" w:cs="Arial"/>
          <w:sz w:val="22"/>
          <w:szCs w:val="22"/>
        </w:rPr>
        <w:t xml:space="preserve">under the src directory. These test classes are </w:t>
      </w:r>
      <w:r w:rsidR="00F05EE4" w:rsidRPr="000D1B6B">
        <w:rPr>
          <w:rFonts w:ascii="Arial" w:hAnsi="Arial" w:cs="Arial"/>
          <w:sz w:val="22"/>
          <w:szCs w:val="22"/>
        </w:rPr>
        <w:t xml:space="preserve">NOT </w:t>
      </w:r>
      <w:r w:rsidRPr="000D1B6B">
        <w:rPr>
          <w:rFonts w:ascii="Arial" w:hAnsi="Arial" w:cs="Arial"/>
          <w:sz w:val="22"/>
          <w:szCs w:val="22"/>
        </w:rPr>
        <w:t xml:space="preserve">allowed to be in </w:t>
      </w:r>
      <w:r w:rsidR="003652DF" w:rsidRPr="000D1B6B">
        <w:rPr>
          <w:rFonts w:ascii="Arial" w:hAnsi="Arial" w:cs="Arial"/>
          <w:sz w:val="22"/>
          <w:szCs w:val="22"/>
        </w:rPr>
        <w:t>sub</w:t>
      </w:r>
      <w:r w:rsidRPr="000D1B6B">
        <w:rPr>
          <w:rFonts w:ascii="Arial" w:hAnsi="Arial" w:cs="Arial"/>
          <w:sz w:val="22"/>
          <w:szCs w:val="22"/>
        </w:rPr>
        <w:t>packages</w:t>
      </w:r>
      <w:r w:rsidR="00B9278D" w:rsidRPr="000D1B6B">
        <w:rPr>
          <w:rFonts w:ascii="Arial" w:hAnsi="Arial" w:cs="Arial"/>
          <w:sz w:val="22"/>
          <w:szCs w:val="22"/>
        </w:rPr>
        <w:t xml:space="preserve"> or </w:t>
      </w:r>
      <w:r w:rsidR="003652DF" w:rsidRPr="000D1B6B">
        <w:rPr>
          <w:rFonts w:ascii="Arial" w:hAnsi="Arial" w:cs="Arial"/>
          <w:sz w:val="22"/>
          <w:szCs w:val="22"/>
        </w:rPr>
        <w:t>sub</w:t>
      </w:r>
      <w:r w:rsidR="00B9278D" w:rsidRPr="000D1B6B">
        <w:rPr>
          <w:rFonts w:ascii="Arial" w:hAnsi="Arial" w:cs="Arial"/>
          <w:sz w:val="22"/>
          <w:szCs w:val="22"/>
        </w:rPr>
        <w:t xml:space="preserve">folders of any kind (they must be located directly under the test package). </w:t>
      </w:r>
      <w:r w:rsidR="008E5AC7" w:rsidRPr="000D1B6B">
        <w:rPr>
          <w:rFonts w:ascii="Arial" w:hAnsi="Arial" w:cs="Arial"/>
          <w:sz w:val="22"/>
          <w:szCs w:val="22"/>
        </w:rPr>
        <w:t xml:space="preserve">Multiple test classes are allowed to be under the </w:t>
      </w:r>
      <w:r w:rsidR="00C174D2" w:rsidRPr="000D1B6B">
        <w:rPr>
          <w:rFonts w:ascii="Arial" w:hAnsi="Arial" w:cs="Arial"/>
          <w:sz w:val="22"/>
          <w:szCs w:val="22"/>
        </w:rPr>
        <w:t xml:space="preserve">test </w:t>
      </w:r>
      <w:r w:rsidR="008E5AC7" w:rsidRPr="000D1B6B">
        <w:rPr>
          <w:rFonts w:ascii="Arial" w:hAnsi="Arial" w:cs="Arial"/>
          <w:sz w:val="22"/>
          <w:szCs w:val="22"/>
        </w:rPr>
        <w:t xml:space="preserve">package. </w:t>
      </w:r>
    </w:p>
    <w:p w:rsidR="00174D4E" w:rsidRPr="000D1B6B" w:rsidRDefault="00174D4E" w:rsidP="000656F5">
      <w:pPr>
        <w:pStyle w:val="NoSpacing"/>
        <w:rPr>
          <w:rFonts w:ascii="Arial" w:hAnsi="Arial" w:cs="Arial"/>
          <w:sz w:val="22"/>
          <w:szCs w:val="22"/>
        </w:rPr>
      </w:pPr>
    </w:p>
    <w:p w:rsidR="00FD7000" w:rsidRPr="000D1B6B" w:rsidRDefault="000656F5" w:rsidP="000656F5">
      <w:pPr>
        <w:pStyle w:val="NoSpacing"/>
        <w:rPr>
          <w:rFonts w:ascii="Arial" w:hAnsi="Arial" w:cs="Arial"/>
          <w:b/>
          <w:sz w:val="22"/>
          <w:szCs w:val="22"/>
          <w:u w:val="single"/>
        </w:rPr>
      </w:pPr>
      <w:r w:rsidRPr="000D1B6B">
        <w:rPr>
          <w:rFonts w:ascii="Arial" w:hAnsi="Arial" w:cs="Arial"/>
          <w:b/>
          <w:sz w:val="22"/>
          <w:szCs w:val="22"/>
          <w:u w:val="single"/>
        </w:rPr>
        <w:t xml:space="preserve">Instructions on running plugin: </w:t>
      </w:r>
    </w:p>
    <w:p w:rsidR="000656F5" w:rsidRPr="000D1B6B" w:rsidRDefault="000656F5" w:rsidP="000656F5">
      <w:pPr>
        <w:pStyle w:val="NoSpacing"/>
        <w:rPr>
          <w:rFonts w:ascii="Arial" w:hAnsi="Arial" w:cs="Arial"/>
          <w:sz w:val="22"/>
          <w:szCs w:val="22"/>
        </w:rPr>
      </w:pPr>
    </w:p>
    <w:p w:rsidR="000656F5" w:rsidRPr="000D1B6B" w:rsidRDefault="000656F5" w:rsidP="000656F5"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In the Package Explorer, open up a java pr</w:t>
      </w:r>
      <w:r w:rsidR="00687A00" w:rsidRPr="000D1B6B">
        <w:rPr>
          <w:rFonts w:ascii="Arial" w:hAnsi="Arial" w:cs="Arial"/>
          <w:sz w:val="22"/>
          <w:szCs w:val="22"/>
        </w:rPr>
        <w:t>oject and click on a java</w:t>
      </w:r>
      <w:r w:rsidRPr="000D1B6B">
        <w:rPr>
          <w:rFonts w:ascii="Arial" w:hAnsi="Arial" w:cs="Arial"/>
          <w:sz w:val="22"/>
          <w:szCs w:val="22"/>
        </w:rPr>
        <w:t xml:space="preserve"> </w:t>
      </w:r>
      <w:r w:rsidR="004873B9" w:rsidRPr="000D1B6B">
        <w:rPr>
          <w:rFonts w:ascii="Arial" w:hAnsi="Arial" w:cs="Arial"/>
          <w:sz w:val="22"/>
          <w:szCs w:val="22"/>
        </w:rPr>
        <w:t xml:space="preserve">source </w:t>
      </w:r>
      <w:r w:rsidRPr="000D1B6B">
        <w:rPr>
          <w:rFonts w:ascii="Arial" w:hAnsi="Arial" w:cs="Arial"/>
          <w:sz w:val="22"/>
          <w:szCs w:val="22"/>
        </w:rPr>
        <w:t xml:space="preserve">file that you wish to mutate. </w:t>
      </w:r>
    </w:p>
    <w:p w:rsidR="00D178E9" w:rsidRPr="000D1B6B" w:rsidRDefault="000656F5" w:rsidP="00D178E9">
      <w:pPr>
        <w:pStyle w:val="NoSpacing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Click on the Mutate button. </w:t>
      </w:r>
    </w:p>
    <w:p w:rsidR="00D178E9" w:rsidRPr="000D1B6B" w:rsidRDefault="00D178E9" w:rsidP="00D178E9">
      <w:pPr>
        <w:pStyle w:val="NoSpacing"/>
        <w:rPr>
          <w:rFonts w:ascii="Arial" w:hAnsi="Arial" w:cs="Arial"/>
          <w:sz w:val="22"/>
          <w:szCs w:val="22"/>
        </w:rPr>
      </w:pPr>
    </w:p>
    <w:p w:rsidR="00D178E9" w:rsidRPr="000D1B6B" w:rsidRDefault="00D178E9" w:rsidP="00D178E9">
      <w:pPr>
        <w:pStyle w:val="NoSpacing"/>
        <w:rPr>
          <w:rFonts w:ascii="Arial" w:hAnsi="Arial" w:cs="Arial"/>
          <w:b/>
          <w:sz w:val="22"/>
          <w:szCs w:val="22"/>
          <w:u w:val="single"/>
        </w:rPr>
      </w:pPr>
      <w:r w:rsidRPr="000D1B6B">
        <w:rPr>
          <w:rFonts w:ascii="Arial" w:hAnsi="Arial" w:cs="Arial"/>
          <w:b/>
          <w:sz w:val="22"/>
          <w:szCs w:val="22"/>
          <w:u w:val="single"/>
        </w:rPr>
        <w:t xml:space="preserve">After clicking </w:t>
      </w:r>
      <w:r w:rsidR="005677B4" w:rsidRPr="000D1B6B">
        <w:rPr>
          <w:rFonts w:ascii="Arial" w:hAnsi="Arial" w:cs="Arial"/>
          <w:b/>
          <w:sz w:val="22"/>
          <w:szCs w:val="22"/>
          <w:u w:val="single"/>
        </w:rPr>
        <w:t xml:space="preserve">on the </w:t>
      </w:r>
      <w:r w:rsidRPr="000D1B6B">
        <w:rPr>
          <w:rFonts w:ascii="Arial" w:hAnsi="Arial" w:cs="Arial"/>
          <w:b/>
          <w:sz w:val="22"/>
          <w:szCs w:val="22"/>
          <w:u w:val="single"/>
        </w:rPr>
        <w:t xml:space="preserve">Mutate button: </w:t>
      </w:r>
    </w:p>
    <w:p w:rsidR="00D178E9" w:rsidRPr="000D1B6B" w:rsidRDefault="00D178E9" w:rsidP="00D178E9">
      <w:pPr>
        <w:pStyle w:val="NoSpacing"/>
        <w:rPr>
          <w:rFonts w:ascii="Arial" w:hAnsi="Arial" w:cs="Arial"/>
          <w:sz w:val="22"/>
          <w:szCs w:val="22"/>
        </w:rPr>
      </w:pPr>
    </w:p>
    <w:p w:rsidR="00864DF5" w:rsidRPr="000D1B6B" w:rsidRDefault="006035D1" w:rsidP="00D539CF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One folder and two files</w:t>
      </w:r>
      <w:r w:rsidR="00D178E9" w:rsidRPr="000D1B6B">
        <w:rPr>
          <w:rFonts w:ascii="Arial" w:hAnsi="Arial" w:cs="Arial"/>
          <w:sz w:val="22"/>
          <w:szCs w:val="22"/>
        </w:rPr>
        <w:t xml:space="preserve"> should be generated directly under the java project’s directory: </w:t>
      </w:r>
    </w:p>
    <w:p w:rsidR="00234C25" w:rsidRPr="000D1B6B" w:rsidRDefault="00234C25" w:rsidP="00234C25">
      <w:pPr>
        <w:pStyle w:val="NoSpacing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a folder named mutants</w:t>
      </w:r>
    </w:p>
    <w:p w:rsidR="00CB0ADD" w:rsidRPr="000D1B6B" w:rsidRDefault="00CB0ADD" w:rsidP="00234C25">
      <w:pPr>
        <w:pStyle w:val="NoSpacing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a CSV file named killMatrix.csv</w:t>
      </w:r>
    </w:p>
    <w:p w:rsidR="00322252" w:rsidRPr="000D1B6B" w:rsidRDefault="00CB0ADD" w:rsidP="00CB0ADD">
      <w:pPr>
        <w:pStyle w:val="NoSpacing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a log file named mutants.log</w:t>
      </w:r>
    </w:p>
    <w:p w:rsidR="00CB0ADD" w:rsidRPr="000D1B6B" w:rsidRDefault="00CB0ADD" w:rsidP="00BB7345">
      <w:pPr>
        <w:pStyle w:val="NoSpacing"/>
        <w:rPr>
          <w:rFonts w:ascii="Arial" w:hAnsi="Arial" w:cs="Arial"/>
          <w:sz w:val="22"/>
          <w:szCs w:val="22"/>
        </w:rPr>
      </w:pPr>
    </w:p>
    <w:p w:rsidR="00322252" w:rsidRPr="000D1B6B" w:rsidRDefault="00322252" w:rsidP="002C7F9E">
      <w:pPr>
        <w:pStyle w:val="NoSpacing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The mutants folder contains subfolders named “1”, “2”, “3”, etc. Each of these subfolders contains a mutated source file containing the mutant with mutantID equal to the subfolder’s number. </w:t>
      </w:r>
    </w:p>
    <w:p w:rsidR="00322252" w:rsidRPr="000D1B6B" w:rsidRDefault="00322252" w:rsidP="002C7F9E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ii.   killMatrix.csv contains information on which mutants were killed by which tests. </w:t>
      </w:r>
    </w:p>
    <w:p w:rsidR="00A218FB" w:rsidRPr="000D1B6B" w:rsidRDefault="00322252" w:rsidP="00F23560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iii.  mutants.log contains information on generated mutants.</w:t>
      </w:r>
    </w:p>
    <w:p w:rsidR="00F23560" w:rsidRPr="000D1B6B" w:rsidRDefault="00322252" w:rsidP="00F23560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 </w:t>
      </w:r>
    </w:p>
    <w:p w:rsidR="005202DF" w:rsidRPr="000D1B6B" w:rsidRDefault="005677B4" w:rsidP="002B3463">
      <w:pPr>
        <w:pStyle w:val="NoSpacing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A view named “Mutants” should open up. The view should list each mutant by their mutantID. To the left of each mutantID should </w:t>
      </w:r>
      <w:r w:rsidR="004F16B3" w:rsidRPr="000D1B6B">
        <w:rPr>
          <w:rFonts w:ascii="Arial" w:hAnsi="Arial" w:cs="Arial"/>
          <w:sz w:val="22"/>
          <w:szCs w:val="22"/>
        </w:rPr>
        <w:t xml:space="preserve">be one of the following images: </w:t>
      </w:r>
    </w:p>
    <w:p w:rsidR="00534FCE" w:rsidRPr="000D1B6B" w:rsidRDefault="004F16B3" w:rsidP="00534FCE">
      <w:pPr>
        <w:pStyle w:val="NoSpacing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a green plus sign</w:t>
      </w:r>
    </w:p>
    <w:p w:rsidR="00534FCE" w:rsidRPr="000D1B6B" w:rsidRDefault="00092EC3" w:rsidP="00534FCE">
      <w:pPr>
        <w:pStyle w:val="NoSpacing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blue circles</w:t>
      </w:r>
    </w:p>
    <w:p w:rsidR="00092EC3" w:rsidRPr="000D1B6B" w:rsidRDefault="00092EC3" w:rsidP="00534FCE">
      <w:pPr>
        <w:pStyle w:val="NoSpacing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a red X</w:t>
      </w:r>
    </w:p>
    <w:p w:rsidR="00092EC3" w:rsidRPr="000D1B6B" w:rsidRDefault="00092EC3" w:rsidP="00092EC3">
      <w:pPr>
        <w:pStyle w:val="NoSpacing"/>
        <w:ind w:left="1440"/>
        <w:rPr>
          <w:rFonts w:ascii="Arial" w:hAnsi="Arial" w:cs="Arial"/>
          <w:sz w:val="22"/>
          <w:szCs w:val="22"/>
        </w:rPr>
      </w:pPr>
    </w:p>
    <w:p w:rsidR="00092EC3" w:rsidRPr="000D1B6B" w:rsidRDefault="00092EC3" w:rsidP="00092EC3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i.    A green plus sign means that the mutant is killed. </w:t>
      </w:r>
    </w:p>
    <w:p w:rsidR="00092EC3" w:rsidRPr="000D1B6B" w:rsidRDefault="00092EC3" w:rsidP="00092EC3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ii.   Blue circles mean that the mutant is covered but still alive. </w:t>
      </w:r>
    </w:p>
    <w:p w:rsidR="00092EC3" w:rsidRPr="000D1B6B" w:rsidRDefault="00092EC3" w:rsidP="00092EC3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iii.  A red X means that the mutant is uncovered (and therefore still alive). </w:t>
      </w:r>
    </w:p>
    <w:p w:rsidR="00D6334D" w:rsidRPr="000D1B6B" w:rsidRDefault="00D6334D" w:rsidP="00092EC3">
      <w:pPr>
        <w:pStyle w:val="NoSpacing"/>
        <w:ind w:left="720"/>
        <w:rPr>
          <w:rFonts w:ascii="Arial" w:hAnsi="Arial" w:cs="Arial"/>
          <w:sz w:val="22"/>
          <w:szCs w:val="22"/>
        </w:rPr>
      </w:pPr>
    </w:p>
    <w:p w:rsidR="00D6334D" w:rsidRPr="000D1B6B" w:rsidRDefault="009C6239" w:rsidP="00092EC3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Buttons are located towards the top of the view that allow different sorting </w:t>
      </w:r>
      <w:r w:rsidR="0022031D" w:rsidRPr="000D1B6B">
        <w:rPr>
          <w:rFonts w:ascii="Arial" w:hAnsi="Arial" w:cs="Arial"/>
          <w:sz w:val="22"/>
          <w:szCs w:val="22"/>
        </w:rPr>
        <w:t xml:space="preserve">options for the mutants. </w:t>
      </w:r>
    </w:p>
    <w:p w:rsidR="0097704B" w:rsidRPr="000D1B6B" w:rsidRDefault="0097704B" w:rsidP="00092EC3">
      <w:pPr>
        <w:pStyle w:val="NoSpacing"/>
        <w:ind w:left="720"/>
        <w:rPr>
          <w:rFonts w:ascii="Arial" w:hAnsi="Arial" w:cs="Arial"/>
          <w:sz w:val="22"/>
          <w:szCs w:val="22"/>
        </w:rPr>
      </w:pPr>
    </w:p>
    <w:p w:rsidR="006567F4" w:rsidRPr="000D1B6B" w:rsidRDefault="0097704B" w:rsidP="0019641F">
      <w:pPr>
        <w:pStyle w:val="NoSpacing"/>
        <w:ind w:left="720"/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Perform a right-click on a mutant listed in the view to open the context menu. Thr</w:t>
      </w:r>
      <w:r w:rsidR="00234C25" w:rsidRPr="000D1B6B">
        <w:rPr>
          <w:rFonts w:ascii="Arial" w:hAnsi="Arial" w:cs="Arial"/>
          <w:sz w:val="22"/>
          <w:szCs w:val="22"/>
        </w:rPr>
        <w:t>ee options should be displayed</w:t>
      </w:r>
      <w:r w:rsidR="00526010" w:rsidRPr="000D1B6B">
        <w:rPr>
          <w:rFonts w:ascii="Arial" w:hAnsi="Arial" w:cs="Arial"/>
          <w:sz w:val="22"/>
          <w:szCs w:val="22"/>
        </w:rPr>
        <w:t xml:space="preserve">: </w:t>
      </w:r>
    </w:p>
    <w:p w:rsidR="00526010" w:rsidRPr="000D1B6B" w:rsidRDefault="007C653C" w:rsidP="00526010">
      <w:pPr>
        <w:pStyle w:val="NoSpacing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Display a Mutant</w:t>
      </w:r>
    </w:p>
    <w:p w:rsidR="00526010" w:rsidRPr="000D1B6B" w:rsidRDefault="007C653C" w:rsidP="00526010">
      <w:pPr>
        <w:pStyle w:val="NoSpacing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Highlight Mutant in Source File</w:t>
      </w:r>
    </w:p>
    <w:p w:rsidR="003B30CB" w:rsidRDefault="007C653C" w:rsidP="003B30CB">
      <w:pPr>
        <w:pStyle w:val="NoSpacing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Highlight Mutant in Mutated Source File</w:t>
      </w:r>
    </w:p>
    <w:p w:rsidR="00744DAC" w:rsidRDefault="00744DAC" w:rsidP="00744DAC">
      <w:pPr>
        <w:pStyle w:val="NoSpacing"/>
        <w:ind w:left="1440"/>
        <w:rPr>
          <w:rFonts w:ascii="Arial" w:hAnsi="Arial" w:cs="Arial"/>
          <w:sz w:val="22"/>
          <w:szCs w:val="22"/>
        </w:rPr>
      </w:pPr>
    </w:p>
    <w:p w:rsidR="00DA1ECC" w:rsidRDefault="00DA1ECC" w:rsidP="00744DAC">
      <w:pPr>
        <w:pStyle w:val="NoSpacing"/>
        <w:ind w:left="1440"/>
        <w:rPr>
          <w:rFonts w:ascii="Arial" w:hAnsi="Arial" w:cs="Arial"/>
          <w:sz w:val="22"/>
          <w:szCs w:val="22"/>
        </w:rPr>
      </w:pPr>
    </w:p>
    <w:p w:rsidR="00DA1ECC" w:rsidRDefault="00DA1ECC" w:rsidP="00744DAC">
      <w:pPr>
        <w:pStyle w:val="NoSpacing"/>
        <w:ind w:left="1440"/>
        <w:rPr>
          <w:rFonts w:ascii="Arial" w:hAnsi="Arial" w:cs="Arial"/>
          <w:sz w:val="22"/>
          <w:szCs w:val="22"/>
        </w:rPr>
      </w:pPr>
    </w:p>
    <w:p w:rsidR="00DA1ECC" w:rsidRPr="000D1B6B" w:rsidRDefault="00DA1ECC" w:rsidP="00744DAC">
      <w:pPr>
        <w:pStyle w:val="NoSpacing"/>
        <w:ind w:left="1440"/>
        <w:rPr>
          <w:rFonts w:ascii="Arial" w:hAnsi="Arial" w:cs="Arial"/>
          <w:sz w:val="22"/>
          <w:szCs w:val="22"/>
        </w:rPr>
      </w:pPr>
    </w:p>
    <w:p w:rsidR="006567F4" w:rsidRPr="000D1B6B" w:rsidRDefault="0013056E" w:rsidP="0019641F">
      <w:pPr>
        <w:pStyle w:val="NoSpacing"/>
        <w:numPr>
          <w:ilvl w:val="0"/>
          <w:numId w:val="16"/>
        </w:numPr>
        <w:ind w:left="1080" w:hanging="360"/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lastRenderedPageBreak/>
        <w:t xml:space="preserve">The Display a Mutant option opens up a message box with a description of the mutant. The description shown is the mutant’s description in the mutants.log file. </w:t>
      </w:r>
    </w:p>
    <w:p w:rsidR="006567F4" w:rsidRPr="000D1B6B" w:rsidRDefault="0045349D" w:rsidP="006567F4">
      <w:pPr>
        <w:pStyle w:val="NoSpacing"/>
        <w:numPr>
          <w:ilvl w:val="0"/>
          <w:numId w:val="16"/>
        </w:numPr>
        <w:ind w:left="1080" w:hanging="360"/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The Highlight Mutant in Source File option opens up the source file that was selected and highlights the line on which the mutant occurs. </w:t>
      </w:r>
      <w:r w:rsidR="0022714A" w:rsidRPr="000D1B6B">
        <w:rPr>
          <w:rFonts w:ascii="Arial" w:hAnsi="Arial" w:cs="Arial"/>
          <w:sz w:val="22"/>
          <w:szCs w:val="22"/>
        </w:rPr>
        <w:t xml:space="preserve">Double clicking on a mutant listed in the view also performs this option. </w:t>
      </w:r>
    </w:p>
    <w:p w:rsidR="0045349D" w:rsidRPr="000D1B6B" w:rsidRDefault="0045349D" w:rsidP="0013056E">
      <w:pPr>
        <w:pStyle w:val="NoSpacing"/>
        <w:numPr>
          <w:ilvl w:val="0"/>
          <w:numId w:val="16"/>
        </w:numPr>
        <w:ind w:left="1080" w:hanging="360"/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The Highlight Mutant in Mutated Source File option opens up the mutated source file and highlights the line on which the mutant occurs. </w:t>
      </w:r>
    </w:p>
    <w:p w:rsidR="0019641F" w:rsidRPr="000D1B6B" w:rsidRDefault="0019641F" w:rsidP="0019641F">
      <w:pPr>
        <w:pStyle w:val="NoSpacing"/>
        <w:rPr>
          <w:rFonts w:ascii="Arial" w:hAnsi="Arial" w:cs="Arial"/>
          <w:sz w:val="22"/>
          <w:szCs w:val="22"/>
        </w:rPr>
      </w:pPr>
    </w:p>
    <w:p w:rsidR="00DD4C48" w:rsidRPr="000D1B6B" w:rsidRDefault="0060412B" w:rsidP="0019641F">
      <w:pPr>
        <w:pStyle w:val="NoSpacing"/>
        <w:rPr>
          <w:rFonts w:ascii="Arial" w:hAnsi="Arial" w:cs="Arial"/>
          <w:b/>
          <w:sz w:val="22"/>
          <w:szCs w:val="22"/>
          <w:u w:val="single"/>
        </w:rPr>
      </w:pPr>
      <w:r w:rsidRPr="000D1B6B">
        <w:rPr>
          <w:rFonts w:ascii="Arial" w:hAnsi="Arial" w:cs="Arial"/>
          <w:b/>
          <w:sz w:val="22"/>
          <w:szCs w:val="22"/>
          <w:u w:val="single"/>
        </w:rPr>
        <w:t>Other instructions/notes:</w:t>
      </w:r>
    </w:p>
    <w:p w:rsidR="0060412B" w:rsidRPr="000D1B6B" w:rsidRDefault="0060412B" w:rsidP="0019641F">
      <w:pPr>
        <w:pStyle w:val="NoSpacing"/>
        <w:rPr>
          <w:rFonts w:ascii="Arial" w:hAnsi="Arial" w:cs="Arial"/>
          <w:sz w:val="22"/>
          <w:szCs w:val="22"/>
        </w:rPr>
      </w:pPr>
    </w:p>
    <w:p w:rsidR="0060412B" w:rsidRPr="000D1B6B" w:rsidRDefault="0060412B" w:rsidP="0060412B">
      <w:pPr>
        <w:pStyle w:val="NoSpacing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 xml:space="preserve">Only select one file to mutate at a time. </w:t>
      </w:r>
    </w:p>
    <w:p w:rsidR="00302E88" w:rsidRPr="000D1B6B" w:rsidRDefault="0060412B" w:rsidP="0060412B">
      <w:pPr>
        <w:pStyle w:val="NoSpacing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0D1B6B">
        <w:rPr>
          <w:rFonts w:ascii="Arial" w:hAnsi="Arial" w:cs="Arial"/>
          <w:sz w:val="22"/>
          <w:szCs w:val="22"/>
        </w:rPr>
        <w:t>If you have mutated a file in one project and wish to mutate a fil</w:t>
      </w:r>
      <w:r w:rsidR="00DB5B83" w:rsidRPr="000D1B6B">
        <w:rPr>
          <w:rFonts w:ascii="Arial" w:hAnsi="Arial" w:cs="Arial"/>
          <w:sz w:val="22"/>
          <w:szCs w:val="22"/>
        </w:rPr>
        <w:t xml:space="preserve">e in a different project, </w:t>
      </w:r>
      <w:r w:rsidRPr="000D1B6B">
        <w:rPr>
          <w:rFonts w:ascii="Arial" w:hAnsi="Arial" w:cs="Arial"/>
          <w:sz w:val="22"/>
          <w:szCs w:val="22"/>
        </w:rPr>
        <w:t>restart Eclipse</w:t>
      </w:r>
      <w:r w:rsidR="00DB5B83" w:rsidRPr="000D1B6B">
        <w:rPr>
          <w:rFonts w:ascii="Arial" w:hAnsi="Arial" w:cs="Arial"/>
          <w:sz w:val="22"/>
          <w:szCs w:val="22"/>
        </w:rPr>
        <w:t xml:space="preserve"> first</w:t>
      </w:r>
      <w:r w:rsidRPr="000D1B6B">
        <w:rPr>
          <w:rFonts w:ascii="Arial" w:hAnsi="Arial" w:cs="Arial"/>
          <w:sz w:val="22"/>
          <w:szCs w:val="22"/>
        </w:rPr>
        <w:t xml:space="preserve">. </w:t>
      </w:r>
      <w:r w:rsidR="00B754A4" w:rsidRPr="000D1B6B">
        <w:rPr>
          <w:rFonts w:ascii="Arial" w:hAnsi="Arial" w:cs="Arial"/>
          <w:sz w:val="22"/>
          <w:szCs w:val="22"/>
        </w:rPr>
        <w:t>If you do not restart Eclipse first before doing another mutation for another project, a</w:t>
      </w:r>
      <w:r w:rsidRPr="000D1B6B">
        <w:rPr>
          <w:rFonts w:ascii="Arial" w:hAnsi="Arial" w:cs="Arial"/>
          <w:sz w:val="22"/>
          <w:szCs w:val="22"/>
        </w:rPr>
        <w:t xml:space="preserve"> weird issue will happen in which</w:t>
      </w:r>
      <w:r w:rsidR="00DB5B83" w:rsidRPr="000D1B6B">
        <w:rPr>
          <w:rFonts w:ascii="Arial" w:hAnsi="Arial" w:cs="Arial"/>
          <w:sz w:val="22"/>
          <w:szCs w:val="22"/>
        </w:rPr>
        <w:t xml:space="preserve"> the mutants folder will only get generated in the first project</w:t>
      </w:r>
      <w:r w:rsidR="00F176E9" w:rsidRPr="000D1B6B">
        <w:rPr>
          <w:rFonts w:ascii="Arial" w:hAnsi="Arial" w:cs="Arial"/>
          <w:sz w:val="22"/>
          <w:szCs w:val="22"/>
        </w:rPr>
        <w:t xml:space="preserve"> you did a mutation in</w:t>
      </w:r>
      <w:r w:rsidR="00DB5B83" w:rsidRPr="000D1B6B">
        <w:rPr>
          <w:rFonts w:ascii="Arial" w:hAnsi="Arial" w:cs="Arial"/>
          <w:sz w:val="22"/>
          <w:szCs w:val="22"/>
        </w:rPr>
        <w:t xml:space="preserve">. </w:t>
      </w:r>
    </w:p>
    <w:p w:rsidR="0060412B" w:rsidRPr="000D1B6B" w:rsidRDefault="0060412B" w:rsidP="0013788F">
      <w:pPr>
        <w:rPr>
          <w:rFonts w:ascii="Arial" w:hAnsi="Arial" w:cs="Arial"/>
          <w:sz w:val="22"/>
          <w:szCs w:val="22"/>
        </w:rPr>
      </w:pPr>
    </w:p>
    <w:sectPr w:rsidR="0060412B" w:rsidRPr="000D1B6B" w:rsidSect="00FD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1DB7"/>
    <w:multiLevelType w:val="hybridMultilevel"/>
    <w:tmpl w:val="CC206E18"/>
    <w:lvl w:ilvl="0" w:tplc="B11644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A0C02"/>
    <w:multiLevelType w:val="hybridMultilevel"/>
    <w:tmpl w:val="C01438EE"/>
    <w:lvl w:ilvl="0" w:tplc="7696C1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716A93"/>
    <w:multiLevelType w:val="hybridMultilevel"/>
    <w:tmpl w:val="5E60130C"/>
    <w:lvl w:ilvl="0" w:tplc="2B0CB7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A1E71"/>
    <w:multiLevelType w:val="hybridMultilevel"/>
    <w:tmpl w:val="43046E82"/>
    <w:lvl w:ilvl="0" w:tplc="457E6BF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B43C28"/>
    <w:multiLevelType w:val="hybridMultilevel"/>
    <w:tmpl w:val="FE78EEFA"/>
    <w:lvl w:ilvl="0" w:tplc="55E4836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4F206E"/>
    <w:multiLevelType w:val="hybridMultilevel"/>
    <w:tmpl w:val="114CE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22EEE"/>
    <w:multiLevelType w:val="hybridMultilevel"/>
    <w:tmpl w:val="396408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2AD633E"/>
    <w:multiLevelType w:val="hybridMultilevel"/>
    <w:tmpl w:val="3EA8202E"/>
    <w:lvl w:ilvl="0" w:tplc="F1502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FB5B14"/>
    <w:multiLevelType w:val="hybridMultilevel"/>
    <w:tmpl w:val="18908E58"/>
    <w:lvl w:ilvl="0" w:tplc="3F6C969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D7456AF"/>
    <w:multiLevelType w:val="hybridMultilevel"/>
    <w:tmpl w:val="BF8AA238"/>
    <w:lvl w:ilvl="0" w:tplc="322081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FA4692"/>
    <w:multiLevelType w:val="hybridMultilevel"/>
    <w:tmpl w:val="C816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DDC8994">
      <w:start w:val="1"/>
      <w:numFmt w:val="lowerRoman"/>
      <w:lvlText w:val="%2."/>
      <w:lvlJc w:val="right"/>
      <w:pPr>
        <w:ind w:left="1440" w:hanging="360"/>
      </w:pPr>
      <w:rPr>
        <w:rFonts w:ascii="Times New Roman" w:eastAsiaTheme="minorHAnsi" w:hAnsi="Times New Roman" w:cstheme="minorBidi"/>
      </w:rPr>
    </w:lvl>
    <w:lvl w:ilvl="2" w:tplc="51A45B92">
      <w:start w:val="1"/>
      <w:numFmt w:val="lowerRoman"/>
      <w:lvlText w:val="%3."/>
      <w:lvlJc w:val="right"/>
      <w:pPr>
        <w:ind w:left="2160" w:hanging="180"/>
      </w:pPr>
      <w:rPr>
        <w:rFonts w:ascii="Times New Roman" w:eastAsiaTheme="minorHAnsi" w:hAnsi="Times New Roman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2E408F"/>
    <w:multiLevelType w:val="hybridMultilevel"/>
    <w:tmpl w:val="54B62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A16637"/>
    <w:multiLevelType w:val="hybridMultilevel"/>
    <w:tmpl w:val="D0B2E9BA"/>
    <w:lvl w:ilvl="0" w:tplc="0DD86B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454B36"/>
    <w:multiLevelType w:val="hybridMultilevel"/>
    <w:tmpl w:val="346437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974420"/>
    <w:multiLevelType w:val="hybridMultilevel"/>
    <w:tmpl w:val="A2CC0DEC"/>
    <w:lvl w:ilvl="0" w:tplc="57CA5BB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E7F0F20"/>
    <w:multiLevelType w:val="hybridMultilevel"/>
    <w:tmpl w:val="EF96D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4011F"/>
    <w:multiLevelType w:val="hybridMultilevel"/>
    <w:tmpl w:val="75DC1CCE"/>
    <w:lvl w:ilvl="0" w:tplc="9DDC8994">
      <w:start w:val="1"/>
      <w:numFmt w:val="lowerRoman"/>
      <w:lvlText w:val="%1."/>
      <w:lvlJc w:val="righ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3"/>
  </w:num>
  <w:num w:numId="5">
    <w:abstractNumId w:val="9"/>
  </w:num>
  <w:num w:numId="6">
    <w:abstractNumId w:val="2"/>
  </w:num>
  <w:num w:numId="7">
    <w:abstractNumId w:val="14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7"/>
  </w:num>
  <w:num w:numId="13">
    <w:abstractNumId w:val="4"/>
  </w:num>
  <w:num w:numId="14">
    <w:abstractNumId w:val="16"/>
  </w:num>
  <w:num w:numId="15">
    <w:abstractNumId w:val="12"/>
  </w:num>
  <w:num w:numId="16">
    <w:abstractNumId w:val="0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56F5"/>
    <w:rsid w:val="000022AA"/>
    <w:rsid w:val="000114D3"/>
    <w:rsid w:val="000656F5"/>
    <w:rsid w:val="00092EC3"/>
    <w:rsid w:val="00097D9F"/>
    <w:rsid w:val="000D1B6B"/>
    <w:rsid w:val="000F7C99"/>
    <w:rsid w:val="0013056E"/>
    <w:rsid w:val="00135A99"/>
    <w:rsid w:val="0013788F"/>
    <w:rsid w:val="00143112"/>
    <w:rsid w:val="00165CF0"/>
    <w:rsid w:val="00174D4E"/>
    <w:rsid w:val="0019537D"/>
    <w:rsid w:val="0019641F"/>
    <w:rsid w:val="00197D0F"/>
    <w:rsid w:val="001F6AD2"/>
    <w:rsid w:val="001F7505"/>
    <w:rsid w:val="00204258"/>
    <w:rsid w:val="0021135D"/>
    <w:rsid w:val="0022031D"/>
    <w:rsid w:val="0022714A"/>
    <w:rsid w:val="00234C25"/>
    <w:rsid w:val="00235503"/>
    <w:rsid w:val="002B3463"/>
    <w:rsid w:val="002C7F9E"/>
    <w:rsid w:val="002F4536"/>
    <w:rsid w:val="00302E88"/>
    <w:rsid w:val="00322252"/>
    <w:rsid w:val="00355363"/>
    <w:rsid w:val="003652DF"/>
    <w:rsid w:val="0037113F"/>
    <w:rsid w:val="00381296"/>
    <w:rsid w:val="003B30CB"/>
    <w:rsid w:val="003B5ABA"/>
    <w:rsid w:val="0040282C"/>
    <w:rsid w:val="004321BB"/>
    <w:rsid w:val="0045322F"/>
    <w:rsid w:val="0045349D"/>
    <w:rsid w:val="00461241"/>
    <w:rsid w:val="004873B9"/>
    <w:rsid w:val="004D4E1B"/>
    <w:rsid w:val="004F16B3"/>
    <w:rsid w:val="005202DF"/>
    <w:rsid w:val="00520D9A"/>
    <w:rsid w:val="00521B7A"/>
    <w:rsid w:val="00526010"/>
    <w:rsid w:val="00534FCE"/>
    <w:rsid w:val="005677B4"/>
    <w:rsid w:val="006035D1"/>
    <w:rsid w:val="0060412B"/>
    <w:rsid w:val="00613DA0"/>
    <w:rsid w:val="006567F4"/>
    <w:rsid w:val="00687A00"/>
    <w:rsid w:val="006B7ABA"/>
    <w:rsid w:val="006C0318"/>
    <w:rsid w:val="00711240"/>
    <w:rsid w:val="00713DEA"/>
    <w:rsid w:val="007322D2"/>
    <w:rsid w:val="00744DAC"/>
    <w:rsid w:val="00766C81"/>
    <w:rsid w:val="00790FBA"/>
    <w:rsid w:val="007B0DD0"/>
    <w:rsid w:val="007C653C"/>
    <w:rsid w:val="00817D11"/>
    <w:rsid w:val="00845F5B"/>
    <w:rsid w:val="00861493"/>
    <w:rsid w:val="008614DE"/>
    <w:rsid w:val="00864DF5"/>
    <w:rsid w:val="008727F7"/>
    <w:rsid w:val="008C1975"/>
    <w:rsid w:val="008D1858"/>
    <w:rsid w:val="008D2AFF"/>
    <w:rsid w:val="008E5AC7"/>
    <w:rsid w:val="00902F99"/>
    <w:rsid w:val="00923FF8"/>
    <w:rsid w:val="00937622"/>
    <w:rsid w:val="00954698"/>
    <w:rsid w:val="00961BC0"/>
    <w:rsid w:val="0097704B"/>
    <w:rsid w:val="00977DB1"/>
    <w:rsid w:val="009A1E92"/>
    <w:rsid w:val="009A31A1"/>
    <w:rsid w:val="009C6239"/>
    <w:rsid w:val="00A02FC9"/>
    <w:rsid w:val="00A218FB"/>
    <w:rsid w:val="00AA483F"/>
    <w:rsid w:val="00AC4B0C"/>
    <w:rsid w:val="00AC6D69"/>
    <w:rsid w:val="00AF4BB9"/>
    <w:rsid w:val="00AF7AE5"/>
    <w:rsid w:val="00B16E40"/>
    <w:rsid w:val="00B754A4"/>
    <w:rsid w:val="00B87F2A"/>
    <w:rsid w:val="00B90E45"/>
    <w:rsid w:val="00B9278D"/>
    <w:rsid w:val="00BB7345"/>
    <w:rsid w:val="00BD3AF5"/>
    <w:rsid w:val="00BD6E5C"/>
    <w:rsid w:val="00BF74FB"/>
    <w:rsid w:val="00C174D2"/>
    <w:rsid w:val="00C308A5"/>
    <w:rsid w:val="00C45700"/>
    <w:rsid w:val="00C760FB"/>
    <w:rsid w:val="00CB0ADD"/>
    <w:rsid w:val="00CE6BF0"/>
    <w:rsid w:val="00D178E9"/>
    <w:rsid w:val="00D33C22"/>
    <w:rsid w:val="00D539CF"/>
    <w:rsid w:val="00D55C33"/>
    <w:rsid w:val="00D6334D"/>
    <w:rsid w:val="00D82E56"/>
    <w:rsid w:val="00DA1ECC"/>
    <w:rsid w:val="00DA537E"/>
    <w:rsid w:val="00DB5B83"/>
    <w:rsid w:val="00DC6261"/>
    <w:rsid w:val="00DD4C48"/>
    <w:rsid w:val="00DD6529"/>
    <w:rsid w:val="00E45BD9"/>
    <w:rsid w:val="00E84A1B"/>
    <w:rsid w:val="00F05EE4"/>
    <w:rsid w:val="00F176E9"/>
    <w:rsid w:val="00F23560"/>
    <w:rsid w:val="00F40D30"/>
    <w:rsid w:val="00F500D0"/>
    <w:rsid w:val="00F53D34"/>
    <w:rsid w:val="00F766E6"/>
    <w:rsid w:val="00FB25CC"/>
    <w:rsid w:val="00FD1819"/>
    <w:rsid w:val="00FD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6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67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279</cp:revision>
  <dcterms:created xsi:type="dcterms:W3CDTF">2017-04-21T22:17:00Z</dcterms:created>
  <dcterms:modified xsi:type="dcterms:W3CDTF">2017-04-22T01:37:00Z</dcterms:modified>
</cp:coreProperties>
</file>