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7365D"/>
          <w:sz w:val="60"/>
        </w:rPr>
        <w:t>ChinaTextbook v1.1</w:t>
      </w:r>
    </w:p>
    <w:p>
      <w:pPr>
        <w:jc w:val="center"/>
      </w:pPr>
      <w:r>
        <w:rPr>
          <w:b/>
          <w:color w:val="2E5D7B"/>
          <w:sz w:val="32"/>
        </w:rPr>
        <w:t>第三批交付 3.1</w:t>
      </w:r>
    </w:p>
    <w:p>
      <w:pPr>
        <w:spacing w:before="360"/>
        <w:jc w:val="center"/>
      </w:pPr>
      <w:r>
        <w:rPr>
          <w:b/>
          <w:color w:val="17365D"/>
          <w:sz w:val="46"/>
        </w:rPr>
        <w:t>测试与验收规范</w:t>
      </w:r>
    </w:p>
    <w:p>
      <w:pPr>
        <w:spacing w:before="900"/>
        <w:jc w:val="center"/>
      </w:pPr>
      <w:r>
        <w:rPr>
          <w:sz w:val="22"/>
        </w:rPr>
        <w:t>文档版本：1.0</w:t>
        <w:br/>
        <w:t>产品版本：ChinaTextbook v1.1</w:t>
        <w:br/>
        <w:t>状态：测试基线 / Release Quality Gate</w:t>
        <w:br/>
        <w:t>日期：2026-07-12</w:t>
      </w:r>
    </w:p>
    <w:p>
      <w:pPr>
        <w:spacing w:before="840"/>
        <w:jc w:val="center"/>
      </w:pPr>
      <w:r>
        <w:rPr>
          <w:b/>
          <w:color w:val="365F78"/>
          <w:sz w:val="21"/>
        </w:rPr>
        <w:t>核心原则：安全关键行为必须可重复验证；任何无法证明完整性的路径均不得通过验收；测试证据必须能追溯到需求、设计和发布版本。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文档名称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ChinaTextbook v1.1 测试与验收规范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文档编号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QA-3.1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适用版本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ChinaTextbook v1.1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文档状态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测试基线 / Release Quality Gate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上游依赖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第一批 PRD/UI；第二批 2.1—2.7 SDS 与实施规范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主要读者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测试负责人、开发人员、技术负责人、产品验收人、发布维护人员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下游交付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3.2 测试用例与验收清单；3.3 WBS；3.4 发布与交付清单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变更控制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任何降低安全门禁、覆盖率、平台范围或故障注入范围的修改必须经架构与产品共同批准</w:t>
            </w:r>
          </w:p>
        </w:tc>
      </w:tr>
    </w:tbl>
    <w:p>
      <w:pPr>
        <w:pStyle w:val="Heading2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2026-07-12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建立第三批测试与验收基线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初始发布</w:t>
            </w:r>
          </w:p>
        </w:tc>
      </w:tr>
    </w:tbl>
    <w:p>
      <w:pPr>
        <w:pStyle w:val="Heading2"/>
      </w:pPr>
      <w:r>
        <w:t>文档使用说明</w:t>
      </w:r>
    </w:p>
    <w:p>
      <w:pPr>
        <w:pStyle w:val="ListBullet"/>
      </w:pPr>
      <w:r>
        <w:t>本文档定义测试策略、范围、质量门禁和验收流程；详细可执行测试步骤在 3.2 中维护。</w:t>
      </w:r>
    </w:p>
    <w:p>
      <w:pPr>
        <w:pStyle w:val="ListBullet"/>
      </w:pPr>
      <w:r>
        <w:t>需求编号沿用 FR-001—FR-020；里程碑沿用 M0—M6；任务与恢复状态沿用 2.4。</w:t>
      </w:r>
    </w:p>
    <w:p>
      <w:pPr>
        <w:pStyle w:val="ListBullet"/>
      </w:pPr>
      <w:r>
        <w:t>当实现与本文档冲突时，安全不变量、状态模型和原子写入规则优先，不得以测试便利为由绕过。</w:t>
      </w:r>
    </w:p>
    <w:p>
      <w:pPr>
        <w:pStyle w:val="ListBullet"/>
      </w:pPr>
      <w:r>
        <w:t>“通过”必须包含可审计证据；仅口头确认、单次演示或进度显示 100% 均不构成验收证据。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730345"/>
            <wp:docPr id="1" name="Picture 1" descr="图 1  ChinaTextbook v1.1 质量保证闭环" title="图 1  ChinaTextbook v1.1 质量保证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质量保证闭环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ChinaTextbook v1.1 质量保证闭环</w:t>
      </w:r>
    </w:p>
    <w:p>
      <w:r>
        <w:br w:type="page"/>
      </w:r>
    </w:p>
    <w:p>
      <w:pPr>
        <w:pStyle w:val="Heading1"/>
      </w:pPr>
      <w:r>
        <w:t>1. 目的与范围</w:t>
      </w:r>
    </w:p>
    <w:p>
      <w:r>
        <w:t>本文档用于统一 ChinaTextbook v1.1 的验证方法、测试分层、环境矩阵、缺陷处理和最终验收标准。目标是证明软件在 Windows 与 Ubuntu 上能够安全、可恢复地完成书目浏览、教材选择、精确下载、分卷合并、哈希验证、状态持久化、更新提示和诊断导出。</w:t>
      </w:r>
    </w:p>
    <w:p>
      <w:pPr>
        <w:pStyle w:val="Heading2"/>
      </w:pPr>
      <w:r>
        <w:t>1.1 纳入范围</w:t>
      </w:r>
    </w:p>
    <w:p>
      <w:pPr>
        <w:pStyle w:val="ListBullet"/>
      </w:pPr>
      <w:r>
        <w:t>功能需求 FR-001—FR-020。</w:t>
      </w:r>
    </w:p>
    <w:p>
      <w:pPr>
        <w:pStyle w:val="ListBullet"/>
      </w:pPr>
      <w:r>
        <w:t>书目级选择与精确 Git 文件路径展开。</w:t>
      </w:r>
    </w:p>
    <w:p>
      <w:pPr>
        <w:pStyle w:val="ListBullet"/>
      </w:pPr>
      <w:r>
        <w:t>Textual TUI 的键盘导航、响应式布局、任务中心、日志、帮助和更新界面。</w:t>
      </w:r>
    </w:p>
    <w:p>
      <w:pPr>
        <w:pStyle w:val="ListBullet"/>
      </w:pPr>
      <w:r>
        <w:t>Git clone/fetch/sparse-checkout、普通 PDF 与分卷 PDF 主链路。</w:t>
      </w:r>
    </w:p>
    <w:p>
      <w:pPr>
        <w:pStyle w:val="ListBullet"/>
      </w:pPr>
      <w:r>
        <w:t>SHA256、原子发布、状态迁移、崩溃恢复、取消和多实例保护。</w:t>
      </w:r>
    </w:p>
    <w:p>
      <w:pPr>
        <w:pStyle w:val="ListBullet"/>
      </w:pPr>
      <w:r>
        <w:t>Windows EXE、Python wheel/source 安装形式及跨平台行为。</w:t>
      </w:r>
    </w:p>
    <w:p>
      <w:pPr>
        <w:pStyle w:val="Heading2"/>
      </w:pPr>
      <w:r>
        <w:t>1.2 暂不纳入范围</w:t>
      </w:r>
    </w:p>
    <w:p>
      <w:pPr>
        <w:pStyle w:val="ListBullet"/>
      </w:pPr>
      <w:r>
        <w:t>macOS 正式兼容与验收。</w:t>
      </w:r>
    </w:p>
    <w:p>
      <w:pPr>
        <w:pStyle w:val="ListBullet"/>
      </w:pPr>
      <w:r>
        <w:t>移动端、Web UI、图形桌面 GUI。</w:t>
      </w:r>
    </w:p>
    <w:p>
      <w:pPr>
        <w:pStyle w:val="ListBullet"/>
      </w:pPr>
      <w:r>
        <w:t>自动覆盖式软件升级；v1.1 仅检查并提示新版本。</w:t>
      </w:r>
    </w:p>
    <w:p>
      <w:pPr>
        <w:pStyle w:val="ListBullet"/>
      </w:pPr>
      <w:r>
        <w:t>第三方镜像、Gitee 或非官方教材源。</w:t>
      </w:r>
    </w:p>
    <w:p>
      <w:pPr>
        <w:pStyle w:val="ListBullet"/>
      </w:pPr>
      <w:r>
        <w:t>教材内容本身的学术正确性与版权审查。</w:t>
      </w:r>
    </w:p>
    <w:p>
      <w:pPr>
        <w:spacing w:before="80" w:after="120"/>
        <w:ind w:left="72" w:right="72"/>
        <w:shd w:fill="FFF2CC"/>
        <w:pBdr>
          <w:left w:val="single" w:sz="16" w:space="4" w:color="5B9BD5"/>
        </w:pBdr>
      </w:pPr>
      <w:r>
        <w:rPr>
          <w:b/>
        </w:rPr>
        <w:t>验收边界：</w:t>
      </w:r>
      <w:r>
        <w:t>测试只证明软件按照官方仓库的实际文件安全处理数据，不证明上游教材命名、内容或完整性本身正确。</w:t>
      </w:r>
    </w:p>
    <w:p>
      <w:pPr>
        <w:pStyle w:val="Heading1"/>
      </w:pPr>
      <w:r>
        <w:t>2. 质量目标与发布原则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质量维度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发布门禁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功能正确性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20 项需求均有可追踪测试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P0/P1 需求验收全部通过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数据完整性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无静默损坏、误删或错误覆盖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所有安全关键故障注入通过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可恢复性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异常退出后可识别并恢复，不重复破坏已完成教材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FI 崩溃/取消/状态损坏场景通过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平台兼容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Windows 10/11 与 Ubuntu 22.04/24.04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四个正式平台组合完成核心 E2E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自动化覆盖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核心代码行覆盖率不低于 80%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安全关键模块建议不低于 90%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交互可用性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常用操作可 100% 键盘完成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快捷键与窄终端场景通过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安全与隐私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日志、报告和错误提示不泄漏 Token/敏感路径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脱敏测试和诊断包检查通过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发布可重复性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构建、测试、安装、回滚均有记录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候选版本证据包完整</w:t>
            </w:r>
          </w:p>
        </w:tc>
      </w:tr>
    </w:tbl>
    <w:p>
      <w:pPr>
        <w:spacing w:before="80" w:after="120"/>
        <w:ind w:left="72" w:right="72"/>
        <w:shd w:fill="FDEDEC"/>
        <w:pBdr>
          <w:left w:val="single" w:sz="16" w:space="4" w:color="5B9BD5"/>
        </w:pBdr>
      </w:pPr>
      <w:r>
        <w:rPr>
          <w:b/>
        </w:rPr>
        <w:t>最高优先级门禁：</w:t>
      </w:r>
      <w:r>
        <w:t>只要存在已知静默数据损坏路径、错误删除可信 PDF、状态文件半写入、或上游删卷仍被判定完成，候选版本必须拒绝发布。</w:t>
      </w:r>
    </w:p>
    <w:p>
      <w:pPr>
        <w:pStyle w:val="Heading1"/>
      </w:pPr>
      <w:r>
        <w:t>3. 测试原则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需求可追踪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每个 FR 必须映射至至少一个自动化或人工验收用例；P0 需求必须包含负向场景。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分层测试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尽量在低层快速验证规则，只将跨模块行为留给集成与端到端测试。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确定性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测试固定仓库快照、文件哈希、目录结构和时间来源；不得依赖随时变化的远端 HEAD 作为唯一基线。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Fail-closed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测试失败、清单不可信、路径越界或哈希不一致时，预期结果必须是停止并保留证据。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真实文件系统验证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原子替换、锁、权限、磁盘空间和路径行为需要在真实临时目录中验证，不能全部使用 mock。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恢复优先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所有长任务至少验证成功、用户取消、异常失败和进程中断四类结果。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证据优先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通过结论必须附测试报告、日志、版本号、平台和必要的文件哈希。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风险驱动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Merger、Verifier、StateStore、StateMigrator、SparseCheckout 和取消恢复为最高风险区域。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476767"/>
            <wp:docPr id="2" name="Picture 2" descr="图 2  测试金字塔与执行重心" title="图 2  测试金字塔与执行重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测试金字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476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测试金字塔与执行重心</w:t>
      </w:r>
    </w:p>
    <w:p>
      <w:pPr>
        <w:pStyle w:val="Heading1"/>
      </w:pPr>
      <w:r>
        <w:t>4. 测试层级</w:t>
      </w:r>
    </w:p>
    <w:p>
      <w:pPr>
        <w:pStyle w:val="Heading2"/>
      </w:pPr>
      <w:r>
        <w:t>4.1 单元测试</w:t>
      </w:r>
    </w:p>
    <w:p>
      <w:pPr>
        <w:pStyle w:val="ListBullet"/>
      </w:pPr>
      <w:r>
        <w:t>Book 聚合、分卷排序、逻辑 ID、selected_files 展开和指纹计算。</w:t>
      </w:r>
    </w:p>
    <w:p>
      <w:pPr>
        <w:pStyle w:val="ListBullet"/>
      </w:pPr>
      <w:r>
        <w:t>状态转换守卫、错误分类、重试策略、路径规范化和脱敏。</w:t>
      </w:r>
    </w:p>
    <w:p>
      <w:pPr>
        <w:pStyle w:val="ListBullet"/>
      </w:pPr>
      <w:r>
        <w:t>进度估算、速度平滑、ETA、目录分类与搜索匹配。</w:t>
      </w:r>
    </w:p>
    <w:p>
      <w:pPr>
        <w:pStyle w:val="ListBullet"/>
      </w:pPr>
      <w:r>
        <w:t>纯函数优先采用表驱动、参数化和属性测试。</w:t>
      </w:r>
    </w:p>
    <w:p>
      <w:pPr>
        <w:pStyle w:val="Heading2"/>
      </w:pPr>
      <w:r>
        <w:t>4.2 组件与契约测试</w:t>
      </w:r>
    </w:p>
    <w:p>
      <w:pPr>
        <w:pStyle w:val="ListBullet"/>
      </w:pPr>
      <w:r>
        <w:t>StateStore 与 JSON Schema、备份、锁和原子写入。</w:t>
      </w:r>
    </w:p>
    <w:p>
      <w:pPr>
        <w:pStyle w:val="ListBullet"/>
      </w:pPr>
      <w:r>
        <w:t>CatalogParser / BookAggregator 与目录缓存契约。</w:t>
      </w:r>
    </w:p>
    <w:p>
      <w:pPr>
        <w:pStyle w:val="ListBullet"/>
      </w:pPr>
      <w:r>
        <w:t>GitClient、DownloadPlanner、Merger、Verifier、Updater 的 Protocol 行为。</w:t>
      </w:r>
    </w:p>
    <w:p>
      <w:pPr>
        <w:pStyle w:val="ListBullet"/>
      </w:pPr>
      <w:r>
        <w:t>消息事件字段、TaskError、日志结构和配置优先级。</w:t>
      </w:r>
    </w:p>
    <w:p>
      <w:pPr>
        <w:pStyle w:val="Heading2"/>
      </w:pPr>
      <w:r>
        <w:t>4.3 集成测试</w:t>
      </w:r>
    </w:p>
    <w:p>
      <w:pPr>
        <w:pStyle w:val="ListBullet"/>
      </w:pPr>
      <w:r>
        <w:t>本地 Git fixture 仓库完成 clone/fetch/sparse-checkout，不依赖公网。</w:t>
      </w:r>
    </w:p>
    <w:p>
      <w:pPr>
        <w:pStyle w:val="ListBullet"/>
      </w:pPr>
      <w:r>
        <w:t>真实 PDF fixture 完成合并、验证和 clean 删除门禁。</w:t>
      </w:r>
    </w:p>
    <w:p>
      <w:pPr>
        <w:pStyle w:val="ListBullet"/>
      </w:pPr>
      <w:r>
        <w:t>TaskController + Worker + StateStore + LoggingService 的协作。</w:t>
      </w:r>
    </w:p>
    <w:p>
      <w:pPr>
        <w:pStyle w:val="ListBullet"/>
      </w:pPr>
      <w:r>
        <w:t>模拟权限拒绝、磁盘不足、进程超时和状态写入失败。</w:t>
      </w:r>
    </w:p>
    <w:p>
      <w:pPr>
        <w:pStyle w:val="Heading2"/>
      </w:pPr>
      <w:r>
        <w:t>4.4 UI/TUI 测试</w:t>
      </w:r>
    </w:p>
    <w:p>
      <w:pPr>
        <w:pStyle w:val="ListBullet"/>
      </w:pPr>
      <w:r>
        <w:t>使用 Textual 官方测试能力驱动按键、焦点、Screen/Overlay 和 Message。</w:t>
      </w:r>
    </w:p>
    <w:p>
      <w:pPr>
        <w:pStyle w:val="ListBullet"/>
      </w:pPr>
      <w:r>
        <w:t>检查 TreeView 导航、Space 选择、F1/F2/F5/F6/F8/F9、Esc 与 Q。</w:t>
      </w:r>
    </w:p>
    <w:p>
      <w:pPr>
        <w:pStyle w:val="ListBullet"/>
      </w:pPr>
      <w:r>
        <w:t>在任务运行期间切换页面，验证 UI 不冻结且状态不丢失。</w:t>
      </w:r>
    </w:p>
    <w:p>
      <w:pPr>
        <w:pStyle w:val="ListBullet"/>
      </w:pPr>
      <w:r>
        <w:t>验证宽、中、窄终端布局以及中文、长路径和错误提示。</w:t>
      </w:r>
    </w:p>
    <w:p>
      <w:pPr>
        <w:pStyle w:val="Heading2"/>
      </w:pPr>
      <w:r>
        <w:t>4.5 端到端测试</w:t>
      </w:r>
    </w:p>
    <w:p>
      <w:pPr>
        <w:pStyle w:val="ListBullet"/>
      </w:pPr>
      <w:r>
        <w:t>从首次启动、建立目录、选择教材、下载、合并、验证到打开文件。</w:t>
      </w:r>
    </w:p>
    <w:p>
      <w:pPr>
        <w:pStyle w:val="ListBullet"/>
      </w:pPr>
      <w:r>
        <w:t>从 v1.0 状态迁移到 v1.1，并要求重新进行书目级选择。</w:t>
      </w:r>
    </w:p>
    <w:p>
      <w:pPr>
        <w:pStyle w:val="ListBullet"/>
      </w:pPr>
      <w:r>
        <w:t>仓库变化后的新增、修改、删除/结构变化检测。</w:t>
      </w:r>
    </w:p>
    <w:p>
      <w:pPr>
        <w:pStyle w:val="ListBullet"/>
      </w:pPr>
      <w:r>
        <w:t>Windows EXE 与 Ubuntu wheel 的安装、运行和卸载/清理。</w:t>
      </w:r>
    </w:p>
    <w:p>
      <w:pPr>
        <w:pStyle w:val="Heading1"/>
      </w:pPr>
      <w:r>
        <w:t>5. 测试类型与最低要求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最低范围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自动化要求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通过标准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功能测试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FR-001—FR-020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P0/P1 主路径自动化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行为、状态和输出均符合需求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回归测试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历史缺陷 + 核心 E2E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每次候选构建执行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无新增失败；批准的基线差异可解释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兼容性测试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Windows 10/11；Ubuntu 22.04/24.04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安装与核心路径自动化/半自动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无平台专属阻断缺陷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性能测试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目录加载、搜索、UI 响应、哈希与大文件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可重复脚本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达到本规范第 13 章阈值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可靠性测试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中断、取消、重试、多实例、状态损坏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故障注入自动化优先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安全不变量保持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安全测试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路径、命令参数、日志脱敏、更新来源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静态 + 动态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无高危问题；敏感数据不泄漏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安装测试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EXE、wheel、source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候选构建必跑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安装后可完成启动诊断和核心流程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可用性测试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键盘、帮助、错误恢复提示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脚本 + 人工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常用路径无隐藏步骤；提示可执行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升级迁移测试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v1.0→v1.1；旧 workspace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fixture 自动化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groups 可信记录保留；旧选择失效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更新测试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教材更新与软件版本提示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API fixture / mock server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不自动覆盖程序；变化分类正确</w:t>
            </w:r>
          </w:p>
        </w:tc>
      </w:tr>
    </w:tbl>
    <w:p>
      <w:pPr>
        <w:pStyle w:val="Heading1"/>
      </w:pPr>
      <w:r>
        <w:t>6. 正式测试环境矩阵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正式组合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补充组合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操作系统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Windows 10 22H2 x64；Windows 11 23H2/24H2 x64；Ubuntu 22.04/24.04 x64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后续 Ubuntu 点版本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macOS 不作为发布门禁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终端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Windows Terminal + PowerShell；Ubuntu GNOME Terminal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cmd.exe、其他兼容终端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必须支持功能键和 UTF-8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发布形式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Windows EXE；Python wheel/pipx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源码可编辑安装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EXE 不要求用户安装 Python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Git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最低支持版本与一个当前稳定版本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多个中间版本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至少覆盖 2.27 基线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文件系统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NTFS；ext4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网络盘只做探索性测试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原子替换与锁行为按本地盘验收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路径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英文、中文、空格、长目录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接近平台长度限制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路径必须保持在受管根目录内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网络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正常、低速、高延迟、间歇断开、离线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代理环境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远端失败不得破坏本地可信输出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磁盘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充足、临界不足、写满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只读目录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错误必须可诊断且 fail-closed</w:t>
            </w:r>
          </w:p>
        </w:tc>
      </w:tr>
    </w:tbl>
    <w:p>
      <w:pPr>
        <w:pStyle w:val="Heading2"/>
      </w:pPr>
      <w:r>
        <w:t>6.1 环境标识规则</w:t>
      </w:r>
    </w:p>
    <w:p>
      <w:pPr>
        <w:pStyle w:val="CodeBlock"/>
      </w:pPr>
      <w:r>
        <w:t>ENV-&lt;OS&gt;-&lt;VERSION&gt;-&lt;PACKAGE&gt;-&lt;GIT&gt;-&lt;TERMINAL&gt;</w:t>
      </w:r>
      <w:r>
        <w:br/>
      </w:r>
      <w:r>
        <w:t>示例：ENV-WIN11-24H2-EXE-GIT247-WT</w:t>
      </w:r>
      <w:r>
        <w:br/>
      </w:r>
      <w:r>
        <w:t>示例：ENV-UBU2404-WHEEL-GIT245-GNOME</w:t>
      </w:r>
    </w:p>
    <w:p>
      <w:pPr>
        <w:spacing w:before="80" w:after="120"/>
        <w:ind w:left="72" w:right="72"/>
        <w:shd w:fill="FFF2CC"/>
        <w:pBdr>
          <w:left w:val="single" w:sz="16" w:space="4" w:color="5B9BD5"/>
        </w:pBdr>
      </w:pPr>
      <w:r>
        <w:rPr>
          <w:b/>
        </w:rPr>
        <w:t>证据要求：</w:t>
      </w:r>
      <w:r>
        <w:t>每份端到端报告必须包含环境标识、应用版本、Git 版本、构建哈希、状态 Schema 版本和目录快照 ID。</w:t>
      </w:r>
    </w:p>
    <w:p>
      <w:pPr>
        <w:pStyle w:val="Heading1"/>
      </w:pPr>
      <w:r>
        <w:t>7. 测试数据与 Fixture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Fixture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主要用途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FX-CATALOG-BASIC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小学/数学/一年级等规范目录及普通 PDF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目录、导航、搜索、普通下载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FX-SPLIT-SEQUENTIAL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同一教材 .pdf.1/.2/.3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Book 聚合、排序、合并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FX-SPLIT-GAP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缺少 .pdf.2 或末卷删除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清单不完整和 fail-closed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FX-DUPLICATE-NAME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不同目录同名教材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逻辑 ID、输出路径与选择隔离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FX-UNICODE-PATH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中文、空格、括号和长文件名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跨平台路径和显示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FX-LARGE-FILE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可配置大文件/多分卷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进度、速度、取消和磁盘预检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FX-HASH-MISMATCH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篡改后的成品或分卷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Verifier 与旧可信输出保护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FX-STATE-V10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真实旧结构样例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迁移、旧选择失效、groups 保留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FX-STATE-CORRUPT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主文件损坏、备份有效/无效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启动恢复和安全模式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FX-REPO-DIFF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新增、修改、重命名、删除/结构变化的提交序列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教材更新分类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FX-LOG-SECRETS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URL token、Authorization、HOME、代理凭据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日志与诊断脱敏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FX-UPDATE-RELEASE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固定 Releases API 响应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软件更新提示与忽略版本</w:t>
            </w:r>
          </w:p>
        </w:tc>
      </w:tr>
    </w:tbl>
    <w:p>
      <w:pPr>
        <w:pStyle w:val="ListBullet"/>
      </w:pPr>
      <w:r>
        <w:t>所有 fixture 必须在仓库中版本化，能够离线重建。</w:t>
      </w:r>
    </w:p>
    <w:p>
      <w:pPr>
        <w:pStyle w:val="ListBullet"/>
      </w:pPr>
      <w:r>
        <w:t>PDF fixture 使用最小有效文件；涉及大文件时可由测试脚本确定性生成。</w:t>
      </w:r>
    </w:p>
    <w:p>
      <w:pPr>
        <w:pStyle w:val="ListBullet"/>
      </w:pPr>
      <w:r>
        <w:t>远端 GitHub 集成测试只作为补充，不得替代本地可重复 fixture。</w:t>
      </w:r>
    </w:p>
    <w:p>
      <w:pPr>
        <w:pStyle w:val="ListBullet"/>
      </w:pPr>
      <w:r>
        <w:t>测试结束必须验证临时目录清理，但失败证据按测试策略保留。</w:t>
      </w:r>
    </w:p>
    <w:p>
      <w:pPr>
        <w:pStyle w:val="Heading1"/>
      </w:pPr>
      <w:r>
        <w:t>8. 需求追踪与测试编号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932772"/>
            <wp:docPr id="3" name="Picture 3" descr="图 3  需求、设计、用例和验收证据的追踪链" title="图 3  需求、设计、用例和验收证据的追踪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需求追踪与证据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32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需求、设计、用例和验收证据的追踪链</w:t>
      </w:r>
    </w:p>
    <w:p>
      <w:pPr>
        <w:pStyle w:val="Heading2"/>
      </w:pPr>
      <w:r>
        <w:t>8.1 测试编号规范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前缀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示例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UT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单元测试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UT-CATALOG-001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CT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组件/契约测试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CT-STATE-004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IT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集成测试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IT-DOWNLOAD-007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UI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Textual 交互测试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UI-BROWSER-012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E2E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端到端测试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E2E-WIN-003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FI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故障注入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FI-PERSIST-009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SEC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安全与隐私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SEC-LOG-002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PERF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性能与资源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PERF-SEARCH-001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UAT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用户验收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UAT-CORE-005</w:t>
            </w:r>
          </w:p>
        </w:tc>
      </w:tr>
    </w:tbl>
    <w:p>
      <w:pPr>
        <w:pStyle w:val="Heading2"/>
      </w:pPr>
      <w:r>
        <w:t>8.2 核心需求追踪矩阵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最低测试集合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优先级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FR-001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启动与环境检查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UT/IT-DIAG；E2E-INSTALL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FR-002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GitHub 单源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CT-REPO；SEC-ORIGIN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FR-003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书目索引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UT-CATALOG；IT-CATALOG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FR-004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层级导航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UI-TREE；UAT-BROWSE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FR-005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TreeView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UI-KEYBOARD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FR-006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教材多选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UT-SELECTION；UI-SELECT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FR-007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全局搜索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UT-SEARCH；PERF-SEARCH；UI-SEARCH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FR-008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已选教材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UI-SELECTED；E2E-DOWNLOAD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FR-009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文件级下载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UT-PLAN；IT-SPARSE；E2E-DOWNLOAD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FR-010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后台任务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IT-WORKER；UI-RESPONSIVE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FR-011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下载进度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UT-PROGRESS；UI-TASKS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FR-012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任务控制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FI-CANCEL；E2E-RECOVERY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FR-013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日志窗口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UI-LOG；SEC-LOG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FR-014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文件详情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UI-DETAIL；CT-METADATA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FR-015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软件更新提示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CT-RELEASE；UI-UPDATE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P2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FR-016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教材更新提示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IT-DIFF；FI-PART-REMOVED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FR-017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帮助与诊断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UI-HELP；E2E-DIAG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FR-018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报告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CT-REPORT；SEC-REDACT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FR-019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打开文件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IT-PLATFORM-OPEN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P2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FR-020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状态迁移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CT-MIGRATE；E2E-UPGRADE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</w:tbl>
    <w:p>
      <w:pPr>
        <w:pStyle w:val="Heading1"/>
      </w:pPr>
      <w:r>
        <w:t>9. 自动化测试架构与执行策略</w:t>
      </w:r>
    </w:p>
    <w:p>
      <w:pPr>
        <w:pStyle w:val="ListBullet"/>
      </w:pPr>
      <w:r>
        <w:t>单元、组件和集成测试统一由 pytest 驱动；测试文件与生产包镜像组织。</w:t>
      </w:r>
    </w:p>
    <w:p>
      <w:pPr>
        <w:pStyle w:val="ListBullet"/>
      </w:pPr>
      <w:r>
        <w:t>覆盖率报告至少输出终端摘要和 XML/HTML 机器报告；排除纯界面样式与生成代码必须有理由。</w:t>
      </w:r>
    </w:p>
    <w:p>
      <w:pPr>
        <w:pStyle w:val="ListBullet"/>
      </w:pPr>
      <w:r>
        <w:t>Textual 界面测试使用官方测试工具在虚拟终端中发送按键并等待消息/布局稳定。</w:t>
      </w:r>
    </w:p>
    <w:p>
      <w:pPr>
        <w:pStyle w:val="ListBullet"/>
      </w:pPr>
      <w:r>
        <w:t>Git 测试使用本地 bare/working fixture 仓库，支持精确提交和差异序列。</w:t>
      </w:r>
    </w:p>
    <w:p>
      <w:pPr>
        <w:pStyle w:val="ListBullet"/>
      </w:pPr>
      <w:r>
        <w:t>外部 API 使用本地 fixture 或受控 mock server；网络实时测试单独标记，不阻断普通开发循环。</w:t>
      </w:r>
    </w:p>
    <w:p>
      <w:pPr>
        <w:pStyle w:val="ListBullet"/>
      </w:pPr>
      <w:r>
        <w:t>耗时、大文件和跨平台 E2E 按 CI 层级分组，不得全部塞入每次快速提交任务。</w:t>
      </w:r>
    </w:p>
    <w:p>
      <w:pPr>
        <w:pStyle w:val="CodeBlock"/>
      </w:pPr>
      <w:r>
        <w:t>tests/</w:t>
      </w:r>
      <w:r>
        <w:br/>
      </w:r>
      <w:r>
        <w:t xml:space="preserve">  unit/</w:t>
      </w:r>
      <w:r>
        <w:br/>
      </w:r>
      <w:r>
        <w:t xml:space="preserve">  component/</w:t>
      </w:r>
      <w:r>
        <w:br/>
      </w:r>
      <w:r>
        <w:t xml:space="preserve">  integration/</w:t>
      </w:r>
      <w:r>
        <w:br/>
      </w:r>
      <w:r>
        <w:t xml:space="preserve">  ui/</w:t>
      </w:r>
      <w:r>
        <w:br/>
      </w:r>
      <w:r>
        <w:t xml:space="preserve">  e2e/</w:t>
      </w:r>
      <w:r>
        <w:br/>
      </w:r>
      <w:r>
        <w:t xml:space="preserve">  fault_injection/</w:t>
      </w:r>
      <w:r>
        <w:br/>
      </w:r>
      <w:r>
        <w:t xml:space="preserve">  performance/</w:t>
      </w:r>
      <w:r>
        <w:br/>
      </w:r>
      <w:r>
        <w:t xml:space="preserve">  fixtures/</w:t>
      </w:r>
      <w:r>
        <w:br/>
      </w:r>
      <w:r>
        <w:t xml:space="preserve">  conftest.py</w:t>
      </w:r>
    </w:p>
    <w:p>
      <w:pPr>
        <w:pStyle w:val="Heading2"/>
      </w:pPr>
      <w:r>
        <w:t>9.1 CI 测试分层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1999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1999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1999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目标时长</w:t>
            </w:r>
          </w:p>
        </w:tc>
        <w:tc>
          <w:tcPr>
            <w:tcW w:type="dxa" w:w="1999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失败处理</w:t>
            </w:r>
          </w:p>
        </w:tc>
      </w:tr>
      <w:tr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Fast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每次提交/PR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静态检查、单元、组件、轻量 UI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建议 ≤10 分钟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阻断合并</w:t>
            </w:r>
          </w:p>
        </w:tc>
      </w:tr>
      <w:tr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Core Integration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PR 或主分支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Git、本地文件系统、状态、合并、验证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建议 ≤25 分钟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阻断合并</w:t>
            </w:r>
          </w:p>
        </w:tc>
      </w:tr>
      <w:tr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Nightly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每日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大文件、故障注入、性能、更多 Git 版本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可较长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阻断候选发布</w:t>
            </w:r>
          </w:p>
        </w:tc>
      </w:tr>
      <w:tr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Release Candidate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标签/候选构建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双平台安装、核心 E2E、人工 UAT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按发布计划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不通过不得发布</w:t>
            </w:r>
          </w:p>
        </w:tc>
      </w:tr>
    </w:tbl>
    <w:p>
      <w:pPr>
        <w:pStyle w:val="Heading1"/>
      </w:pPr>
      <w:r>
        <w:t>10. 功能测试重点</w:t>
      </w:r>
    </w:p>
    <w:p>
      <w:pPr>
        <w:pStyle w:val="Heading2"/>
      </w:pPr>
      <w:r>
        <w:t>10.1 目录与书目聚合</w:t>
      </w:r>
    </w:p>
    <w:p>
      <w:pPr>
        <w:pStyle w:val="ListBullet"/>
      </w:pPr>
      <w:r>
        <w:t>普通 .pdf 生成一个 Book；.pdf.1/.2… 以严格后缀规则聚合为同一 Book。</w:t>
      </w:r>
    </w:p>
    <w:p>
      <w:pPr>
        <w:pStyle w:val="ListBullet"/>
      </w:pPr>
      <w:r>
        <w:t>分卷集合必须连续、排序稳定且不能吸收相似但不同书名。</w:t>
      </w:r>
    </w:p>
    <w:p>
      <w:pPr>
        <w:pStyle w:val="ListBullet"/>
      </w:pPr>
      <w:r>
        <w:t>同名不同路径 Book 的 book_id 和输出路径必须隔离。</w:t>
      </w:r>
    </w:p>
    <w:p>
      <w:pPr>
        <w:pStyle w:val="ListBullet"/>
      </w:pPr>
      <w:r>
        <w:t>导航顺序必须是学段→科目→年级/册次→教材。</w:t>
      </w:r>
    </w:p>
    <w:p>
      <w:pPr>
        <w:pStyle w:val="Heading2"/>
      </w:pPr>
      <w:r>
        <w:t>10.2 选择与下载计划</w:t>
      </w:r>
    </w:p>
    <w:p>
      <w:pPr>
        <w:pStyle w:val="ListBullet"/>
      </w:pPr>
      <w:r>
        <w:t>selected_books 与 selected_files 分离；文件指纹只基于规范化 Git 路径。</w:t>
      </w:r>
    </w:p>
    <w:p>
      <w:pPr>
        <w:pStyle w:val="ListBullet"/>
      </w:pPr>
      <w:r>
        <w:t>Ctrl+A/D 只影响当前可见教材范围，不误选其他分支。</w:t>
      </w:r>
    </w:p>
    <w:p>
      <w:pPr>
        <w:pStyle w:val="ListBullet"/>
      </w:pPr>
      <w:r>
        <w:t>下载计划中不得出现目录路径、路径越界或未选择教材的文件。</w:t>
      </w:r>
    </w:p>
    <w:p>
      <w:pPr>
        <w:pStyle w:val="Heading2"/>
      </w:pPr>
      <w:r>
        <w:t>10.3 下载、合并与验证</w:t>
      </w:r>
    </w:p>
    <w:p>
      <w:pPr>
        <w:pStyle w:val="ListBullet"/>
      </w:pPr>
      <w:r>
        <w:t>普通 PDF 跳过合并但必须验证；分卷 PDF 必须合并后验证。</w:t>
      </w:r>
    </w:p>
    <w:p>
      <w:pPr>
        <w:pStyle w:val="ListBullet"/>
      </w:pPr>
      <w:r>
        <w:t>verify 成功和状态原子持久化成功之前不得标记 completed/ready。</w:t>
      </w:r>
    </w:p>
    <w:p>
      <w:pPr>
        <w:pStyle w:val="ListBullet"/>
      </w:pPr>
      <w:r>
        <w:t>clean 只能在成品验证通过、删除集合再次核对后执行。</w:t>
      </w:r>
    </w:p>
    <w:p>
      <w:pPr>
        <w:pStyle w:val="ListBullet"/>
      </w:pPr>
      <w:r>
        <w:t>失败不得覆盖或删除旧的可信成品。</w:t>
      </w:r>
    </w:p>
    <w:p>
      <w:pPr>
        <w:pStyle w:val="Heading2"/>
      </w:pPr>
      <w:r>
        <w:t>10.4 更新、帮助和文件操作</w:t>
      </w:r>
    </w:p>
    <w:p>
      <w:pPr>
        <w:pStyle w:val="ListBullet"/>
      </w:pPr>
      <w:r>
        <w:t>教材更新区分新增、修改、删除/结构变化；删卷触发风险提示。</w:t>
      </w:r>
    </w:p>
    <w:p>
      <w:pPr>
        <w:pStyle w:val="ListBullet"/>
      </w:pPr>
      <w:r>
        <w:t>软件更新只提示，不自动替换 EXE 或 Python 包。</w:t>
      </w:r>
    </w:p>
    <w:p>
      <w:pPr>
        <w:pStyle w:val="ListBullet"/>
      </w:pPr>
      <w:r>
        <w:t>O/L 操作失败时必须显示可复制路径；不得静默失败。</w:t>
      </w:r>
    </w:p>
    <w:p>
      <w:pPr>
        <w:pStyle w:val="ListBullet"/>
      </w:pPr>
      <w:r>
        <w:t>F1 帮助能够显示环境诊断和关键风险说明。</w:t>
      </w:r>
    </w:p>
    <w:p>
      <w:pPr>
        <w:pStyle w:val="Heading1"/>
      </w:pPr>
      <w:r>
        <w:t>11. UI/TUI 验收规范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必测行为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通过标准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主浏览器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三栏布局、焦点、TreeView、列表与详情同步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焦点可见；信息不重叠；选择状态一致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键盘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↑↓←→、Space、Enter、Esc、/、F1/F2/F5/F6/F8/F9、O/L/V/Q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常用路径无需鼠标完成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搜索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输入、清空、多关键字、定位、选择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无结果和超长结果均有明确状态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任务中心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总体/当前进度、取消、失败、重试、日志入口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下载期间 UI 继续响应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日志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自动滚动、暂停、过滤、复制、导出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大量日志不冻结；敏感值被脱敏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更新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软件与教材更新、稍后、忽略版本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不会自动覆盖程序或可信成品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窄终端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约 85 列与较小高度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自动降级布局，无核心信息截断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异常提示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网络、权限、磁盘、状态损坏、清单变化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说明原因、影响和可执行下一步</w:t>
            </w:r>
          </w:p>
        </w:tc>
      </w:tr>
    </w:tbl>
    <w:p>
      <w:pPr>
        <w:spacing w:before="80" w:after="120"/>
        <w:ind w:left="72" w:right="72"/>
        <w:shd w:fill="FFF2CC"/>
        <w:pBdr>
          <w:left w:val="single" w:sz="16" w:space="4" w:color="5B9BD5"/>
        </w:pBdr>
      </w:pPr>
      <w:r>
        <w:rPr>
          <w:b/>
        </w:rPr>
        <w:t>UI 判定：</w:t>
      </w:r>
      <w:r>
        <w:t>颜色只能作为辅助信息，状态必须同时使用文字或符号表达；焦点、选择和错误不得仅依赖颜色区分。</w:t>
      </w:r>
    </w:p>
    <w:p>
      <w:pPr>
        <w:pStyle w:val="Heading1"/>
      </w:pPr>
      <w:r>
        <w:t>12. 故障注入与恢复验证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8250749"/>
            <wp:docPr id="4" name="Picture 4" descr="图 4  故障注入与恢复验证闭环" title="图 4  故障注入与恢复验证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故障注入与恢复验证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250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故障注入与恢复验证闭环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注入点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代表故障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最低预期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preflight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磁盘不足、路径不可写、清单不可信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任务 failed；无新输出发布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fetch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断网、高延迟、进程超时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有限重试；旧输出和状态不受损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checkout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源文件缺失、稀疏配置不一致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停止后续阶段；错误可定位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merge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取消、磁盘写满、进程崩溃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不发布部分 PDF；临时材料可安全处理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verify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哈希不一致、取消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部分哈希不持久化；Group 不变为 ready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cleanup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删除前/后崩溃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不误删成品或其他教材；可重复校正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persist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fsync/replace 失败、锁冲突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旧 state 仍有效；任务不得 completed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startup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主 state 损坏、遗留 running/cancelling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使用可信备份或安全模式；旧任务转 interrupted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update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上游删除末卷/重命名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旧可信 PDF 保留；Group stale；人工确认</w:t>
            </w:r>
          </w:p>
        </w:tc>
      </w:tr>
    </w:tbl>
    <w:p>
      <w:pPr>
        <w:pStyle w:val="ListBullet"/>
      </w:pPr>
      <w:r>
        <w:t>所有 P0 故障注入必须在候选版本上通过。</w:t>
      </w:r>
    </w:p>
    <w:p>
      <w:pPr>
        <w:pStyle w:val="ListBullet"/>
      </w:pPr>
      <w:r>
        <w:t>故障注入测试必须在运行前和运行后记录文件清单、大小、SHA256 与状态摘要。</w:t>
      </w:r>
    </w:p>
    <w:p>
      <w:pPr>
        <w:pStyle w:val="ListBullet"/>
      </w:pPr>
      <w:r>
        <w:t>允许留下临时材料时必须明确其用途、所有者和后续处理规则。</w:t>
      </w:r>
    </w:p>
    <w:p>
      <w:pPr>
        <w:pStyle w:val="ListBullet"/>
      </w:pPr>
      <w:r>
        <w:t>恢复测试应证明“再次执行安全”，而非仅证明应用能够重新启动。</w:t>
      </w:r>
    </w:p>
    <w:p>
      <w:pPr>
        <w:pStyle w:val="Heading1"/>
      </w:pPr>
      <w:r>
        <w:t>13. 性能与资源验收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目标/阈值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测试方法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启动至可操作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正常本地缓存场景建议 ≤3 秒；首次网络建立单独统计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重复 10 次取中位数和 P95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目录加载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典型目录缓存加载建议 ≤2 秒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固定 catalog fixture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搜索响应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典型规模目标 &lt;200 ms；连续输入无明显卡顿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记录输入至结果更新延迟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键盘响应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无后台任务时目标 &lt;100 ms；任务期间无持续冻结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虚拟终端事件时间戳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进度事件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UI 刷新限频，避免每个数据块重绘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高频事件压力测试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内存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大目录浏览与长期日志不持续无界增长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30 分钟稳定运行采样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日志缓冲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内存环形缓冲保持上限，旧记录可落盘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生成大量日志并观察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哈希/合并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吞吐不设绝对跨平台门槛，但不得阻塞 UI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同一 fixture 对比基线退化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退出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无任务时快速退出；有任务时可显示安全收尾状态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正常/取消/超时场景</w:t>
            </w:r>
          </w:p>
        </w:tc>
      </w:tr>
    </w:tbl>
    <w:p>
      <w:pPr>
        <w:spacing w:before="80" w:after="120"/>
        <w:ind w:left="72" w:right="72"/>
        <w:shd w:fill="FFF2CC"/>
        <w:pBdr>
          <w:left w:val="single" w:sz="16" w:space="4" w:color="5B9BD5"/>
        </w:pBdr>
      </w:pPr>
      <w:r>
        <w:rPr>
          <w:b/>
        </w:rPr>
        <w:t>性能门禁：</w:t>
      </w:r>
      <w:r>
        <w:t>具体硬件差异较大，除明确阈值外以同一基准机相对上一候选版本的退化不超过 20% 为默认预警线；显著退化必须说明。</w:t>
      </w:r>
    </w:p>
    <w:p>
      <w:pPr>
        <w:pStyle w:val="Heading1"/>
      </w:pPr>
      <w:r>
        <w:t>14. 安全、隐私与依赖测试</w:t>
      </w:r>
    </w:p>
    <w:p>
      <w:pPr>
        <w:pStyle w:val="ListBullet"/>
      </w:pPr>
      <w:r>
        <w:t>仓库 URL、origin 和 API 域必须固定为批准的 GitHub 官方源。</w:t>
      </w:r>
    </w:p>
    <w:p>
      <w:pPr>
        <w:pStyle w:val="ListBullet"/>
      </w:pPr>
      <w:r>
        <w:t>所有 Git 参数以参数列表传递，不拼接 shell 命令；包含特殊字符的路径必须测试。</w:t>
      </w:r>
    </w:p>
    <w:p>
      <w:pPr>
        <w:pStyle w:val="ListBullet"/>
      </w:pPr>
      <w:r>
        <w:t>任何源路径和输出路径都必须通过受管根目录检查，拒绝 ..、符号链接逃逸和绝对路径注入。</w:t>
      </w:r>
    </w:p>
    <w:p>
      <w:pPr>
        <w:pStyle w:val="ListBullet"/>
      </w:pPr>
      <w:r>
        <w:t>日志和诊断报告必须脱敏 Authorization、token、代理凭据、查询参数和用户 HOME。</w:t>
      </w:r>
    </w:p>
    <w:p>
      <w:pPr>
        <w:pStyle w:val="ListBullet"/>
      </w:pPr>
      <w:r>
        <w:t>配置文件、状态文件和日志不得记录教材内容或不必要的个人信息。</w:t>
      </w:r>
    </w:p>
    <w:p>
      <w:pPr>
        <w:pStyle w:val="ListBullet"/>
      </w:pPr>
      <w:r>
        <w:t>依赖漏洞扫描发现高危问题时不得发布，除非存在书面豁免、不可达证明和明确期限。</w:t>
      </w:r>
    </w:p>
    <w:p>
      <w:pPr>
        <w:pStyle w:val="ListBullet"/>
      </w:pPr>
      <w:r>
        <w:t>软件更新提示只接受批准源的版本信息；不得执行远端返回的命令或任意 URL。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安全测试类别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示例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输入与路径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恶意文件名、路径穿越、Unicode 混淆、超长路径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命令执行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以空格、引号、分号、换行等构造路径，确认不会进入 shell 注入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日志脱敏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Token 出现在 URL、Header、异常、代理配置和子进程输出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状态完整性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篡改 Schema 版本、哈希、路径、任务状态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供应链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锁定依赖、构建环境、EXE 内容与发布哈希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权限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只读配置、状态、输出和日志目录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多实例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两个进程竞争同一状态或工作区锁</w:t>
            </w:r>
          </w:p>
        </w:tc>
      </w:tr>
    </w:tbl>
    <w:p>
      <w:pPr>
        <w:pStyle w:val="Heading1"/>
      </w:pPr>
      <w:r>
        <w:t>15. 升级、迁移与兼容性验收</w:t>
      </w:r>
    </w:p>
    <w:p>
      <w:pPr>
        <w:ind w:left="360" w:hanging="288"/>
      </w:pPr>
      <w:r>
        <w:t>1. 使用真实 v1.0 状态 fixture 启动 v1.1。</w:t>
      </w:r>
    </w:p>
    <w:p>
      <w:pPr>
        <w:ind w:left="360" w:hanging="288"/>
      </w:pPr>
      <w:r>
        <w:t>2. 校验旧目录级选择不会转换为 selected_books，界面提示重新选择。</w:t>
      </w:r>
    </w:p>
    <w:p>
      <w:pPr>
        <w:ind w:left="360" w:hanging="288"/>
      </w:pPr>
      <w:r>
        <w:t>3. 校验可信 groups 中 output_path、size、sha256、parts、verified_at 等记录保留。</w:t>
      </w:r>
    </w:p>
    <w:p>
      <w:pPr>
        <w:ind w:left="360" w:hanging="288"/>
      </w:pPr>
      <w:r>
        <w:t>4. 校验旧工作区 origin 若非官方仓库则拒绝继续并给出迁移说明。</w:t>
      </w:r>
    </w:p>
    <w:p>
      <w:pPr>
        <w:ind w:left="360" w:hanging="288"/>
      </w:pPr>
      <w:r>
        <w:t>5. 校验迁移采用备份和原子写入，失败时旧文件仍可恢复。</w:t>
      </w:r>
    </w:p>
    <w:p>
      <w:pPr>
        <w:ind w:left="360" w:hanging="288"/>
      </w:pPr>
      <w:r>
        <w:t>6. 校验迁移后状态 Schema 与业务不变量均通过。</w:t>
      </w:r>
    </w:p>
    <w:p>
      <w:pPr>
        <w:ind w:left="360" w:hanging="288"/>
      </w:pPr>
      <w:r>
        <w:t>7. 完成一次选择、下载或验证，证明迁移后的状态能够继续正常演进。</w:t>
      </w:r>
    </w:p>
    <w:p>
      <w:pPr>
        <w:spacing w:before="80" w:after="120"/>
        <w:ind w:left="72" w:right="72"/>
        <w:shd w:fill="FFF2CC"/>
        <w:pBdr>
          <w:left w:val="single" w:sz="16" w:space="4" w:color="5B9BD5"/>
        </w:pBdr>
      </w:pPr>
      <w:r>
        <w:rPr>
          <w:b/>
        </w:rPr>
        <w:t>迁移门禁：</w:t>
      </w:r>
      <w:r>
        <w:t>任何无法明确证明来源和完整性的旧记录不得自动升级为 ready；可以保留为历史或 stale，但不能提高可信等级。</w:t>
      </w:r>
    </w:p>
    <w:p>
      <w:pPr>
        <w:pStyle w:val="Heading1"/>
      </w:pPr>
      <w:r>
        <w:t>16. 缺陷分级、优先级与处置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严重度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发布处理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S0 致命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静默数据损坏、误删可信文件、任意代码执行、状态不可恢复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哈希失败仍删除分卷；路径逃逸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立即阻断；不得豁免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S1 严重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核心流程不可用、恢复失败、P0 需求缺失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无法下载/合并；崩溃后重复破坏输出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阻断发布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S2 一般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存在替代方法的功能缺陷或明显 UI 问题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日志过滤失效；详情字段错误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原则上修复；例外需书面批准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S3 轻微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文案、非关键样式或低影响问题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对齐、提示词、次要快捷键说明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可列入后续版本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处理含义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立即处理；影响当前开发或候选发布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当前迭代修复；发布前完成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P2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按风险安排；可在有明确条件时延期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P3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优化项或后续版本候选</w:t>
            </w:r>
          </w:p>
        </w:tc>
      </w:tr>
    </w:tbl>
    <w:p>
      <w:pPr>
        <w:pStyle w:val="ListBullet"/>
      </w:pPr>
      <w:r>
        <w:t>严重度描述影响程度，优先级描述处理顺序，两者不得混用。</w:t>
      </w:r>
    </w:p>
    <w:p>
      <w:pPr>
        <w:pStyle w:val="ListBullet"/>
      </w:pPr>
      <w:r>
        <w:t>缺陷必须关联失败用例、环境、日志、版本和最小复现步骤。</w:t>
      </w:r>
    </w:p>
    <w:p>
      <w:pPr>
        <w:pStyle w:val="ListBullet"/>
      </w:pPr>
      <w:r>
        <w:t>修复后需执行针对性复测和受影响范围回归。</w:t>
      </w:r>
    </w:p>
    <w:p>
      <w:pPr>
        <w:pStyle w:val="ListBullet"/>
      </w:pPr>
      <w:r>
        <w:t>任何豁免必须说明用户影响、替代措施、负责人和到期版本。</w:t>
      </w:r>
    </w:p>
    <w:p>
      <w:pPr>
        <w:pStyle w:val="Heading1"/>
      </w:pPr>
      <w:r>
        <w:t>17. 里程碑入口与退出条件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里程碑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测试入口条件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测试退出条件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M0 工程骨架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项目可安装/启动；静态工具可运行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配置、日志、路径和 CI 骨架测试通过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M1 模型与状态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Book/Group/Task/Schema 可用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迁移、原子写入、锁和状态不变量测试通过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M2 目录与浏览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目录 fixture 与 UI 主框架完成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聚合、搜索、导航、选择和 selected_files 通过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M3 下载主链路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Git/下载/合并/验证实现完成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普通/分卷 E2E；无安全关键主链路失败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M4 辅助功能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任务、日志、更新、详情、帮助完成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下载期间 UI 响应；诊断和更新测试通过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M5 稳定性加固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核心功能冻结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所有 P0 故障注入、多实例和恢复场景通过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M6 发布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候选包构建完成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跨平台验收、安装、回归、证据包和签字完成</w:t>
            </w:r>
          </w:p>
        </w:tc>
      </w:tr>
    </w:tbl>
    <w:p>
      <w:pPr>
        <w:pStyle w:val="Heading1"/>
      </w:pPr>
      <w:r>
        <w:t>18. 验收角色与流程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203588"/>
            <wp:docPr id="5" name="Picture 5" descr="图 5  候选版本验收与发布门禁流程" title="图 5  候选版本验收与发布门禁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验收与发布门禁流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203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候选版本验收与发布门禁流程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职责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开发负责人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确保实现、单元/集成测试和修复证据完整；不自行批准未解决风险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测试负责人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维护测试基线、执行计划、缺陷分级和测试总结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产品验收人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确认业务流程、交互和文档满足 PRD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架构/技术负责人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确认安全不变量、依赖、状态和恢复设计未被破坏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发布负责人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确认构建来源、安装包、哈希、Release Notes 和回滚材料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维护人员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确认日志、诊断、升级和故障处置文档可执行</w:t>
            </w:r>
          </w:p>
        </w:tc>
      </w:tr>
    </w:tbl>
    <w:p>
      <w:pPr>
        <w:pStyle w:val="Heading2"/>
      </w:pPr>
      <w:r>
        <w:t>18.1 验收步骤</w:t>
      </w:r>
    </w:p>
    <w:p>
      <w:pPr>
        <w:ind w:left="360" w:hanging="288"/>
      </w:pPr>
      <w:r>
        <w:t>1. 冻结候选版本和依赖，生成唯一构建标识。</w:t>
      </w:r>
    </w:p>
    <w:p>
      <w:pPr>
        <w:ind w:left="360" w:hanging="288"/>
      </w:pPr>
      <w:r>
        <w:t>2. 完成 Fast、Integration、Nightly 和 Release Candidate 测试层级。</w:t>
      </w:r>
    </w:p>
    <w:p>
      <w:pPr>
        <w:ind w:left="360" w:hanging="288"/>
      </w:pPr>
      <w:r>
        <w:t>3. 在正式 Windows 与 Ubuntu 环境完成安装和核心 E2E。</w:t>
      </w:r>
    </w:p>
    <w:p>
      <w:pPr>
        <w:ind w:left="360" w:hanging="288"/>
      </w:pPr>
      <w:r>
        <w:t>4. 执行 UAT：浏览、选择、下载、取消、恢复、更新、日志、帮助和文件操作。</w:t>
      </w:r>
    </w:p>
    <w:p>
      <w:pPr>
        <w:ind w:left="360" w:hanging="288"/>
      </w:pPr>
      <w:r>
        <w:t>5. 汇总未解决缺陷、豁免、性能结果、覆盖率和故障注入证据。</w:t>
      </w:r>
    </w:p>
    <w:p>
      <w:pPr>
        <w:ind w:left="360" w:hanging="288"/>
      </w:pPr>
      <w:r>
        <w:t>6. 由产品、测试、技术和发布负责人签字；任何门禁不满足则拒绝发布。</w:t>
      </w:r>
    </w:p>
    <w:p>
      <w:pPr>
        <w:pStyle w:val="Heading1"/>
      </w:pPr>
      <w:r>
        <w:t>19. 发布质量门禁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门禁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要求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是否允许豁免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需求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所有 P0/P1 需求通过；P2 状态明确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P0 不允许；P1 原则上不允许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缺陷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无 S0/S1 未解决缺陷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不允许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覆盖率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核心自动化行覆盖率 ≥80%；关键模块达到约定值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降低需架构批准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安全不变量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所有 P0 故障注入通过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不允许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跨平台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Windows 10/11 与 Ubuntu 22.04/24.04 核心路径通过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不允许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安装包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EXE、wheel 可安装、启动和卸载/升级说明完整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不允许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日志与隐私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脱敏、轮转、诊断导出测试通过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高风险不允许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性能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无不可接受退化；已记录基线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可有限豁免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文档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README、帮助、已知问题、发布说明和回滚步骤完整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不允许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证据包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报告、日志、哈希、环境和签字可追踪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不允许</w:t>
            </w:r>
          </w:p>
        </w:tc>
      </w:tr>
    </w:tbl>
    <w:p>
      <w:pPr>
        <w:spacing w:before="80" w:after="120"/>
        <w:ind w:left="72" w:right="72"/>
        <w:shd w:fill="FFF2CC"/>
        <w:pBdr>
          <w:left w:val="single" w:sz="16" w:space="4" w:color="5B9BD5"/>
        </w:pBdr>
      </w:pPr>
      <w:r>
        <w:rPr>
          <w:b/>
        </w:rPr>
        <w:t>发布判定：</w:t>
      </w:r>
      <w:r>
        <w:t>自动化测试全绿只是必要条件，不是充分条件。只有跨平台安装、核心 UAT、故障注入和证据审查全部完成后，候选版本才能发布。</w:t>
      </w:r>
    </w:p>
    <w:p>
      <w:pPr>
        <w:pStyle w:val="Heading1"/>
      </w:pPr>
      <w:r>
        <w:t>20. 测试证据与报告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产物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最低内容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保留策略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自动化测试报告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用例、结果、时长、失败堆栈、版本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与候选发布永久关联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覆盖率报告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总覆盖率、关键模块、未覆盖分支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每个候选版本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E2E 环境报告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OS、Git、包类型、终端、构建 ID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每个平台组合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故障注入报告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注入点、前后状态、文件哈希、恢复结果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每个候选版本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性能报告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基准机、数据规模、中位数/P95、趋势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至少保留最近主要版本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缺陷清单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严重度、优先级、状态、豁免和到期版本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发布归档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验收记录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参与人、日期、结论、条件和签字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发布归档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安装包哈希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EXE、wheel、源码包 SHA256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Release 页面与内部归档</w:t>
            </w:r>
          </w:p>
        </w:tc>
      </w:tr>
    </w:tbl>
    <w:p>
      <w:pPr>
        <w:pStyle w:val="CodeBlock"/>
      </w:pPr>
      <w:r>
        <w:t>release-evidence/</w:t>
      </w:r>
      <w:r>
        <w:br/>
      </w:r>
      <w:r>
        <w:t xml:space="preserve">  build-manifest.json</w:t>
      </w:r>
      <w:r>
        <w:br/>
      </w:r>
      <w:r>
        <w:t xml:space="preserve">  automated-tests/</w:t>
      </w:r>
      <w:r>
        <w:br/>
      </w:r>
      <w:r>
        <w:t xml:space="preserve">  coverage/</w:t>
      </w:r>
      <w:r>
        <w:br/>
      </w:r>
      <w:r>
        <w:t xml:space="preserve">  platform-e2e/</w:t>
      </w:r>
      <w:r>
        <w:br/>
      </w:r>
      <w:r>
        <w:t xml:space="preserve">  fault-injection/</w:t>
      </w:r>
      <w:r>
        <w:br/>
      </w:r>
      <w:r>
        <w:t xml:space="preserve">  performance/</w:t>
      </w:r>
      <w:r>
        <w:br/>
      </w:r>
      <w:r>
        <w:t xml:space="preserve">  security/</w:t>
      </w:r>
      <w:r>
        <w:br/>
      </w:r>
      <w:r>
        <w:t xml:space="preserve">  defect-summary.xlsx</w:t>
      </w:r>
      <w:r>
        <w:br/>
      </w:r>
      <w:r>
        <w:t xml:space="preserve">  acceptance-signoff.pdf</w:t>
      </w:r>
      <w:r>
        <w:br/>
      </w:r>
      <w:r>
        <w:t xml:space="preserve">  SHA256SUMS</w:t>
      </w:r>
    </w:p>
    <w:p>
      <w:pPr>
        <w:pStyle w:val="Heading1"/>
      </w:pPr>
      <w:r>
        <w:t>21. 最低验收场景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场景 ID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验收结果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UAT-001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首次启动与环境诊断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正常环境进入主界面；异常环境提供可执行提示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UAT-002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书目浏览与选择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按学段→科目→年级→教材浏览，多选状态准确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UAT-003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普通 PDF 下载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只检出所选文件，验证通过并记录状态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UAT-004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分卷 PDF 下载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聚合、下载、合并、验证和可选清理全部正确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UAT-005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后台与日志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下载时可浏览、打开日志/帮助，UI 不冻结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UAT-006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安全取消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停止新工作，到安全点退出，重启后可恢复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UAT-007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上游删卷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拒绝覆盖旧可信 PDF，标记 stale 并提示人工确认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UAT-008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状态损坏恢复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使用可信备份或进入安全模式，不伪造完成状态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UAT-009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v1.0 迁移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groups 可信记录保留，旧目录选择失效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UAT-010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教材更新提示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新增/修改/删除分类正确，用户可稍后处理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UAT-011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软件更新提示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发现新版本但不自动覆盖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UAT-012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打开文件和目录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成功打开；失败时显示可复制路径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UAT-013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窄终端与键盘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85 列左右仍可操作，常用流程全键盘完成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UAT-014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隐私与诊断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日志/报告无 Token，诊断包内容完整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UAT-015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双平台安装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Windows EXE 与 Ubuntu wheel 均完成核心流程</w:t>
            </w:r>
          </w:p>
        </w:tc>
      </w:tr>
    </w:tbl>
    <w:p>
      <w:pPr>
        <w:pStyle w:val="Heading1"/>
      </w:pPr>
      <w:r>
        <w:t>22. 测试完成定义（Test Definition of Done）</w:t>
      </w:r>
    </w:p>
    <w:p>
      <w:pPr>
        <w:pStyle w:val="ListBullet"/>
      </w:pPr>
      <w:r>
        <w:t>需求、设计、测试用例和执行证据建立双向追踪。</w:t>
      </w:r>
    </w:p>
    <w:p>
      <w:pPr>
        <w:pStyle w:val="ListBullet"/>
      </w:pPr>
      <w:r>
        <w:t>所有计划中的 P0/P1 测试已执行并通过。</w:t>
      </w:r>
    </w:p>
    <w:p>
      <w:pPr>
        <w:pStyle w:val="ListBullet"/>
      </w:pPr>
      <w:r>
        <w:t>无 S0/S1 未解决缺陷；S2/S3 均有明确处置。</w:t>
      </w:r>
    </w:p>
    <w:p>
      <w:pPr>
        <w:pStyle w:val="ListBullet"/>
      </w:pPr>
      <w:r>
        <w:t>核心自动化覆盖率满足门禁，未覆盖高风险分支已解释或补测。</w:t>
      </w:r>
    </w:p>
    <w:p>
      <w:pPr>
        <w:pStyle w:val="ListBullet"/>
      </w:pPr>
      <w:r>
        <w:t>Windows 与 Ubuntu 的安装、启动、核心 E2E 和卸载/升级说明已验证。</w:t>
      </w:r>
    </w:p>
    <w:p>
      <w:pPr>
        <w:pStyle w:val="ListBullet"/>
      </w:pPr>
      <w:r>
        <w:t>取消、崩溃、断网、磁盘不足、权限、状态损坏和上游删卷故障注入通过。</w:t>
      </w:r>
    </w:p>
    <w:p>
      <w:pPr>
        <w:pStyle w:val="ListBullet"/>
      </w:pPr>
      <w:r>
        <w:t>日志与诊断报告脱敏，测试证据包含版本、环境和哈希。</w:t>
      </w:r>
    </w:p>
    <w:p>
      <w:pPr>
        <w:pStyle w:val="ListBullet"/>
      </w:pPr>
      <w:r>
        <w:t>产品、测试、技术和发布负责人完成签字。</w:t>
      </w:r>
    </w:p>
    <w:p>
      <w:pPr>
        <w:pStyle w:val="Heading1"/>
      </w:pPr>
      <w:r>
        <w:t>附录 A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术语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定义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Book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一本逻辑教材，是 UI 选择和业务处理单位。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SourceFile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Book 对应的一个 Git 文件路径，可为普通 PDF 或分卷。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Group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一个教材成品及其验证、分卷和历史记录。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Task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可持久化的业务任务，不等同于 Textual Worker 运行载体。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Fixture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可重复创建的测试仓库、文件、状态或 API 响应。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故障注入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在指定阶段主动制造失败以验证状态和数据安全。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安全不变量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任何流程中都不得被破坏的数据与状态规则。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候选版本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进入完整发布门禁的不可变构建。</w:t>
            </w:r>
          </w:p>
        </w:tc>
      </w:tr>
    </w:tbl>
    <w:p>
      <w:pPr>
        <w:pStyle w:val="Heading1"/>
      </w:pPr>
      <w:r>
        <w:t>附录 B 安全不变量检查表</w:t>
      </w:r>
    </w:p>
    <w:p>
      <w:pPr>
        <w:pStyle w:val="ListBullet"/>
      </w:pPr>
      <w:r>
        <w:t>未验证并原子持久化的输出不得标记 ready/completed。</w:t>
      </w:r>
    </w:p>
    <w:p>
      <w:pPr>
        <w:pStyle w:val="ListBullet"/>
      </w:pPr>
      <w:r>
        <w:t>任何错误、取消或崩溃都不得删除旧的可信 PDF。</w:t>
      </w:r>
    </w:p>
    <w:p>
      <w:pPr>
        <w:pStyle w:val="ListBullet"/>
      </w:pPr>
      <w:r>
        <w:t>clean 只删除当前 Book 已验证且再次核对的分卷。</w:t>
      </w:r>
    </w:p>
    <w:p>
      <w:pPr>
        <w:pStyle w:val="ListBullet"/>
      </w:pPr>
      <w:r>
        <w:t>所有输出、状态和临时路径必须在受管根目录中。</w:t>
      </w:r>
    </w:p>
    <w:p>
      <w:pPr>
        <w:pStyle w:val="ListBullet"/>
      </w:pPr>
      <w:r>
        <w:t>状态写入失败时旧状态文件仍可读取。</w:t>
      </w:r>
    </w:p>
    <w:p>
      <w:pPr>
        <w:pStyle w:val="ListBullet"/>
      </w:pPr>
      <w:r>
        <w:t>重启后的旧 running/cancelling 任务不得假装继续，而应转为 interrupted。</w:t>
      </w:r>
    </w:p>
    <w:p>
      <w:pPr>
        <w:pStyle w:val="ListBullet"/>
      </w:pPr>
      <w:r>
        <w:t>恢复或重试使用新的 task_id，并保留父任务关联。</w:t>
      </w:r>
    </w:p>
    <w:p>
      <w:pPr>
        <w:pStyle w:val="ListBullet"/>
      </w:pPr>
      <w:r>
        <w:t>上游删卷或清单不可信时必须停止自动发布。</w:t>
      </w:r>
    </w:p>
    <w:p>
      <w:pPr>
        <w:pStyle w:val="ListBullet"/>
      </w:pPr>
      <w:r>
        <w:t>日志和诊断不得暴露凭据。</w:t>
      </w:r>
    </w:p>
    <w:p>
      <w:pPr>
        <w:pStyle w:val="ListBullet"/>
      </w:pPr>
      <w:r>
        <w:t>UI 关闭或切换页面不得销毁 App 级长任务。</w:t>
      </w:r>
    </w:p>
    <w:p>
      <w:pPr>
        <w:pStyle w:val="Heading1"/>
      </w:pPr>
      <w:r>
        <w:t>附录 C 3.2 测试用例清单的字段要求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Test ID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唯一编号，遵循本规范前缀规则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Requirement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关联 FR、SDS 条款和安全不变量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Title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简明说明被验证行为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Priority / Severity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测试优先级及失败影响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Preconditions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环境、状态、fixture 和版本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Steps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可重复执行步骤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Expected Result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包括 UI、Task、Group、State 和文件系统结果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Automation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自动化、半自动或人工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Platforms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适用平台组合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Evidence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报告、日志、截图、文件哈希等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Status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未测试、通过、失败、阻塞、不适用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Defect ID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失败时关联缺陷编号</w:t>
            </w:r>
          </w:p>
        </w:tc>
      </w:tr>
    </w:tbl>
    <w:p>
      <w:r>
        <w:br w:type="page"/>
      </w:r>
    </w:p>
    <w:p>
      <w:pPr>
        <w:pStyle w:val="Heading1"/>
      </w:pPr>
      <w:r>
        <w:t>测试基线批准</w:t>
      </w:r>
    </w:p>
    <w:p>
      <w:r>
        <w:t>本页用于确认 3.1《测试与验收规范》已作为 ChinaTextbook v1.1 第三批测试基线。批准不代表软件已经通过验收，仅表示后续 3.2 测试用例、3.3 WBS 和候选版本测试应遵循本规范。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999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姓名</w:t>
            </w:r>
          </w:p>
        </w:tc>
        <w:tc>
          <w:tcPr>
            <w:tcW w:type="dxa" w:w="1999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1999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999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产品负责人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批准 / 有条件批准 / 退回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技术负责人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批准 / 有条件批准 / 退回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测试负责人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批准 / 有条件批准 / 退回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发布负责人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批准 / 有条件批准 / 退回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</w:tbl>
    <w:p>
      <w:pPr>
        <w:spacing w:before="80" w:after="120"/>
        <w:ind w:left="72" w:right="72"/>
        <w:shd w:fill="FFF2CC"/>
        <w:pBdr>
          <w:left w:val="single" w:sz="16" w:space="4" w:color="5B9BD5"/>
        </w:pBdr>
      </w:pPr>
      <w:r>
        <w:rPr>
          <w:b/>
        </w:rPr>
        <w:t>下一份交付：</w:t>
      </w:r>
      <w:r>
        <w:t>3.2《详细测试用例与验收清单》建议使用 Excel，以支持筛选、分配、执行状态、缺陷关联和平台统计。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5A5A5A"/>
        <w:sz w:val="16"/>
      </w:rPr>
      <w:t>ChinaTextbook v1.1  |  3.1 测试与验收规范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5D7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i/>
      <w:color w:val="50505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144"/>
      <w:shd w:fill="F3F4F6"/>
    </w:pPr>
    <w:rPr>
      <w:rFonts w:ascii="DejaVu Sans Mono" w:hAnsi="DejaVu Sans Mono"/>
      <w:color w:val="23232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