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ChinaTextbook v1.1</w:t>
      </w:r>
    </w:p>
    <w:p>
      <w:pPr>
        <w:jc w:val="center"/>
      </w:pPr>
      <w:r>
        <w:rPr>
          <w:b/>
          <w:color w:val="17365D"/>
          <w:sz w:val="48"/>
        </w:rPr>
        <w:t>3.4 发布、交付与回滚清单</w:t>
      </w:r>
    </w:p>
    <w:p>
      <w:pPr>
        <w:spacing w:before="360"/>
        <w:jc w:val="center"/>
      </w:pPr>
      <w:r>
        <w:rPr>
          <w:i/>
          <w:color w:val="5A5A5A"/>
          <w:sz w:val="26"/>
        </w:rPr>
        <w:t>Release, Delivery and Rollback Specification</w:t>
      </w:r>
    </w:p>
    <w:p>
      <w:pPr>
        <w:spacing w:after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v1.1</w:t>
            </w:r>
          </w:p>
        </w:tc>
        <w:trPr>
          <w:tblHeader/>
        </w:trPr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开发交付基线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适用发布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ChinaTextbook v1.1.0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适用平台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Windows 10/11、Ubuntu 22.04/24.04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仓库来源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GitHub 官方仓库（TapXWorld/ChinaTextbook）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批准角色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产品负责人、技术负责人、测试负责人、发布负责人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sz w:val="21"/>
        </w:rPr>
        <w:t>本文件用于发布执行、证据留存、交付验收和紧急回滚。任何与数据完整性相关的门禁不得以口头方式豁免。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4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变更说明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v1.1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2026-07-12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正式设计基线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首次形成完整发布、交付、回滚和签字规范。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阅读导航</w:t>
      </w:r>
    </w:p>
    <w:p>
      <w:pPr>
        <w:pStyle w:val="ListBullet"/>
      </w:pPr>
      <w:r>
        <w:t>1. 目的、范围与基本原则</w:t>
      </w:r>
    </w:p>
    <w:p>
      <w:pPr>
        <w:pStyle w:val="ListBullet"/>
      </w:pPr>
      <w:r>
        <w:t>2. 角色与职责</w:t>
      </w:r>
    </w:p>
    <w:p>
      <w:pPr>
        <w:pStyle w:val="ListBullet"/>
      </w:pPr>
      <w:r>
        <w:t>3. 发布类型、版本与制品</w:t>
      </w:r>
    </w:p>
    <w:p>
      <w:pPr>
        <w:pStyle w:val="ListBullet"/>
      </w:pPr>
      <w:r>
        <w:t>4. 发布前入口条件</w:t>
      </w:r>
    </w:p>
    <w:p>
      <w:pPr>
        <w:pStyle w:val="ListBullet"/>
      </w:pPr>
      <w:r>
        <w:t>5. 可复现构建与环境控制</w:t>
      </w:r>
    </w:p>
    <w:p>
      <w:pPr>
        <w:pStyle w:val="ListBullet"/>
      </w:pPr>
      <w:r>
        <w:t>6. Windows EXE 构建与验证</w:t>
      </w:r>
    </w:p>
    <w:p>
      <w:pPr>
        <w:pStyle w:val="ListBullet"/>
      </w:pPr>
      <w:r>
        <w:t>7. Python 包构建与验证</w:t>
      </w:r>
    </w:p>
    <w:p>
      <w:pPr>
        <w:pStyle w:val="ListBullet"/>
      </w:pPr>
      <w:r>
        <w:t>8. 制品完整性、SBOM 与证据</w:t>
      </w:r>
    </w:p>
    <w:p>
      <w:pPr>
        <w:pStyle w:val="ListBullet"/>
      </w:pPr>
      <w:r>
        <w:t>9. Release Candidate 验证</w:t>
      </w:r>
    </w:p>
    <w:p>
      <w:pPr>
        <w:pStyle w:val="ListBullet"/>
      </w:pPr>
      <w:r>
        <w:t>10. Go / No-Go 决策</w:t>
      </w:r>
    </w:p>
    <w:p>
      <w:pPr>
        <w:pStyle w:val="ListBullet"/>
      </w:pPr>
      <w:r>
        <w:t>11. GitHub Release 准备与正式发布</w:t>
      </w:r>
    </w:p>
    <w:p>
      <w:pPr>
        <w:pStyle w:val="ListBullet"/>
      </w:pPr>
      <w:r>
        <w:t>12. 安装、升级与迁移验证</w:t>
      </w:r>
    </w:p>
    <w:p>
      <w:pPr>
        <w:pStyle w:val="ListBullet"/>
      </w:pPr>
      <w:r>
        <w:t>13. 发布后观察与运行确认</w:t>
      </w:r>
    </w:p>
    <w:p>
      <w:pPr>
        <w:pStyle w:val="ListBullet"/>
      </w:pPr>
      <w:r>
        <w:t>14. 回滚策略与触发条件</w:t>
      </w:r>
    </w:p>
    <w:p>
      <w:pPr>
        <w:pStyle w:val="ListBullet"/>
      </w:pPr>
      <w:r>
        <w:t>15. 回滚执行步骤</w:t>
      </w:r>
    </w:p>
    <w:p>
      <w:pPr>
        <w:pStyle w:val="ListBullet"/>
      </w:pPr>
      <w:r>
        <w:t>16. 发布事故响应与沟通</w:t>
      </w:r>
    </w:p>
    <w:p>
      <w:pPr>
        <w:pStyle w:val="ListBullet"/>
      </w:pPr>
      <w:r>
        <w:t>17. 交付、归档与维护移交</w:t>
      </w:r>
    </w:p>
    <w:p>
      <w:pPr>
        <w:pStyle w:val="ListBullet"/>
      </w:pPr>
      <w:r>
        <w:t>18. 安全与隐私要求</w:t>
      </w:r>
    </w:p>
    <w:p>
      <w:pPr>
        <w:pStyle w:val="ListBullet"/>
      </w:pPr>
      <w:r>
        <w:t>19. 发布完成定义</w:t>
      </w:r>
    </w:p>
    <w:p>
      <w:pPr>
        <w:pStyle w:val="ListBullet"/>
      </w:pPr>
      <w:r>
        <w:t>附录 A–F：执行清单、回滚清单、Release Notes、事故模板、证据清单和签字页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权威关系：</w:t>
            </w:r>
            <w:r>
              <w:t>本文件执行时应与 2.3 数据模型、2.4 状态机、2.5 Git/下载流程、2.6 Worker/日志/配置、2.7 实施规范以及 3.1/3.2 测试基线共同使用。发生冲突时，数据完整性和 fail-closed 规则优先。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目的、范围与基本原则</w:t>
      </w:r>
    </w:p>
    <w:p>
      <w:r>
        <w:t>本文件把“代码完成”转换为“可安全交付并可恢复的正式版本”。它定义发布入口、构建、验证、签字、公开发布、安装确认、回滚和事故处置的统一步骤。</w:t>
      </w:r>
    </w:p>
    <w:p>
      <w:pPr>
        <w:pStyle w:val="Heading2"/>
        <w:keepNext/>
      </w:pPr>
      <w:r>
        <w:t>1.1 适用范围</w:t>
      </w:r>
    </w:p>
    <w:p>
      <w:pPr>
        <w:pStyle w:val="ListBullet"/>
      </w:pPr>
      <w:r>
        <w:t>Windows x64 发布物：ChinaTextbook.exe 或经批准的 Windows 分发目录。</w:t>
      </w:r>
    </w:p>
    <w:p>
      <w:pPr>
        <w:pStyle w:val="ListBullet"/>
      </w:pPr>
      <w:r>
        <w:t>Python 发布物：wheel；可选源码分发包（sdist）。</w:t>
      </w:r>
    </w:p>
    <w:p>
      <w:pPr>
        <w:pStyle w:val="ListBullet"/>
      </w:pPr>
      <w:r>
        <w:t>项目文档：README、用户指南、故障排查、许可证、CHANGELOG 和 Release Notes。</w:t>
      </w:r>
    </w:p>
    <w:p>
      <w:pPr>
        <w:pStyle w:val="ListBullet"/>
      </w:pPr>
      <w:r>
        <w:t>校验与透明度材料：SHA256、SBOM、构建日志、测试证据、已知问题和签字记录。</w:t>
      </w:r>
    </w:p>
    <w:p>
      <w:pPr>
        <w:pStyle w:val="ListBullet"/>
      </w:pPr>
      <w:r>
        <w:t>应用状态迁移：v1.0 到 v1.1 的选择迁移、groups 可信记录保留和迁移前备份。</w:t>
      </w:r>
    </w:p>
    <w:p>
      <w:pPr>
        <w:pStyle w:val="Heading2"/>
        <w:keepNext/>
      </w:pPr>
      <w:r>
        <w:t>1.2 不在 v1.1 范围内</w:t>
      </w:r>
    </w:p>
    <w:p>
      <w:pPr>
        <w:pStyle w:val="ListBullet"/>
      </w:pPr>
      <w:r>
        <w:t>应用内自动下载并覆盖自身程序文件。v1.1 只提供更新提示和用户主动下载安装。</w:t>
      </w:r>
    </w:p>
    <w:p>
      <w:pPr>
        <w:pStyle w:val="ListBullet"/>
      </w:pPr>
      <w:r>
        <w:t>将 Git 一并嵌入 Windows EXE。系统仍要求用户环境中安装满足最低版本的 Git。</w:t>
      </w:r>
    </w:p>
    <w:p>
      <w:pPr>
        <w:pStyle w:val="ListBullet"/>
      </w:pPr>
      <w:r>
        <w:t>从非官方镜像或 Gitee 发布教材仓库内容。</w:t>
      </w:r>
    </w:p>
    <w:p>
      <w:pPr>
        <w:pStyle w:val="ListBullet"/>
      </w:pPr>
      <w:r>
        <w:t>在缺少有效状态证据时自动删除或重建用户已有 PDF。</w:t>
      </w:r>
    </w:p>
    <w:p>
      <w:pPr>
        <w:pStyle w:val="Heading2"/>
        <w:keepNext/>
      </w:pPr>
      <w:r>
        <w:t>1.3 发布原则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可验证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每个公开附件必须具有明确版本、SHA256 和可追溯构建记录。</w:t>
            </w:r>
          </w:p>
        </w:tc>
      </w:tr>
      <w:tr>
        <w:tc>
          <w:tcPr>
            <w:tcW w:type="dxa" w:w="20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可回滚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正式发布前必须验证上一稳定版可获得，并完成迁移备份与回滚演练。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不破坏可信数据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新版本失败不得删除或覆盖旧的已验证 PDF 和 groups 可信记录。</w:t>
            </w:r>
          </w:p>
        </w:tc>
      </w:tr>
      <w:tr>
        <w:tc>
          <w:tcPr>
            <w:tcW w:type="dxa" w:w="20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单向审批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构建人员不得单独批准自身构建进入正式发布。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最小权限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 Token、签名证书和仓库权限仅授予必要角色。</w:t>
            </w:r>
          </w:p>
        </w:tc>
      </w:tr>
      <w:tr>
        <w:tc>
          <w:tcPr>
            <w:tcW w:type="dxa" w:w="20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fail-closed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任何无法证明安全的路径、状态、清单、哈希或迁移均停止自动操作。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2. 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3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独立性要求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产品负责人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确认范围、用户影响、Release Notes 和 UAT；批准用户可见发布。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不得批准未完成 UAT 的正式版本。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技术负责人</w:t>
            </w:r>
          </w:p>
        </w:tc>
        <w:tc>
          <w:tcPr>
            <w:tcW w:type="dxa" w:w="53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批准架构偏差、风险豁免、回滚策略和技术 Go / No-Go。</w:t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负责数据完整性和安全门禁。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测试负责人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确认 3.1/3.2 测试、四个必测环境、故障注入和回归。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不得由开发人员代签测试结论。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发布负责人</w:t>
            </w:r>
          </w:p>
        </w:tc>
        <w:tc>
          <w:tcPr>
            <w:tcW w:type="dxa" w:w="53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执行构建、校验、上传、发布、撤回和证据归档。</w:t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不得手工替换已发布附件而不变更版本。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核心开发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修复缺陷，支持构建和回滚，确认状态迁移。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不直接使用个人环境产出正式包。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项目经理</w:t>
            </w:r>
          </w:p>
        </w:tc>
        <w:tc>
          <w:tcPr>
            <w:tcW w:type="dxa" w:w="53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组织门禁评审、风险、审批和交付签字。</w:t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确保所有决定留痕。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安全/独立复核人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复核依赖、日志脱敏、凭据和制品校验。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团队规模较小时可由技术负责人指定非构建人员承担。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RACI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5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发布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开发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版本冻结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252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构建制品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A/R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测试门禁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A/R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252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Go / No-Go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正式发布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A/R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252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回滚决定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事故沟通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最小签字要求：</w:t>
            </w:r>
            <w:r>
              <w:t>正式发布至少需要产品负责人、技术负责人、测试负责人和发布负责人四方签字。若同一人员兼任两个角色，必须增加一名独立复核人。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3. 发布类型、版本与制品</w:t>
      </w:r>
    </w:p>
    <w:p>
      <w:pPr>
        <w:pStyle w:val="Heading2"/>
        <w:keepNext/>
      </w:pPr>
      <w:r>
        <w:t>3.1 版本规则</w:t>
      </w:r>
    </w:p>
    <w:p>
      <w:pPr>
        <w:pStyle w:val="ListBullet"/>
      </w:pPr>
      <w:r>
        <w:t>正式版使用语义化版本：v1.1.0。后续兼容性缺陷修复为 v1.1.1。</w:t>
      </w:r>
    </w:p>
    <w:p>
      <w:pPr>
        <w:pStyle w:val="ListBullet"/>
      </w:pPr>
      <w:r>
        <w:t>候选版使用 v1.1.0-rc.1、v1.1.0-rc.2；每次候选包内容变化必须递增编号。</w:t>
      </w:r>
    </w:p>
    <w:p>
      <w:pPr>
        <w:pStyle w:val="ListBullet"/>
      </w:pPr>
      <w:r>
        <w:t>开发快照不得上传到正式 Release；可使用 CI Artifact，并设置自动过期。</w:t>
      </w:r>
    </w:p>
    <w:p>
      <w:pPr>
        <w:pStyle w:val="ListBullet"/>
      </w:pPr>
      <w:r>
        <w:t>Git 标签、应用内版本、pyproject.toml、文件名、Release 标题和文档版本必须一致。</w:t>
      </w:r>
    </w:p>
    <w:p>
      <w:pPr>
        <w:pStyle w:val="Heading2"/>
        <w:keepNext/>
      </w:pPr>
      <w:r>
        <w:t>3.2 正式发布制品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制品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建议名称</w:t>
            </w:r>
          </w:p>
        </w:tc>
        <w:tc>
          <w:tcPr>
            <w:tcW w:type="dxa" w:w="44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源代码标签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v1.1.0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受保护标签；指向已批准提交。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EXE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ChinaTextbook-1.1.0-windows-x64.exe</w:t>
            </w:r>
          </w:p>
        </w:tc>
        <w:tc>
          <w:tcPr>
            <w:tcW w:type="dxa" w:w="44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无需 Python；仍需系统 Git。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wheel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chinatextbook-1.1.0-py3-none-any.whl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 首选；使用 pipx 或虚拟环境安装。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源码包（可选）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chinatextbook-1.1.0.tar.gz</w:t>
            </w:r>
          </w:p>
        </w:tc>
        <w:tc>
          <w:tcPr>
            <w:tcW w:type="dxa" w:w="44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用于审计或特殊安装。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校验文件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SHA256SUMS.txt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覆盖所有公开制品。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SBOM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ChinaTextbook-1.1.0-sbom.json</w:t>
            </w:r>
          </w:p>
        </w:tc>
        <w:tc>
          <w:tcPr>
            <w:tcW w:type="dxa" w:w="44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列出运行时及构建依赖。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发布说明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Release Notes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功能、升级、已知问题和回滚提示。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用户文档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 / User Guide</w:t>
            </w:r>
          </w:p>
        </w:tc>
        <w:tc>
          <w:tcPr>
            <w:tcW w:type="dxa" w:w="44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安装、Git 要求、快捷键、日志和恢复。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发布目录结构</w:t>
      </w:r>
    </w:p>
    <w:p>
      <w:pPr>
        <w:pStyle w:val="CodeBlock"/>
      </w:pPr>
      <w:r>
        <w:t>release/v1.1.0/</w:t>
        <w:br/>
        <w:t>├── artifacts/</w:t>
        <w:br/>
        <w:t>│   ├── ChinaTextbook-1.1.0-windows-x64.exe</w:t>
        <w:br/>
        <w:t>│   ├── chinatextbook-1.1.0-py3-none-any.whl</w:t>
        <w:br/>
        <w:t>│   └── chinatextbook-1.1.0.tar.gz          # optional</w:t>
        <w:br/>
        <w:t>├── integrity/</w:t>
        <w:br/>
        <w:t>│   ├── SHA256SUMS.txt</w:t>
        <w:br/>
        <w:t>│   └── ChinaTextbook-1.1.0-sbom.json</w:t>
        <w:br/>
        <w:t>├── evidence/</w:t>
        <w:br/>
        <w:t>│   ├── build-logs/</w:t>
        <w:br/>
        <w:t>│   ├── test-reports/</w:t>
        <w:br/>
        <w:t>│   ├── uat/</w:t>
        <w:br/>
        <w:t>│   └── approvals/</w:t>
        <w:br/>
        <w:t>└── docs/</w:t>
        <w:br/>
        <w:t xml:space="preserve">    ├── README.md</w:t>
        <w:br/>
        <w:t xml:space="preserve">    ├── CHANGELOG.md</w:t>
        <w:br/>
        <w:t xml:space="preserve">    └── Release-Notes-v1.1.0.md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4. 发布前入口条件</w:t>
      </w:r>
    </w:p>
    <w:p>
      <w:r>
        <w:t>只有满足以下条件，项目才可创建 Release Candidate。未满足项必须有明确负责人和预计完成日期；P0 或数据完整性相关项不允许豁免。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19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入口项</w:t>
            </w:r>
          </w:p>
        </w:tc>
        <w:tc>
          <w:tcPr>
            <w:tcW w:type="dxa" w:w="604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责任角色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范围冻结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FR-001–FR-020 无未批准范围变更；新功能进入 v1.2 Backlog。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产品负责人</w:t>
            </w:r>
          </w:p>
        </w:tc>
      </w:tr>
      <w:tr>
        <w:tc>
          <w:tcPr>
            <w:tcW w:type="dxa" w:w="7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代码冻结</w:t>
            </w:r>
          </w:p>
        </w:tc>
        <w:tc>
          <w:tcPr>
            <w:tcW w:type="dxa" w:w="60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目标提交已通过 PR、lint、type check 和单元测试。</w:t>
            </w:r>
          </w:p>
        </w:tc>
        <w:tc>
          <w:tcPr>
            <w:tcW w:type="dxa" w:w="17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技术负责人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测试基线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3.2 中所有 P0 用例可执行；测试环境和 fixture 已固定。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测试负责人</w:t>
            </w:r>
          </w:p>
        </w:tc>
      </w:tr>
      <w:tr>
        <w:tc>
          <w:tcPr>
            <w:tcW w:type="dxa" w:w="7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依赖冻结</w:t>
            </w:r>
          </w:p>
        </w:tc>
        <w:tc>
          <w:tcPr>
            <w:tcW w:type="dxa" w:w="60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pyproject/锁文件已提交；无未评估高危依赖。</w:t>
            </w:r>
          </w:p>
        </w:tc>
        <w:tc>
          <w:tcPr>
            <w:tcW w:type="dxa" w:w="17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技术负责人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文档同步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README、CHANGELOG、帮助窗口和版本信息一致。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产品负责人</w:t>
            </w:r>
          </w:p>
        </w:tc>
      </w:tr>
      <w:tr>
        <w:tc>
          <w:tcPr>
            <w:tcW w:type="dxa" w:w="7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迁移准备</w:t>
            </w:r>
          </w:p>
        </w:tc>
        <w:tc>
          <w:tcPr>
            <w:tcW w:type="dxa" w:w="60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v1.0 状态备份、迁移和恢复路径已测试。</w:t>
            </w:r>
          </w:p>
        </w:tc>
        <w:tc>
          <w:tcPr>
            <w:tcW w:type="dxa" w:w="17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核心开发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回滚准备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上一稳定版和安装说明仍可获得；回滚负责人已指定。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发布负责人</w:t>
            </w:r>
          </w:p>
        </w:tc>
      </w:tr>
      <w:tr>
        <w:tc>
          <w:tcPr>
            <w:tcW w:type="dxa" w:w="7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7"/>
              </w:rPr>
              <w:t>[ ]</w:t>
            </w:r>
          </w:p>
        </w:tc>
        <w:tc>
          <w:tcPr>
            <w:tcW w:type="dxa" w:w="19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密钥与权限</w:t>
            </w:r>
          </w:p>
        </w:tc>
        <w:tc>
          <w:tcPr>
            <w:tcW w:type="dxa" w:w="60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 Token/签名证书可用且未写入代码或日志。</w:t>
            </w:r>
          </w:p>
        </w:tc>
        <w:tc>
          <w:tcPr>
            <w:tcW w:type="dxa" w:w="17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发布负责人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冻结后的变更控制</w:t>
      </w:r>
    </w:p>
    <w:p>
      <w:pPr>
        <w:pStyle w:val="ListNumber"/>
      </w:pPr>
      <w:r>
        <w:t>冻结后发现问题，由测试或开发提交变更请求，说明影响、修复范围和需要重跑的测试。</w:t>
      </w:r>
    </w:p>
    <w:p>
      <w:pPr>
        <w:pStyle w:val="ListNumber"/>
      </w:pPr>
      <w:r>
        <w:t>技术负责人判断是否必须修复；若修改任何运行时代码，候选版本号递增。</w:t>
      </w:r>
    </w:p>
    <w:p>
      <w:pPr>
        <w:pStyle w:val="ListNumber"/>
      </w:pPr>
      <w:r>
        <w:t>只重跑受影响测试不足以证明安全时，必须重新执行全部 P0 门禁。</w:t>
      </w:r>
    </w:p>
    <w:p>
      <w:pPr>
        <w:pStyle w:val="ListNumber"/>
      </w:pPr>
      <w:r>
        <w:t>重新生成所有制品、SHA256 和 SBOM；不得沿用旧候选包的校验值。</w:t>
      </w:r>
    </w:p>
    <w:p>
      <w:pPr>
        <w:pStyle w:val="Heading1"/>
        <w:keepNext/>
      </w:pPr>
      <w:r>
        <w:t>5. 可复现构建与环境控制</w:t>
      </w:r>
    </w:p>
    <w:p>
      <w:pPr>
        <w:pStyle w:val="Heading2"/>
        <w:keepNext/>
      </w:pPr>
      <w:r>
        <w:t>5.1 正式构建来源</w:t>
      </w:r>
    </w:p>
    <w:p>
      <w:pPr>
        <w:pStyle w:val="ListBullet"/>
      </w:pPr>
      <w:r>
        <w:t>正式制品仅由受保护的 CI 工作流或批准的干净构建环境生成。</w:t>
      </w:r>
    </w:p>
    <w:p>
      <w:pPr>
        <w:pStyle w:val="ListBullet"/>
      </w:pPr>
      <w:r>
        <w:t>构建必须从目标 Git 标签重新检出，不得使用开发人员未提交的本地文件。</w:t>
      </w:r>
    </w:p>
    <w:p>
      <w:pPr>
        <w:pStyle w:val="ListBullet"/>
      </w:pPr>
      <w:r>
        <w:t>构建日志必须记录操作系统、Python、Git、打包工具和依赖版本。</w:t>
      </w:r>
    </w:p>
    <w:p>
      <w:pPr>
        <w:pStyle w:val="ListBullet"/>
      </w:pPr>
      <w:r>
        <w:t>构建完成后，工作目录不得手工编辑公开制品。</w:t>
      </w:r>
    </w:p>
    <w:p>
      <w:pPr>
        <w:pStyle w:val="Heading2"/>
        <w:keepNext/>
      </w:pPr>
      <w:r>
        <w:t>5.2 构建环境矩阵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制品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构建环境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验证环境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最低验证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EXE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固定 Windows x64 Runner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10 22H2、Windows 11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Git 已安装/未安装、中文路径、窄终端、首次启动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wheel</w:t>
            </w:r>
          </w:p>
        </w:tc>
        <w:tc>
          <w:tcPr>
            <w:tcW w:type="dxa" w:w="302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固定 Ubuntu Runner 或 PEP 517 构建环境</w:t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 22.04、24.04</w:t>
            </w:r>
          </w:p>
        </w:tc>
        <w:tc>
          <w:tcPr>
            <w:tcW w:type="dxa" w:w="28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pipx/venv 安装、Python 3.10–3.12、Git 能力检测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源码包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与 wheel 相同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至少一个干净环境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解包、构建 wheel、运行最小冒烟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依赖与供应链</w:t>
      </w:r>
    </w:p>
    <w:p>
      <w:pPr>
        <w:pStyle w:val="ListBullet"/>
      </w:pPr>
      <w:r>
        <w:t>运行时第三方依赖应尽量限于 Textual 及其必要依赖；构建依赖不得自动成为运行时依赖。</w:t>
      </w:r>
    </w:p>
    <w:p>
      <w:pPr>
        <w:pStyle w:val="ListBullet"/>
      </w:pPr>
      <w:r>
        <w:t>构建前执行依赖漏洞扫描和许可证检查；发现高危问题时停止发布，除非已证明不可达并形成书面技术批准。</w:t>
      </w:r>
    </w:p>
    <w:p>
      <w:pPr>
        <w:pStyle w:val="ListBullet"/>
      </w:pPr>
      <w:r>
        <w:t>SBOM 应覆盖直接和传递依赖，并记录版本及许可证。</w:t>
      </w:r>
    </w:p>
    <w:p>
      <w:pPr>
        <w:pStyle w:val="ListBullet"/>
      </w:pPr>
      <w:r>
        <w:t>锁文件或已批准的约束文件必须纳入源码标签。</w:t>
      </w:r>
    </w:p>
    <w:p>
      <w:pPr>
        <w:pStyle w:val="Heading1"/>
        <w:keepNext/>
      </w:pPr>
      <w:r>
        <w:t>6. Windows EXE 构建与验证</w:t>
      </w:r>
    </w:p>
    <w:p>
      <w:pPr>
        <w:pStyle w:val="Heading2"/>
        <w:keepNext/>
      </w:pPr>
      <w:r>
        <w:t>6.1 构建要求</w:t>
      </w:r>
    </w:p>
    <w:p>
      <w:pPr>
        <w:pStyle w:val="ListBullet"/>
      </w:pPr>
      <w:r>
        <w:t>使用项目批准的 Windows 打包配置；参考实现可采用 PyInstaller，但具体配置以代码仓库为准。</w:t>
      </w:r>
    </w:p>
    <w:p>
      <w:pPr>
        <w:pStyle w:val="ListBullet"/>
      </w:pPr>
      <w:r>
        <w:t>EXE 必须包含 Python 运行时和应用资源，但不得嵌入 Git 可执行文件或用户状态。</w:t>
      </w:r>
    </w:p>
    <w:p>
      <w:pPr>
        <w:pStyle w:val="ListBullet"/>
      </w:pPr>
      <w:r>
        <w:t>文件属性应包含产品名、文件版本和版权信息。</w:t>
      </w:r>
    </w:p>
    <w:p>
      <w:pPr>
        <w:pStyle w:val="ListBullet"/>
      </w:pPr>
      <w:r>
        <w:t>如具备代码签名证书，应在生成最终哈希前签名；没有证书时，Release Notes 必须说明可能出现的 Windows SmartScreen 提示。</w:t>
      </w:r>
    </w:p>
    <w:p>
      <w:pPr>
        <w:pStyle w:val="Heading2"/>
        <w:keepNext/>
      </w:pPr>
      <w:r>
        <w:t>6.2 Windows 构建清单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在干净 Windows Runner 上检出 v1.1.0 标签。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安装固定构建依赖并记录完整版本。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执行单元测试和打包前冒烟测试。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生成 EXE；检查资源文件、Textual 样式和版本信息。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运行恶意软件/安全扫描。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如适用，执行代码签名并验证签名状态。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在 Windows 10 和 11 干净环境安装/启动。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验证未安装 Git 时的诊断，安装 Git 后的正常流程。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验证中文用户名、中文路径、空格路径和只读目录。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计算最终 SHA256 并保存到证据目录。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Windows 冒烟通过标准</w:t>
      </w:r>
    </w:p>
    <w:p>
      <w:pPr>
        <w:pStyle w:val="ListBullet"/>
      </w:pPr>
      <w:r>
        <w:t>双击或终端启动均可进入应用，不要求系统 Python。</w:t>
      </w:r>
    </w:p>
    <w:p>
      <w:pPr>
        <w:pStyle w:val="ListBullet"/>
      </w:pPr>
      <w:r>
        <w:t>Git 缺失时不崩溃，显示明确诊断；Git 满足要求时能加载目录。</w:t>
      </w:r>
    </w:p>
    <w:p>
      <w:pPr>
        <w:pStyle w:val="ListBullet"/>
      </w:pPr>
      <w:r>
        <w:t>F1、F2、F5、F6、F8、F9 和退出流程可用。</w:t>
      </w:r>
    </w:p>
    <w:p>
      <w:pPr>
        <w:pStyle w:val="ListBullet"/>
      </w:pPr>
      <w:r>
        <w:t>状态、日志和缓存写入用户目录，不写入 Program Files 或 EXE 所在只读目录。</w:t>
      </w:r>
    </w:p>
    <w:p>
      <w:pPr>
        <w:pStyle w:val="ListBullet"/>
      </w:pPr>
      <w:r>
        <w:t>卸载或删除程序不会删除用户下载的教材和可信状态。</w:t>
      </w:r>
    </w:p>
    <w:p>
      <w:pPr>
        <w:pStyle w:val="Heading1"/>
        <w:keepNext/>
      </w:pPr>
      <w:r>
        <w:t>7. Python 包构建与验证</w:t>
      </w:r>
    </w:p>
    <w:p>
      <w:pPr>
        <w:pStyle w:val="Heading2"/>
        <w:keepNext/>
      </w:pPr>
      <w:r>
        <w:t>7.1 构建命令基线</w:t>
      </w:r>
    </w:p>
    <w:p>
      <w:r>
        <w:t>推荐通过 PEP 517 标准入口构建：</w:t>
      </w:r>
    </w:p>
    <w:p>
      <w:pPr>
        <w:pStyle w:val="CodeBlock"/>
      </w:pPr>
      <w:r>
        <w:t>python -m build</w:t>
      </w:r>
    </w:p>
    <w:p>
      <w:r>
        <w:t>构建后必须在全新虚拟环境中安装 wheel，而不是从源码目录运行，以发现遗漏的包数据、入口点或依赖声明。</w:t>
      </w:r>
    </w:p>
    <w:p>
      <w:pPr>
        <w:pStyle w:val="Heading2"/>
        <w:keepNext/>
      </w:pPr>
      <w:r>
        <w:t>7.2 Python 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pyproject.toml 中版本与 Git 标签一致。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wheel 文件名、包元数据、入口点 ctb 正确。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包中包含 Textual CSS、帮助文本和必要资源。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wheel 安装后可运行 ctb 和 python -m chinatextbook。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Ubuntu 22.04 / Python 3.10–3.11 验证。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Ubuntu 24.04 / Python 3.12 验证。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pipx 和普通 venv 各执行一次安装/卸载。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卸载包不删除用户配置、状态、日志或教材。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构建源码包时，验证从 sdist 能重新构建 wheel。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计算最终 SHA256 并记录。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Python 兼容性失败处理</w:t>
      </w:r>
    </w:p>
    <w:p>
      <w:r>
        <w:t>如果某个声明支持的 Python 版本失败，不得仅在文档中弱化说明而继续发布。应修复兼容性，或在版本元数据和用户文档中同步收窄支持范围，并重新执行测试评审。</w:t>
      </w:r>
    </w:p>
    <w:p>
      <w:pPr>
        <w:pStyle w:val="Heading1"/>
        <w:keepNext/>
      </w:pPr>
      <w:r>
        <w:t>8. 制品完整性、SBOM 与发布证据</w:t>
      </w:r>
    </w:p>
    <w:p>
      <w:pPr>
        <w:pStyle w:val="Heading2"/>
        <w:keepNext/>
      </w:pPr>
      <w:r>
        <w:t>8.1 SHA256 规则</w:t>
      </w:r>
    </w:p>
    <w:p>
      <w:pPr>
        <w:pStyle w:val="ListBullet"/>
      </w:pPr>
      <w:r>
        <w:t>SHA256 必须在签名、压缩和所有最终处理完成后计算。</w:t>
      </w:r>
    </w:p>
    <w:p>
      <w:pPr>
        <w:pStyle w:val="ListBullet"/>
      </w:pPr>
      <w:r>
        <w:t>SHA256SUMS.txt 使用 UTF-8、每行一个文件；文件名必须与 Release 附件完全一致。</w:t>
      </w:r>
    </w:p>
    <w:p>
      <w:pPr>
        <w:pStyle w:val="ListBullet"/>
      </w:pPr>
      <w:r>
        <w:t>上传后从 GitHub Release 重新下载附件并复算哈希，验证传输和附件未被替换。</w:t>
      </w:r>
    </w:p>
    <w:p>
      <w:pPr>
        <w:pStyle w:val="ListBullet"/>
      </w:pPr>
      <w:r>
        <w:t>任何附件变化都必须重新发布新版本或新 RC，不得只更新校验文件。</w:t>
      </w:r>
    </w:p>
    <w:p>
      <w:pPr>
        <w:pStyle w:val="Heading2"/>
        <w:keepNext/>
      </w:pPr>
      <w:r>
        <w:t>8.2 证据清单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证据类别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必须内容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构建证据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CI Run URL、commit/tag、环境和工具版本、构建日志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测试证据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3.2 执行结果、UAT 签字、环境矩阵、故障注入和性能报告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供应链证据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依赖扫描、许可证检查、SBOM、制品 SHA256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审批证据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Go / No-Go 记录、风险豁免、发布签字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发布证据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Release URL、附件列表、下载后哈希复核、安装冒烟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回滚证据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上一稳定版可下载、迁移备份验证、回滚演练记录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证据保存期限：</w:t>
            </w:r>
            <w:r>
              <w:t>至少保留 v1.1 生命周期和下一个稳定版本发布后 12 个月；若项目或组织政策要求更长，以更长者为准。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9. Release Candidate 验证</w:t>
      </w:r>
    </w:p>
    <w:p>
      <w:pPr>
        <w:pStyle w:val="Heading2"/>
        <w:keepNext/>
      </w:pPr>
      <w:r>
        <w:t>9.1 RC 流程</w:t>
      </w:r>
    </w:p>
    <w:p>
      <w:pPr>
        <w:pStyle w:val="ListNumber"/>
      </w:pPr>
      <w:r>
        <w:t>从冻结标签生成 RC 制品，并上传到受限的候选发布或 CI Artifact。</w:t>
      </w:r>
    </w:p>
    <w:p>
      <w:pPr>
        <w:pStyle w:val="ListNumber"/>
      </w:pPr>
      <w:r>
        <w:t>测试负责人使用 RC 制品执行，而不是从源码运行。</w:t>
      </w:r>
    </w:p>
    <w:p>
      <w:pPr>
        <w:pStyle w:val="ListNumber"/>
      </w:pPr>
      <w:r>
        <w:t>执行 3.2 中全部 P0 用例、20 项 UAT 和四个必测环境。</w:t>
      </w:r>
    </w:p>
    <w:p>
      <w:pPr>
        <w:pStyle w:val="ListNumber"/>
      </w:pPr>
      <w:r>
        <w:t>执行至少一次网络中断、磁盘不足、状态损坏、上游删卷和强制中断恢复。</w:t>
      </w:r>
    </w:p>
    <w:p>
      <w:pPr>
        <w:pStyle w:val="ListNumber"/>
      </w:pPr>
      <w:r>
        <w:t>记录缺陷并分类；任何运行时代码变更都生成新的 RC。</w:t>
      </w:r>
    </w:p>
    <w:p>
      <w:pPr>
        <w:pStyle w:val="ListNumber"/>
      </w:pPr>
      <w:r>
        <w:t>RC 满足门禁后，提交 Go / No-Go 评审。</w:t>
      </w:r>
    </w:p>
    <w:p>
      <w:pPr>
        <w:pStyle w:val="Heading2"/>
        <w:keepNext/>
      </w:pPr>
      <w:r>
        <w:t>9.2 RC 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81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正式通过标准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P0 用例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100% 通过；不得失败、阻塞或未测试。</w:t>
            </w:r>
          </w:p>
        </w:tc>
      </w:tr>
      <w:tr>
        <w:tc>
          <w:tcPr>
            <w:tcW w:type="dxa" w:w="208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UAT</w:t>
            </w:r>
          </w:p>
        </w:tc>
        <w:tc>
          <w:tcPr>
            <w:tcW w:type="dxa" w:w="81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20 项全部通过。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必测环境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 10、Windows 11、Ubuntu 22.04、Ubuntu 24.04 全部通过。</w:t>
            </w:r>
          </w:p>
        </w:tc>
      </w:tr>
      <w:tr>
        <w:tc>
          <w:tcPr>
            <w:tcW w:type="dxa" w:w="208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缺陷</w:t>
            </w:r>
          </w:p>
        </w:tc>
        <w:tc>
          <w:tcPr>
            <w:tcW w:type="dxa" w:w="81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无开放 S1/S2；P0 缺陷为 0。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安全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无未处理高危依赖；日志脱敏和路径安全通过。</w:t>
            </w:r>
          </w:p>
        </w:tc>
      </w:tr>
      <w:tr>
        <w:tc>
          <w:tcPr>
            <w:tcW w:type="dxa" w:w="208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恢复</w:t>
            </w:r>
          </w:p>
        </w:tc>
        <w:tc>
          <w:tcPr>
            <w:tcW w:type="dxa" w:w="81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取消、崩溃、状态损坏和回滚演练通过。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制品</w:t>
            </w:r>
          </w:p>
        </w:tc>
        <w:tc>
          <w:tcPr>
            <w:tcW w:type="dxa" w:w="81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Wheel/EXE 可安装；下载后哈希与原始哈希一致。</w:t>
            </w:r>
          </w:p>
        </w:tc>
      </w:tr>
      <w:tr>
        <w:tc>
          <w:tcPr>
            <w:tcW w:type="dxa" w:w="208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文档</w:t>
            </w:r>
          </w:p>
        </w:tc>
        <w:tc>
          <w:tcPr>
            <w:tcW w:type="dxa" w:w="81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安装、升级、已知问题和回滚说明可执行。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允许的有限豁免</w:t>
      </w:r>
    </w:p>
    <w:p>
      <w:r>
        <w:t>P2 或非关键 P1 缺陷可在不影响数据完整性、安全、安装、下载和恢复的前提下申请书面豁免。豁免必须包含用户影响、临时措施、修复版本和产品/技术/测试三方批准。</w:t>
      </w:r>
    </w:p>
    <w:p>
      <w:pPr>
        <w:pStyle w:val="Heading1"/>
        <w:keepNext/>
      </w:pPr>
      <w:r>
        <w:t>10. Go / No-Go 决策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4048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_no_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10.1 强制 No-Go 条件</w:t>
      </w:r>
    </w:p>
    <w:p>
      <w:pPr>
        <w:pStyle w:val="ListBullet"/>
      </w:pPr>
      <w:r>
        <w:t>任一 P0 测试失败、阻塞或未执行。</w:t>
      </w:r>
    </w:p>
    <w:p>
      <w:pPr>
        <w:pStyle w:val="ListBullet"/>
      </w:pPr>
      <w:r>
        <w:t>任一必测平台无法安装或启动。</w:t>
      </w:r>
    </w:p>
    <w:p>
      <w:pPr>
        <w:pStyle w:val="ListBullet"/>
      </w:pPr>
      <w:r>
        <w:t>存在可能删除、覆盖或错误合并可信 PDF 的缺陷。</w:t>
      </w:r>
    </w:p>
    <w:p>
      <w:pPr>
        <w:pStyle w:val="ListBullet"/>
      </w:pPr>
      <w:r>
        <w:t>状态迁移无法验证，或无法恢复迁移前状态。</w:t>
      </w:r>
    </w:p>
    <w:p>
      <w:pPr>
        <w:pStyle w:val="ListBullet"/>
      </w:pPr>
      <w:r>
        <w:t>制品哈希、标签、版本或附件内容不一致。</w:t>
      </w:r>
    </w:p>
    <w:p>
      <w:pPr>
        <w:pStyle w:val="ListBullet"/>
      </w:pPr>
      <w:r>
        <w:t>日志或诊断包泄露 Token、凭据或不应公开的敏感信息。</w:t>
      </w:r>
    </w:p>
    <w:p>
      <w:pPr>
        <w:pStyle w:val="ListBullet"/>
      </w:pPr>
      <w:r>
        <w:t>上一稳定版本不可获取，或回滚流程未验证。</w:t>
      </w:r>
    </w:p>
    <w:p>
      <w:pPr>
        <w:pStyle w:val="ListBullet"/>
      </w:pPr>
      <w:r>
        <w:t>发布权限、签名或 GitHub Token 存在安全异常。</w:t>
      </w:r>
    </w:p>
    <w:p>
      <w:pPr>
        <w:pStyle w:val="Heading2"/>
        <w:keepNext/>
      </w:pPr>
      <w:r>
        <w:t>10.2 决策会议输入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7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RC 构建与 SHA256 报告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发布负责人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  <w:tr>
        <w:tc>
          <w:tcPr>
            <w:tcW w:type="dxa" w:w="47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测试总览与 P0 清单</w:t>
            </w:r>
          </w:p>
        </w:tc>
        <w:tc>
          <w:tcPr>
            <w:tcW w:type="dxa" w:w="24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测试负责人</w:t>
            </w:r>
          </w:p>
        </w:tc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UAT 签字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产品负责人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  <w:tr>
        <w:tc>
          <w:tcPr>
            <w:tcW w:type="dxa" w:w="47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安全/依赖/SBOM 报告</w:t>
            </w:r>
          </w:p>
        </w:tc>
        <w:tc>
          <w:tcPr>
            <w:tcW w:type="dxa" w:w="24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技术负责人</w:t>
            </w:r>
          </w:p>
        </w:tc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已知问题和豁免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项目经理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  <w:tr>
        <w:tc>
          <w:tcPr>
            <w:tcW w:type="dxa" w:w="47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回滚演练证据</w:t>
            </w:r>
          </w:p>
        </w:tc>
        <w:tc>
          <w:tcPr>
            <w:tcW w:type="dxa" w:w="244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发布负责人</w:t>
            </w:r>
          </w:p>
        </w:tc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完整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GitHub Release 准备与正式发布</w:t>
      </w:r>
    </w:p>
    <w:p>
      <w:pPr>
        <w:pStyle w:val="Heading2"/>
        <w:keepNext/>
      </w:pPr>
      <w:r>
        <w:t>11.1 Release 草稿</w:t>
      </w:r>
    </w:p>
    <w:p>
      <w:pPr>
        <w:pStyle w:val="ListBullet"/>
      </w:pPr>
      <w:r>
        <w:t>标题：ChinaTextbook v1.1.0。标签：v1.1.0。目标提交必须与批准记录一致。</w:t>
      </w:r>
    </w:p>
    <w:p>
      <w:pPr>
        <w:pStyle w:val="ListBullet"/>
      </w:pPr>
      <w:r>
        <w:t>Release Notes 包含亮点、安装、升级、Git 最低要求、已知问题、状态迁移和回滚提示。</w:t>
      </w:r>
    </w:p>
    <w:p>
      <w:pPr>
        <w:pStyle w:val="ListBullet"/>
      </w:pPr>
      <w:r>
        <w:t>上传 EXE、wheel、可选 sdist、SHA256SUMS、SBOM；文档可链接到仓库固定标签版本。</w:t>
      </w:r>
    </w:p>
    <w:p>
      <w:pPr>
        <w:pStyle w:val="ListBullet"/>
      </w:pPr>
      <w:r>
        <w:t>在正式点击 Publish 前，至少一名非上传人员复核附件和说明。</w:t>
      </w:r>
    </w:p>
    <w:p>
      <w:pPr>
        <w:pStyle w:val="Heading2"/>
        <w:keepNext/>
      </w:pPr>
      <w:r>
        <w:t>11.2 正式发布执行清单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正式发布步骤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 Go / No-Go 已签字且没有新阻塞项。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 Git 标签受保护，提交哈希与构建证据一致。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确认所有附件名称、版本和 SHA256 一致。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 Release Notes 不含 Token、内部路径或未公开信息。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 GitHub Release。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从公开页面重新下载全部附件并复算 SHA256。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在至少一个 Windows 和一个 Ubuntu 干净环境重新安装。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确认应用的更新检查能识别正式版本。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记录发布时间、Release URL 和复核人。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启动发布后观察窗口。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禁止操作</w:t>
      </w:r>
    </w:p>
    <w:p>
      <w:pPr>
        <w:pStyle w:val="ListBullet"/>
      </w:pPr>
      <w:r>
        <w:t>禁止在同一正式版本下静默替换 EXE、wheel、SBOM 或校验文件。</w:t>
      </w:r>
    </w:p>
    <w:p>
      <w:pPr>
        <w:pStyle w:val="ListBullet"/>
      </w:pPr>
      <w:r>
        <w:t>禁止使用个人网盘或非官方仓库作为正式下载源。</w:t>
      </w:r>
    </w:p>
    <w:p>
      <w:pPr>
        <w:pStyle w:val="ListBullet"/>
      </w:pPr>
      <w:r>
        <w:t>禁止删除旧稳定 Release 以迫使用户升级。</w:t>
      </w:r>
    </w:p>
    <w:p>
      <w:pPr>
        <w:pStyle w:val="ListBullet"/>
      </w:pPr>
      <w:r>
        <w:t>禁止在未完成公开下载验证前宣布发布完成。</w:t>
      </w:r>
    </w:p>
    <w:p>
      <w:pPr>
        <w:pStyle w:val="Heading1"/>
        <w:keepNext/>
      </w:pPr>
      <w:r>
        <w:t>12. 安装、升级与迁移验证</w:t>
      </w:r>
    </w:p>
    <w:p>
      <w:pPr>
        <w:pStyle w:val="Heading2"/>
        <w:keepNext/>
      </w:pPr>
      <w:r>
        <w:t>12.1 全新安装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验证步骤</w:t>
            </w:r>
          </w:p>
        </w:tc>
        <w:tc>
          <w:tcPr>
            <w:tcW w:type="dxa" w:w="39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下载 EXE；校验 SHA256；启动；检查 Git；加载目录；退出重启。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无需 Python；状态目录正确；无管理员权限要求。</w:t>
            </w:r>
          </w:p>
        </w:tc>
      </w:tr>
      <w:tr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Ubuntu</w:t>
            </w:r>
          </w:p>
        </w:tc>
        <w:tc>
          <w:tcPr>
            <w:tcW w:type="dxa" w:w="46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pipx 或 venv 安装 wheel；运行 ctb；加载目录；卸载重装。</w:t>
            </w:r>
          </w:p>
        </w:tc>
        <w:tc>
          <w:tcPr>
            <w:tcW w:type="dxa" w:w="39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入口点正确；配置和教材在卸载后保留。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v1.0 升级到 v1.1</w:t>
      </w:r>
    </w:p>
    <w:p>
      <w:pPr>
        <w:pStyle w:val="ListNumber"/>
      </w:pPr>
      <w:r>
        <w:t>升级前复制 v1.0 状态文件并记录文件名、时间和 SHA256。</w:t>
      </w:r>
    </w:p>
    <w:p>
      <w:pPr>
        <w:pStyle w:val="ListNumber"/>
      </w:pPr>
      <w:r>
        <w:t>首次启动 v1.1 时读取并验证旧状态；旧目录级选择必须失效，不能自动转成任意书目选择。</w:t>
      </w:r>
    </w:p>
    <w:p>
      <w:pPr>
        <w:pStyle w:val="ListNumber"/>
      </w:pPr>
      <w:r>
        <w:t>保留可信 groups 的成品路径、大小、SHA256、分卷集合和处理时间。</w:t>
      </w:r>
    </w:p>
    <w:p>
      <w:pPr>
        <w:pStyle w:val="ListNumber"/>
      </w:pPr>
      <w:r>
        <w:t>提示用户重新选择书目；生成新的 selected_books、selected_files 和指纹。</w:t>
      </w:r>
    </w:p>
    <w:p>
      <w:pPr>
        <w:pStyle w:val="ListNumber"/>
      </w:pPr>
      <w:r>
        <w:t>完成迁移后保存 v1.1 状态；不得覆盖迁移前备份。</w:t>
      </w:r>
    </w:p>
    <w:p>
      <w:pPr>
        <w:pStyle w:val="ListNumber"/>
      </w:pPr>
      <w:r>
        <w:t>执行至少一本普通 PDF、一本分卷 PDF 的重新验证或下载。</w:t>
      </w:r>
    </w:p>
    <w:p>
      <w:pPr>
        <w:pStyle w:val="Heading2"/>
        <w:keepNext/>
      </w:pPr>
      <w:r>
        <w:t>12.3 降级/回滚注意事项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重要：</w:t>
            </w:r>
            <w:r>
              <w:t>v1.1 状态格式不能假定可被 v1.0 正确读取。回滚应用版本时，应恢复迁移前的 v1.0 状态备份，或让 v1.0 使用独立的新状态目录。不得直接让 v1.0 覆盖 v1.1 状态。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12.4 升级验收清单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升级/迁移标准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迁移前备份存在且 SHA256 可验证。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旧目录级选择未被错误保留。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可信 groups 记录保留。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旧已验证 PDF 未被重新合并或删除。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新选择和精确文件路径生成正确。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回滚到 v1.0 的状态恢复步骤已演练。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发布后观察与运行确认</w:t>
      </w:r>
    </w:p>
    <w:p>
      <w:pPr>
        <w:pStyle w:val="Heading2"/>
        <w:keepNext/>
      </w:pPr>
      <w:r>
        <w:t>13.1 观察窗口</w:t>
      </w:r>
    </w:p>
    <w:p>
      <w:r>
        <w:t>建议正式发布后设置至少 24–72 小时的重点观察期。项目没有集中式遥测时，应依靠公开 Issue、用户反馈、下载验证、日志诊断和团队主动复测。</w:t>
      </w:r>
    </w:p>
    <w:p>
      <w:pPr>
        <w:pStyle w:val="Heading2"/>
        <w:keepNext/>
      </w:pPr>
      <w:r>
        <w:t>13.2 发布后关键检查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3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检查内容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T+0–1 小时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公开附件可下载；SHA256 正确；Release 页面完整；更新提示可识别版本。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T+1–4 小时</w:t>
            </w:r>
          </w:p>
        </w:tc>
        <w:tc>
          <w:tcPr>
            <w:tcW w:type="dxa" w:w="83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Windows/Ubuntu 干净环境安装；目录加载；普通/分卷教材最小下载。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T+24 小时</w:t>
            </w:r>
          </w:p>
        </w:tc>
        <w:tc>
          <w:tcPr>
            <w:tcW w:type="dxa" w:w="83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汇总用户问题、安装失败、网络错误、状态迁移和安全反馈。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T+72 小时</w:t>
            </w:r>
          </w:p>
        </w:tc>
        <w:tc>
          <w:tcPr>
            <w:tcW w:type="dxa" w:w="83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确认无广泛问题；关闭重点观察，进入常规维护。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运行健康信号</w:t>
      </w:r>
    </w:p>
    <w:p>
      <w:pPr>
        <w:pStyle w:val="ListBullet"/>
      </w:pPr>
      <w:r>
        <w:t>应用能够启动、加载目录并保持 UI 响应。</w:t>
      </w:r>
    </w:p>
    <w:p>
      <w:pPr>
        <w:pStyle w:val="ListBullet"/>
      </w:pPr>
      <w:r>
        <w:t>官方 GitHub 仓库连接和精确 sparse-checkout 正常。</w:t>
      </w:r>
    </w:p>
    <w:p>
      <w:pPr>
        <w:pStyle w:val="ListBullet"/>
      </w:pPr>
      <w:r>
        <w:t>普通与分卷 PDF 能完成验证和状态持久化。</w:t>
      </w:r>
    </w:p>
    <w:p>
      <w:pPr>
        <w:pStyle w:val="ListBullet"/>
      </w:pPr>
      <w:r>
        <w:t>日志没有大规模相同异常，且未出现 Token 泄露。</w:t>
      </w:r>
    </w:p>
    <w:p>
      <w:pPr>
        <w:pStyle w:val="ListBullet"/>
      </w:pPr>
      <w:r>
        <w:t>状态迁移和中断恢复没有造成可信文件丢失。</w:t>
      </w:r>
    </w:p>
    <w:p>
      <w:pPr>
        <w:pStyle w:val="Heading1"/>
        <w:keepNext/>
      </w:pPr>
      <w:r>
        <w:t>14. 回滚策略与触发条件</w:t>
      </w:r>
    </w:p>
    <w:p>
      <w:pPr>
        <w:pStyle w:val="Heading2"/>
        <w:keepNext/>
      </w:pPr>
      <w:r>
        <w:t>14.1 回滚目标</w:t>
      </w:r>
    </w:p>
    <w:p>
      <w:pPr>
        <w:pStyle w:val="ListBullet"/>
      </w:pPr>
      <w:r>
        <w:t>尽快停止问题版本继续扩散。</w:t>
      </w:r>
    </w:p>
    <w:p>
      <w:pPr>
        <w:pStyle w:val="ListBullet"/>
      </w:pPr>
      <w:r>
        <w:t>保护用户已有教材、状态备份和可信哈希证据。</w:t>
      </w:r>
    </w:p>
    <w:p>
      <w:pPr>
        <w:pStyle w:val="ListBullet"/>
      </w:pPr>
      <w:r>
        <w:t>恢复到上一可验证版本或安全模式，而不是强行完成失败任务。</w:t>
      </w:r>
    </w:p>
    <w:p>
      <w:pPr>
        <w:pStyle w:val="ListBullet"/>
      </w:pPr>
      <w:r>
        <w:t>保留问题制品、日志和状态副本用于根因分析。</w:t>
      </w:r>
    </w:p>
    <w:p>
      <w:pPr>
        <w:pStyle w:val="Heading2"/>
        <w:keepNext/>
      </w:pPr>
      <w:r>
        <w:t>14.2 回滚触发条件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处置级别</w:t>
            </w:r>
          </w:p>
        </w:tc>
        <w:tc>
          <w:tcPr>
            <w:tcW w:type="dxa" w:w="79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典型触发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立即回滚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S1：数据丢失、误删、错误覆盖、恶意行为或广泛无法启动。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强烈建议回滚</w:t>
            </w:r>
          </w:p>
        </w:tc>
        <w:tc>
          <w:tcPr>
            <w:tcW w:type="dxa" w:w="792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S2：主要下载/合并/验证路径在一个或多个必测平台不可用。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评估回滚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大量用户安装失败、状态迁移错误、Git 工作区被破坏或更新提示指向错误制品。</w:t>
            </w:r>
          </w:p>
        </w:tc>
      </w:tr>
      <w:tr>
        <w:tc>
          <w:tcPr>
            <w:tcW w:type="dxa" w:w="23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通常不回滚</w:t>
            </w:r>
          </w:p>
        </w:tc>
        <w:tc>
          <w:tcPr>
            <w:tcW w:type="dxa" w:w="792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局部 UI 文案、非关键显示问题或已有明确规避方法的 P2 缺陷。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168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back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14.3 回滚策略层级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适用问题</w:t>
            </w:r>
          </w:p>
        </w:tc>
        <w:tc>
          <w:tcPr>
            <w:tcW w:type="dxa" w:w="50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处置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R1 发布页面处置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附件或说明错误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隐藏/标记问题 Release；恢复上一稳定版为推荐下载。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R2 应用版本回滚</w:t>
            </w:r>
          </w:p>
        </w:tc>
        <w:tc>
          <w:tcPr>
            <w:tcW w:type="dxa" w:w="302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EXE/wheel 运行缺陷</w:t>
            </w:r>
          </w:p>
        </w:tc>
        <w:tc>
          <w:tcPr>
            <w:tcW w:type="dxa" w:w="504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用户卸载/替换为上一稳定版；保留用户数据。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R3 状态回滚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迁移或状态格式问题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恢复迁移前备份；v1.0 和 v1.1 使用隔离状态目录。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R4 教材侧冻结</w:t>
            </w:r>
          </w:p>
        </w:tc>
        <w:tc>
          <w:tcPr>
            <w:tcW w:type="dxa" w:w="302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上游结构或清单异常</w:t>
            </w:r>
          </w:p>
        </w:tc>
        <w:tc>
          <w:tcPr>
            <w:tcW w:type="dxa" w:w="504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停止更新/合并；保留旧可信 PDF 与哈希。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R5 热修复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回滚代价高且修复范围极小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按 v1.1.1 完整门禁发布，不得覆盖 v1.1.0。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回滚执行步骤</w:t>
      </w:r>
    </w:p>
    <w:p>
      <w:pPr>
        <w:pStyle w:val="Heading2"/>
        <w:keepNext/>
      </w:pPr>
      <w:r>
        <w:t>15.1 通用回滚步骤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通用步骤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确认触发条件和事故严重度；指定事故负责人。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暂停自动更新提示或将问题版本标记为非推荐。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保存问题制品、日志、状态和复现步骤；不得销毁证据。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通知产品、技术、测试、发布负责人。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决定 R1–R5 回滚层级并记录批准。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执行回滚；优先保护用户数据和可信 PDF。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在 Windows/Ubuntu 验证上一稳定版或修复版。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发布面向用户的简明说明和恢复步骤。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持续观察；确认问题停止扩散。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开展复盘并形成预防措施。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Windows 回滚</w:t>
      </w:r>
    </w:p>
    <w:p>
      <w:pPr>
        <w:pStyle w:val="ListNumber"/>
      </w:pPr>
      <w:r>
        <w:t>要求用户退出应用；若有任务运行，先记录任务和输出状态。</w:t>
      </w:r>
    </w:p>
    <w:p>
      <w:pPr>
        <w:pStyle w:val="ListNumber"/>
      </w:pPr>
      <w:r>
        <w:t>备份 v1.1 状态、日志和配置。</w:t>
      </w:r>
    </w:p>
    <w:p>
      <w:pPr>
        <w:pStyle w:val="ListNumber"/>
      </w:pPr>
      <w:r>
        <w:t>移除或隔离问题 EXE；下载上一稳定版本并验证 SHA256。</w:t>
      </w:r>
    </w:p>
    <w:p>
      <w:pPr>
        <w:pStyle w:val="ListNumber"/>
      </w:pPr>
      <w:r>
        <w:t>启动旧版本前，恢复对应版本状态备份或使用独立状态目录。</w:t>
      </w:r>
    </w:p>
    <w:p>
      <w:pPr>
        <w:pStyle w:val="ListNumber"/>
      </w:pPr>
      <w:r>
        <w:t>验证目录浏览和既有 PDF；不要立即执行 clean 或重新合并。</w:t>
      </w:r>
    </w:p>
    <w:p>
      <w:pPr>
        <w:pStyle w:val="Heading2"/>
        <w:keepNext/>
      </w:pPr>
      <w:r>
        <w:t>15.3 Ubuntu / Python 包回滚</w:t>
      </w:r>
    </w:p>
    <w:p>
      <w:r>
        <w:t>示例命令应以实际发布渠道为准：</w:t>
      </w:r>
    </w:p>
    <w:p>
      <w:pPr>
        <w:pStyle w:val="CodeBlock"/>
      </w:pPr>
      <w:r>
        <w:t>pipx install --force chinatextbook==&lt;previous-version&gt;</w:t>
        <w:br/>
        <w:t># 或在专用虚拟环境中安装上一版本 wheel</w:t>
      </w:r>
    </w:p>
    <w:p>
      <w:pPr>
        <w:pStyle w:val="ListBullet"/>
      </w:pPr>
      <w:r>
        <w:t>回滚前备份用户状态目录；包卸载不应删除状态或教材。</w:t>
      </w:r>
    </w:p>
    <w:p>
      <w:pPr>
        <w:pStyle w:val="ListBullet"/>
      </w:pPr>
      <w:r>
        <w:t>不要将 v1.1 状态直接交给不支持该 Schema 的旧版本。</w:t>
      </w:r>
    </w:p>
    <w:p>
      <w:pPr>
        <w:pStyle w:val="ListBullet"/>
      </w:pPr>
      <w:r>
        <w:t>安装后运行最小冒烟和只读验证，再恢复下载任务。</w:t>
      </w:r>
    </w:p>
    <w:p>
      <w:pPr>
        <w:pStyle w:val="Heading2"/>
        <w:keepNext/>
      </w:pPr>
      <w:r>
        <w:t>15.4 教材仓库异常处置</w:t>
      </w:r>
    </w:p>
    <w:p>
      <w:pPr>
        <w:pStyle w:val="ListBullet"/>
      </w:pPr>
      <w:r>
        <w:t>停止目录刷新、更新已选教材和自动合并。</w:t>
      </w:r>
    </w:p>
    <w:p>
      <w:pPr>
        <w:pStyle w:val="ListBullet"/>
      </w:pPr>
      <w:r>
        <w:t>保留旧 catalog 快照、旧 commit、groups 和已验证 PDF。</w:t>
      </w:r>
    </w:p>
    <w:p>
      <w:pPr>
        <w:pStyle w:val="ListBullet"/>
      </w:pPr>
      <w:r>
        <w:t>如果上游删除末卷、重命名或改变普通/分卷类型，标记 stale 并等待人工确认。</w:t>
      </w:r>
    </w:p>
    <w:p>
      <w:pPr>
        <w:pStyle w:val="ListBullet"/>
      </w:pPr>
      <w:r>
        <w:t>恢复后从可信 Git commit 重新构建目录，比较变化并重新执行 P0 结构测试。</w:t>
      </w:r>
    </w:p>
    <w:p>
      <w:pPr>
        <w:pStyle w:val="Heading1"/>
        <w:keepNext/>
      </w:pPr>
      <w:r>
        <w:t>16. 发布事故响应与沟通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16.1 严重度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90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7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响应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S1 致命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数据损坏/删除、凭据泄露、恶意代码、广泛不可启动。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立即响应；默认回滚。</w:t>
            </w:r>
          </w:p>
        </w:tc>
      </w:tr>
      <w:tr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S2 严重</w:t>
            </w:r>
          </w:p>
        </w:tc>
        <w:tc>
          <w:tcPr>
            <w:tcW w:type="dxa" w:w="59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核心下载、合并或验证在主要平台不可用；大量用户受影响。</w:t>
            </w:r>
          </w:p>
        </w:tc>
        <w:tc>
          <w:tcPr>
            <w:tcW w:type="dxa" w:w="27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立即评估回滚；当天给出用户说明。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S3 一般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局部功能失败且有明确规避方法。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进入修复计划；视影响决定补丁。</w:t>
            </w:r>
          </w:p>
        </w:tc>
      </w:tr>
      <w:tr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S4 轻微</w:t>
            </w:r>
          </w:p>
        </w:tc>
        <w:tc>
          <w:tcPr>
            <w:tcW w:type="dxa" w:w="590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文案、布局或非关键体验问题。</w:t>
            </w:r>
          </w:p>
        </w:tc>
        <w:tc>
          <w:tcPr>
            <w:tcW w:type="dxa" w:w="27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记录到后续版本。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用户沟通原则</w:t>
      </w:r>
    </w:p>
    <w:p>
      <w:pPr>
        <w:pStyle w:val="ListBullet"/>
      </w:pPr>
      <w:r>
        <w:t>说明受影响版本、症状、是否涉及教材或状态数据、临时规避和恢复步骤。</w:t>
      </w:r>
    </w:p>
    <w:p>
      <w:pPr>
        <w:pStyle w:val="ListBullet"/>
      </w:pPr>
      <w:r>
        <w:t>不知道根因时明确写“正在调查”，不得猜测或淡化风险。</w:t>
      </w:r>
    </w:p>
    <w:p>
      <w:pPr>
        <w:pStyle w:val="ListBullet"/>
      </w:pPr>
      <w:r>
        <w:t>不得在公告中暴露用户日志、Token、内部路径或安全细节。</w:t>
      </w:r>
    </w:p>
    <w:p>
      <w:pPr>
        <w:pStyle w:val="ListBullet"/>
      </w:pPr>
      <w:r>
        <w:t>修复后说明新版本号、验证方法和是否需要恢复状态备份。</w:t>
      </w:r>
    </w:p>
    <w:p>
      <w:pPr>
        <w:pStyle w:val="Heading2"/>
        <w:keepNext/>
      </w:pPr>
      <w:r>
        <w:t>16.3 内部事故记录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事故编号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INC-YYYYMMDD-序号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发现时间/渠道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含时区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受影响版本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应用、状态 Schema、仓库 commit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影响范围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平台、功能、用户数据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临时控制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隐藏附件、冻结更新、禁用流程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根因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代码、构建、依赖、上游或操作问题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恢复动作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回滚、热修复、状态恢复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证据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日志、状态副本、哈希、截图、CI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预防措施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测试、门禁、监控、文档或架构调整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交付、归档与维护移交</w:t>
      </w:r>
    </w:p>
    <w:p>
      <w:pPr>
        <w:pStyle w:val="Heading2"/>
        <w:keepNext/>
      </w:pPr>
      <w:r>
        <w:t>17.1 最终交付包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产品与设计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第一批 PRD/UI；第二批 2.1–2.7 SDS。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测试与项目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3.1 测试规范、3.2 测试用例、3.3 WBS、3.4 本文件。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源代码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受保护标签、许可证、第三方声明、构建配置。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发布制品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EXE、wheel、可选 sdist、SHA256、SBOM。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证据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测试、UAT、CI、审批、发布下载验证和回滚演练。</w:t>
            </w:r>
          </w:p>
        </w:tc>
      </w:tr>
      <w:tr>
        <w:tc>
          <w:tcPr>
            <w:tcW w:type="dxa" w:w="216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维护资料</w:t>
            </w:r>
          </w:p>
        </w:tc>
        <w:tc>
          <w:tcPr>
            <w:tcW w:type="dxa" w:w="806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已知问题、风险登记、故障排查、v1.2 Backlog。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归档规则</w:t>
      </w:r>
    </w:p>
    <w:p>
      <w:pPr>
        <w:pStyle w:val="ListBullet"/>
      </w:pPr>
      <w:r>
        <w:t>归档目录只读保存；文件名包含版本，不使用“final-final”等不可追溯命名。</w:t>
      </w:r>
    </w:p>
    <w:p>
      <w:pPr>
        <w:pStyle w:val="ListBullet"/>
      </w:pPr>
      <w:r>
        <w:t>记录每个文件的 SHA256，防止后续无痕修改。</w:t>
      </w:r>
    </w:p>
    <w:p>
      <w:pPr>
        <w:pStyle w:val="ListBullet"/>
      </w:pPr>
      <w:r>
        <w:t>凭据、私钥和 Token 不进入交付包；只记录其保管人和轮换日期。</w:t>
      </w:r>
    </w:p>
    <w:p>
      <w:pPr>
        <w:pStyle w:val="ListBullet"/>
      </w:pPr>
      <w:r>
        <w:t>保留上一稳定版和本版本的安装包、状态 Schema 和迁移工具。</w:t>
      </w:r>
    </w:p>
    <w:p>
      <w:pPr>
        <w:pStyle w:val="Heading2"/>
        <w:keepNext/>
      </w:pPr>
      <w:r>
        <w:t>17.3 维护移交会议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763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架构和安全边界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维护人员理解 fail-closed、精确文件选择和可信 Group 规则。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发布流程</w:t>
            </w:r>
          </w:p>
        </w:tc>
        <w:tc>
          <w:tcPr>
            <w:tcW w:type="dxa" w:w="763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维护人员能从标签构建、校验和发布候选包。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故障恢复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能够定位日志、状态备份、工作区和临时文件。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回滚</w:t>
            </w:r>
          </w:p>
        </w:tc>
        <w:tc>
          <w:tcPr>
            <w:tcW w:type="dxa" w:w="763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能够恢复上一版本，并避免旧版本覆盖新状态。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权限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仓库、Release、CI 和密钥权限已交接并最小化。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安全与隐私要求</w:t>
      </w:r>
    </w:p>
    <w:p>
      <w:pPr>
        <w:pStyle w:val="Heading2"/>
        <w:keepNext/>
      </w:pPr>
      <w:r>
        <w:t>18.1 发布凭据</w:t>
      </w:r>
    </w:p>
    <w:p>
      <w:pPr>
        <w:pStyle w:val="ListBullet"/>
      </w:pPr>
      <w:r>
        <w:t>GitHub Token 和签名密钥只能存放于批准的 Secret 管理系统。</w:t>
      </w:r>
    </w:p>
    <w:p>
      <w:pPr>
        <w:pStyle w:val="ListBullet"/>
      </w:pPr>
      <w:r>
        <w:t>CI 日志不得输出完整 Token、环境变量或证书口令。</w:t>
      </w:r>
    </w:p>
    <w:p>
      <w:pPr>
        <w:pStyle w:val="ListBullet"/>
      </w:pPr>
      <w:r>
        <w:t>发布完成后复核权限；临时 Token 应立即撤销或轮换。</w:t>
      </w:r>
    </w:p>
    <w:p>
      <w:pPr>
        <w:pStyle w:val="ListBullet"/>
      </w:pPr>
      <w:r>
        <w:t>密钥轮换、失效和紧急撤销必须有明确责任人。</w:t>
      </w:r>
    </w:p>
    <w:p>
      <w:pPr>
        <w:pStyle w:val="Heading2"/>
        <w:keepNext/>
      </w:pPr>
      <w:r>
        <w:t>18.2 诊断与日志</w:t>
      </w:r>
    </w:p>
    <w:p>
      <w:pPr>
        <w:pStyle w:val="ListBullet"/>
      </w:pPr>
      <w:r>
        <w:t>诊断包公开前必须脱敏用户名、主目录、Token、查询参数和可能的私有路径。</w:t>
      </w:r>
    </w:p>
    <w:p>
      <w:pPr>
        <w:pStyle w:val="ListBullet"/>
      </w:pPr>
      <w:r>
        <w:t>不得默认上传日志；由用户主动导出和分享。</w:t>
      </w:r>
    </w:p>
    <w:p>
      <w:pPr>
        <w:pStyle w:val="ListBullet"/>
      </w:pPr>
      <w:r>
        <w:t>事故附件中的状态文件需要先制作脱敏副本，原件只在受限位置保存。</w:t>
      </w:r>
    </w:p>
    <w:p>
      <w:pPr>
        <w:pStyle w:val="Heading2"/>
        <w:keepNext/>
      </w:pPr>
      <w:r>
        <w:t>18.3 第三方依赖与许可证</w:t>
      </w:r>
    </w:p>
    <w:p>
      <w:pPr>
        <w:pStyle w:val="ListBullet"/>
      </w:pPr>
      <w:r>
        <w:t>正式发布前生成依赖清单和许可证归属。</w:t>
      </w:r>
    </w:p>
    <w:p>
      <w:pPr>
        <w:pStyle w:val="ListBullet"/>
      </w:pPr>
      <w:r>
        <w:t>禁止引入与项目分发方式不兼容的依赖而未评估。</w:t>
      </w:r>
    </w:p>
    <w:p>
      <w:pPr>
        <w:pStyle w:val="ListBullet"/>
      </w:pPr>
      <w:r>
        <w:t>依赖升级必须重新执行至少单元、集成、安装和安全测试。</w:t>
      </w:r>
    </w:p>
    <w:p>
      <w:pPr>
        <w:pStyle w:val="Heading1"/>
        <w:keepNext/>
      </w:pPr>
      <w:r>
        <w:t>19. 发布完成定义（Release Definition of Done）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92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v1.1.0 标签、代码和版本元数据一致。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 EXE 与 Python wheel 从干净环境生成。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P0、UAT、四个必测环境和安全门禁全部通过。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没有开放 S1/S2 或 P0 缺陷。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SHA256 和 SBOM 已生成并复核。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Release Notes、README、帮助和已知问题同步。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 Release 已发布，并从公开页面重新下载验证。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 和 Ubuntu 发布后安装冒烟通过。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更新提示能识别新版本且不自动覆盖程序。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迁移前备份和回滚演练通过。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发布后观察期结束，无未处理重大事故。</w:t>
            </w:r>
          </w:p>
        </w:tc>
      </w:tr>
      <w:tr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/>
                <w:sz w:val="18"/>
              </w:rPr>
              <w:t>[ ]</w:t>
            </w:r>
          </w:p>
        </w:tc>
        <w:tc>
          <w:tcPr>
            <w:tcW w:type="dxa" w:w="921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所有证据、审批和交付资料已归档。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D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最终判定：</w:t>
            </w:r>
            <w:r>
              <w:t>只有以上全部完成，项目经理才可将 M6-09“最终交付与签字”标记为完成。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附录 A：一页式发布执行清单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冻结标签与版本一致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A2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EXE/wheel 构建成功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A3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P0 和 UAT 全部通过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A4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四个必测环境通过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A5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无 S1/S2 和 P0 缺陷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A6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SHA256/SBOM 完整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A7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迁移与回滚演练通过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A8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四方 Go 签字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发布附件和说明复核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A10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公开下载后复算哈希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A11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Windows/Ubuntu 发布后冒烟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A12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观察期和证据归档完成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B：紧急回滚清单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3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指定事故负责人并分级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B2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暂停/隐藏问题 Release 或更新提示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B3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保留制品、日志、状态和哈希证据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B4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确认上一稳定版可下载且哈希正确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B5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备份 v1.1 状态；恢复对应旧版本状态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B6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验证旧版不删除教材或新状态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B7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Windows/Ubuntu 最小验证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B8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发布用户说明和恢复步骤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观察影响停止扩散</w:t>
            </w:r>
          </w:p>
        </w:tc>
      </w:tr>
      <w:tr>
        <w:tc>
          <w:tcPr>
            <w:tcW w:type="dxa" w:w="1080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B10</w:t>
            </w:r>
          </w:p>
        </w:tc>
        <w:tc>
          <w:tcPr>
            <w:tcW w:type="dxa" w:w="93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</w:t>
            </w:r>
          </w:p>
        </w:tc>
        <w:tc>
          <w:tcPr>
            <w:tcW w:type="dxa" w:w="82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根因复盘与预防措施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C：Release Notes 模板</w:t>
      </w:r>
    </w:p>
    <w:p>
      <w:pPr>
        <w:pStyle w:val="CodeBlock"/>
      </w:pPr>
      <w:r>
        <w:t># ChinaTextbook v1.1.0</w:t>
        <w:br/>
        <w:br/>
        <w:t>## 主要变化</w:t>
        <w:br/>
        <w:t>- 固定使用 GitHub 官方教材仓库</w:t>
        <w:br/>
        <w:t>- 学段 → 科目 → 年级/册次 → 具体教材</w:t>
        <w:br/>
        <w:t>- 书目级选择和精确文件下载</w:t>
        <w:br/>
        <w:t>- Textual TUI、后台任务、下载进度、日志、更新、详情和帮助</w:t>
        <w:br/>
        <w:br/>
        <w:t>## 安装</w:t>
        <w:br/>
        <w:t>### Windows</w:t>
        <w:br/>
        <w:t>1. 安装满足要求的 Git</w:t>
        <w:br/>
        <w:t>2. 下载 Windows EXE，并使用 SHA256SUMS.txt 校验</w:t>
        <w:br/>
        <w:t>3. 启动 ChinaTextbook</w:t>
        <w:br/>
        <w:br/>
        <w:t>### Ubuntu</w:t>
        <w:br/>
        <w:t>1. 安装 Git 和 Python 3.10+</w:t>
        <w:br/>
        <w:t>2. 使用 pipx 或虚拟环境安装 wheel</w:t>
        <w:br/>
        <w:t>3. 运行 ctb</w:t>
        <w:br/>
        <w:br/>
        <w:t>## 从 v1.0 升级</w:t>
        <w:br/>
        <w:t>- 应用会保留可信 groups 记录</w:t>
        <w:br/>
        <w:t>- 旧目录级选择不会继续生效，需要重新选择教材</w:t>
        <w:br/>
        <w:t>- 升级前会/应保存状态备份</w:t>
        <w:br/>
        <w:br/>
        <w:t>## 已知问题</w:t>
        <w:br/>
        <w:t>- [填写]</w:t>
        <w:br/>
        <w:br/>
        <w:t>## 回滚</w:t>
        <w:br/>
        <w:t>- 恢复上一稳定程序版本</w:t>
        <w:br/>
        <w:t>- 对 v1.0 回滚时使用迁移前状态备份，不要让旧版本覆盖 v1.1 状态</w:t>
        <w:br/>
        <w:br/>
        <w:t>## 校验</w:t>
        <w:br/>
        <w:t>- 参见 SHA256SUMS.txt</w:t>
      </w:r>
    </w:p>
    <w:p>
      <w:pPr>
        <w:pStyle w:val="Heading1"/>
        <w:keepNext/>
      </w:pPr>
      <w:r>
        <w:t>附录 D：事故公告模板</w:t>
      </w:r>
    </w:p>
    <w:p>
      <w:pPr>
        <w:pStyle w:val="CodeBlock"/>
      </w:pPr>
      <w:r>
        <w:t>标题：ChinaTextbook &lt;版本&gt; 已知问题通知</w:t>
        <w:br/>
        <w:br/>
        <w:t>我们发现 &lt;版本&gt; 在 &lt;平台/场景&gt; 中可能出现 &lt;症状&gt;。</w:t>
        <w:br/>
        <w:br/>
        <w:t>影响：&lt;是否影响现有教材、状态或下载任务&gt;</w:t>
        <w:br/>
        <w:t>当前措施：&lt;暂停下载/回滚/避免某操作&gt;</w:t>
        <w:br/>
        <w:t>建议用户：&lt;具体恢复步骤&gt;</w:t>
        <w:br/>
        <w:t>状态：&lt;正在调查 / 已提供回滚 / 修复版已发布&gt;</w:t>
        <w:br/>
        <w:t>下一次更新：&lt;日期和时间&gt;</w:t>
        <w:br/>
        <w:br/>
        <w:t>如需提交诊断，请使用应用内“导出诊断”，并在分享前检查其中不包含敏感信息。</w:t>
      </w:r>
    </w:p>
    <w:p>
      <w:pPr>
        <w:pStyle w:val="Heading1"/>
        <w:keepNext/>
      </w:pPr>
      <w:r>
        <w:t>附录 E：发布证据登记表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位置/URL</w:t>
            </w:r>
          </w:p>
        </w:tc>
        <w:tc>
          <w:tcPr>
            <w:tcW w:type="dxa" w:w="158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已归档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Git 标签与提交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E02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CI 构建日志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E03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EXE SHA256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E04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Wheel SHA256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E05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SBOM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E06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依赖/许可证扫描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E07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 测试报告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E08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UAT 签字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E09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环境矩阵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E10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故障注入报告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Go / No-Go 记录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E12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GitHub Release URL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E13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公开下载复核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E14</w:t>
            </w:r>
          </w:p>
        </w:tc>
        <w:tc>
          <w:tcPr>
            <w:tcW w:type="dxa" w:w="3456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回滚演练</w:t>
            </w:r>
          </w:p>
        </w:tc>
        <w:tc>
          <w:tcPr>
            <w:tcW w:type="dxa" w:w="374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E15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发布后观察记录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[ 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F：发布签字页</w:t>
      </w:r>
    </w:p>
    <w:p>
      <w:r>
        <w:t>发布版本：____________________    Git 标签：____________________    目标提交：____________________</w:t>
      </w:r>
    </w:p>
    <w:p>
      <w:r>
        <w:t>计划发布时间：________________    实际发布时间：________________    Release URL：________________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姓名/签名</w:t>
            </w:r>
          </w:p>
        </w:tc>
        <w:tc>
          <w:tcPr>
            <w:tcW w:type="dxa" w:w="18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产品负责人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GO  [ ] NO-GO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技术负责人</w:t>
            </w:r>
          </w:p>
        </w:tc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GO  [ ] NO-GO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测试负责人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GO  [ ] NO-GO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发布负责人</w:t>
            </w:r>
          </w:p>
        </w:tc>
        <w:tc>
          <w:tcPr>
            <w:tcW w:type="dxa" w:w="259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shd w:fill="F3F6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已执行  [ ] 未执行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独立复核人（如需）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[ ] 已复核</w:t>
            </w:r>
          </w:p>
        </w:tc>
      </w:tr>
    </w:tbl>
    <w:p>
      <w:pPr>
        <w:spacing w:after="0"/>
      </w:pPr>
    </w:p>
    <w:p>
      <w:r>
        <w:t>No-Go 或附条件结论说明：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文档结束：</w:t>
            </w:r>
            <w:r>
              <w:t>本清单与对应测试、构建、校验和审批证据共同构成 ChinaTextbook v1.1 的正式发布记录。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ChinaTextbook v1.1｜第三批 3.4 发布、交付与回滚清单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360" w:right="216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ChinaTextbook v1.1 3.4 发布、交付与回滚清单</dc:title>
  <dc:subject>Release, delivery and rollback specification</dc:subject>
  <dc:creator>ChinaTextbook Project</dc:creator>
  <cp:keywords>ChinaTextbook, release, rollback, delivery, checklist</cp:keywords>
  <dc:description>Generated as project delivery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