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52"/>
        </w:rPr>
        <w:t>ADAPTIVE IRAC</w:t>
      </w:r>
    </w:p>
    <w:p>
      <w:pPr>
        <w:jc w:val="center"/>
      </w:pPr>
      <w:r>
        <w:rPr>
          <w:color w:val="595959"/>
          <w:sz w:val="26"/>
        </w:rPr>
        <w:t>Exam practice grounded only in the student's own course materials</w:t>
      </w:r>
    </w:p>
    <w:p>
      <w:pPr>
        <w:spacing w:before="160"/>
        <w:jc w:val="center"/>
      </w:pPr>
      <w:r>
        <w:rPr>
          <w:b/>
          <w:sz w:val="22"/>
        </w:rPr>
        <w:t>Product Requirements + Technical Spec — for review and hand-off to Claude Code</w:t>
      </w:r>
    </w:p>
    <w:p>
      <w:pPr>
        <w:spacing w:before="480"/>
        <w:jc w:val="center"/>
      </w:pPr>
      <w:r>
        <w:rPr>
          <w:i/>
          <w:color w:val="595959"/>
          <w:sz w:val="19"/>
        </w:rPr>
        <w:t>Decisions locked: responsive web · fully subject-agnostic · B2C students · stack per Harness.md (Tier A)</w:t>
      </w:r>
    </w:p>
    <w:p>
      <w:pPr>
        <w:jc w:val="center"/>
      </w:pPr>
      <w:r>
        <w:rPr>
          <w:i/>
          <w:color w:val="595959"/>
          <w:sz w:val="18"/>
        </w:rPr>
        <w:t>Prepared for Raymond · 8 June 2026</w:t>
      </w:r>
    </w:p>
    <w:p>
      <w:r>
        <w:br w:type="page"/>
      </w:r>
    </w:p>
    <w:p>
      <w:r>
        <w:rPr>
          <w:b/>
          <w:color w:val="1F4E79"/>
          <w:sz w:val="36"/>
        </w:rPr>
        <w:t>Adaptive IRAC — Product Requirements (PRD)</w:t>
      </w:r>
    </w:p>
    <w:p>
      <w:pPr>
        <w:jc w:val="both"/>
      </w:pPr>
      <w:r>
        <w:rPr>
          <w:b/>
        </w:rPr>
        <w:t>Working title:</w:t>
      </w:r>
      <w:r>
        <w:t xml:space="preserve"> Adaptive IRAC (brand TBD — candidates: "OpenBook", "CiteRight", "IRAC Coach").</w:t>
      </w:r>
    </w:p>
    <w:p>
      <w:pPr>
        <w:jc w:val="both"/>
      </w:pPr>
      <w:r>
        <w:rPr>
          <w:b/>
        </w:rPr>
        <w:t>Status:</w:t>
      </w:r>
      <w:r>
        <w:t xml:space="preserve"> v1 spec for build. </w:t>
      </w:r>
      <w:r>
        <w:rPr>
          <w:b/>
        </w:rPr>
        <w:t>Owner:</w:t>
      </w:r>
      <w:r>
        <w:t xml:space="preserve"> Raymond. </w:t>
      </w:r>
      <w:r>
        <w:rPr>
          <w:b/>
        </w:rPr>
        <w:t>Date:</w:t>
      </w:r>
      <w:r>
        <w:t xml:space="preserve"> 8 June 2026.</w:t>
      </w:r>
    </w:p>
    <w:p>
      <w:pPr>
        <w:jc w:val="both"/>
      </w:pPr>
      <w:r>
        <w:rPr>
          <w:b/>
        </w:rPr>
        <w:t>Harness:</w:t>
      </w:r>
      <w:r>
        <w:t xml:space="preserve"> This project inherits </w:t>
      </w:r>
      <w:r>
        <w:rPr>
          <w:rFonts w:ascii="Consolas" w:hAnsi="Consolas"/>
          <w:sz w:val="20"/>
        </w:rPr>
        <w:t>C:\Users\Ivy\RayTasks\Projects\Harness.md</w:t>
      </w:r>
      <w:r>
        <w:t xml:space="preserve">. Read it before building. </w:t>
      </w:r>
      <w:r>
        <w:rPr>
          <w:b/>
        </w:rPr>
        <w:t>Stack tier: A</w:t>
      </w:r>
      <w:r>
        <w:t xml:space="preserve"> (real users + paid subscriptions). Where this PRD and the harness conflict, the harness operating principles (§1) win; record any deliberate deviation in </w:t>
      </w:r>
      <w:r>
        <w:rPr>
          <w:rFonts w:ascii="Consolas" w:hAnsi="Consolas"/>
          <w:sz w:val="20"/>
        </w:rPr>
        <w:t>CLAUDE.md</w:t>
      </w:r>
      <w:r>
        <w:t>.</w:t>
      </w:r>
    </w:p>
    <w:p>
      <w:pPr>
        <w:jc w:val="both"/>
      </w:pPr>
      <w:r>
        <w:t>---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One-line product</w:t>
      </w:r>
    </w:p>
    <w:p>
      <w:pPr>
        <w:jc w:val="both"/>
      </w:pPr>
      <w:r>
        <w:t xml:space="preserve">A web app that turns a law student's </w:t>
      </w:r>
      <w:r>
        <w:rPr>
          <w:b/>
        </w:rPr>
        <w:t>own course materials</w:t>
      </w:r>
      <w:r>
        <w:t xml:space="preserve"> into adaptive exam practice: it generates realistic hypotheticals and essay questions, produces model </w:t>
      </w:r>
      <w:r>
        <w:rPr>
          <w:b/>
        </w:rPr>
        <w:t>IRAC</w:t>
      </w:r>
      <w:r>
        <w:t xml:space="preserve"> answers and feedback, and — the defining feature — </w:t>
      </w:r>
      <w:r>
        <w:rPr>
          <w:b/>
        </w:rPr>
        <w:t>cites only from the materials the student uploaded</w:t>
      </w:r>
      <w:r>
        <w:t>, with every citation verified and pinpointed, so nothing is hallucinated and nothing falls outside the syllabus.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Problem &amp; why now</w:t>
      </w:r>
    </w:p>
    <w:p>
      <w:pPr>
        <w:pStyle w:val="ListBullet"/>
      </w:pPr>
      <w:r>
        <w:t xml:space="preserve">Law exams are largely </w:t>
      </w:r>
      <w:r>
        <w:rPr>
          <w:b/>
        </w:rPr>
        <w:t>issue-spotting + IRAC application</w:t>
      </w:r>
      <w:r>
        <w:t xml:space="preserve"> under time pressure; students under-practise because making realistic practice questions and model answers is slow and requires an expert.</w:t>
      </w:r>
    </w:p>
    <w:p>
      <w:pPr>
        <w:pStyle w:val="ListBullet"/>
      </w:pPr>
      <w:r>
        <w:t xml:space="preserve">Generic AI tools are </w:t>
      </w:r>
      <w:r>
        <w:rPr>
          <w:b/>
        </w:rPr>
        <w:t>distrusted and dangerous for law</w:t>
      </w:r>
      <w:r>
        <w:t xml:space="preserve">: they hallucinate citations and cite out-of-jurisdiction or out-of-syllabus cases. In Australia a solicitor has already been sanctioned for AI-fabricated citations, and courts have issued AI practice notes. Students are explicitly penalised for citing authorities </w:t>
      </w:r>
      <w:r>
        <w:rPr>
          <w:b/>
        </w:rPr>
        <w:t>outside their course</w:t>
      </w:r>
      <w:r>
        <w:t>.</w:t>
      </w:r>
    </w:p>
    <w:p>
      <w:pPr>
        <w:pStyle w:val="ListBullet"/>
      </w:pPr>
      <w:r>
        <w:t>There is a clear, seasonal, paying market (~15,000 law students/year in Australia plus PLT cohorts) and thin local study aids for hard subjects like administrative law.</w:t>
      </w:r>
    </w:p>
    <w:p>
      <w:pPr>
        <w:jc w:val="both"/>
      </w:pPr>
      <w:r>
        <w:rPr>
          <w:b/>
        </w:rPr>
        <w:t>The wedge:</w:t>
      </w:r>
      <w:r>
        <w:t xml:space="preserve"> an exam-practice engine whose answers are </w:t>
      </w:r>
      <w:r>
        <w:rPr>
          <w:b/>
        </w:rPr>
        <w:t>grounded in, and provably restricted to, the student's uploaded corpus</w:t>
      </w:r>
      <w:r>
        <w:t xml:space="preserve"> (cases, statutes, lecture slides, notes). This is the same "allow-list / verified-citation" discipline proven in the originating project, productised.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Goals &amp; non-goals</w:t>
      </w:r>
    </w:p>
    <w:p>
      <w:pPr>
        <w:jc w:val="both"/>
      </w:pPr>
      <w:r>
        <w:rPr>
          <w:b/>
        </w:rPr>
        <w:t>Goals (MVP)</w:t>
      </w:r>
    </w:p>
    <w:p>
      <w:pPr>
        <w:pStyle w:val="ListBullet"/>
      </w:pPr>
      <w:r>
        <w:t xml:space="preserve">Let a student create a </w:t>
      </w:r>
      <w:r>
        <w:rPr>
          <w:b/>
        </w:rPr>
        <w:t>subject</w:t>
      </w:r>
      <w:r>
        <w:t>, upload their materials, and get (a) generated practice questions, (b) model IRAC answers grounded only in their corpus, (c) feedback/marking on their own attempts, (d) timed exam simulation.</w:t>
      </w:r>
    </w:p>
    <w:p>
      <w:pPr>
        <w:pStyle w:val="ListBullet"/>
      </w:pPr>
      <w:r>
        <w:t xml:space="preserve">Guarantee </w:t>
      </w:r>
      <w:r>
        <w:rPr>
          <w:b/>
        </w:rPr>
        <w:t>citation integrity</w:t>
      </w:r>
      <w:r>
        <w:t>: every authority referenced in any generated output is present in the student's corpus, verified, and pinpointed; outputs that cannot be grounded are rejected, not shipped.</w:t>
      </w:r>
    </w:p>
    <w:p>
      <w:pPr>
        <w:pStyle w:val="ListBullet"/>
      </w:pPr>
      <w:r>
        <w:t xml:space="preserve">Be a </w:t>
      </w:r>
      <w:r>
        <w:rPr>
          <w:b/>
        </w:rPr>
        <w:t>responsive web app</w:t>
      </w:r>
      <w:r>
        <w:t>, B2C subscription, Australia-first.</w:t>
      </w:r>
    </w:p>
    <w:p>
      <w:pPr>
        <w:jc w:val="both"/>
      </w:pPr>
      <w:r>
        <w:rPr>
          <w:b/>
        </w:rPr>
        <w:t>Non-goals (MVP)</w:t>
      </w:r>
    </w:p>
    <w:p>
      <w:pPr>
        <w:pStyle w:val="ListBullet"/>
      </w:pPr>
      <w:r>
        <w:t xml:space="preserve">Not legal advice; not a research tool over the open web; not a case-law database we license. The corpus is </w:t>
      </w:r>
      <w:r>
        <w:rPr>
          <w:b/>
        </w:rPr>
        <w:t>user-supplied</w:t>
      </w:r>
      <w:r>
        <w:t>.</w:t>
      </w:r>
    </w:p>
    <w:p>
      <w:pPr>
        <w:pStyle w:val="ListBullet"/>
      </w:pPr>
      <w:r>
        <w:t>No native mobile app, no institutional/B2B admin, no multi-language (post-MVP).</w:t>
      </w:r>
    </w:p>
    <w:p>
      <w:pPr>
        <w:pStyle w:val="ListBullet"/>
      </w:pPr>
      <w:r>
        <w:t xml:space="preserve">We do </w:t>
      </w:r>
      <w:r>
        <w:rPr>
          <w:b/>
        </w:rPr>
        <w:t>not</w:t>
      </w:r>
      <w:r>
        <w:t xml:space="preserve"> host or redistribute copyrighted course materials beyond the uploading user's private workspace (see §11 Legal/IP).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Target users &amp; jobs-to-be-done</w:t>
      </w:r>
    </w:p>
    <w:p>
      <w:pPr>
        <w:pStyle w:val="ListBullet"/>
      </w:pPr>
      <w:r>
        <w:rPr>
          <w:b/>
        </w:rPr>
        <w:t>Primary:</w:t>
      </w:r>
      <w:r>
        <w:t xml:space="preserve"> university law students (JD/LLB) and PLT students, exam-prepping, time-poor, cost-sensitive.</w:t>
      </w:r>
    </w:p>
    <w:p>
      <w:pPr>
        <w:pStyle w:val="ListBullet"/>
      </w:pPr>
      <w:r>
        <w:rPr>
          <w:b/>
        </w:rPr>
        <w:t>JTBD:</w:t>
      </w:r>
      <w:r>
        <w:t xml:space="preserve"> "Help me practise my exam the way it will actually be marked — realistic questions, model answers in IRAC, feedback on my attempts — using only what my course allows me to cite, so I can trust it."</w:t>
      </w:r>
    </w:p>
    <w:p>
      <w:pPr>
        <w:pStyle w:val="ListBullet"/>
      </w:pPr>
      <w:r>
        <w:rPr>
          <w:b/>
        </w:rPr>
        <w:t>Secondary (post-MVP):</w:t>
      </w:r>
      <w:r>
        <w:t xml:space="preserve"> law schools / PLT providers (institutional licences); other disciplines with similar "closed-corpus exam" structures (medicine, accounting, finance).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Core concepts / domain model (plain English)</w:t>
      </w:r>
    </w:p>
    <w:p>
      <w:pPr>
        <w:pStyle w:val="ListBullet"/>
      </w:pPr>
      <w:r>
        <w:rPr>
          <w:b/>
        </w:rPr>
        <w:t>Subject</w:t>
      </w:r>
      <w:r>
        <w:t xml:space="preserve"> — a course the student is studying (e.g. "Administrative Law, Melbourne JD, S1 2026"). Owns a corpus and a citation allow-list.</w:t>
      </w:r>
    </w:p>
    <w:p>
      <w:pPr>
        <w:pStyle w:val="ListBullet"/>
      </w:pPr>
      <w:r>
        <w:rPr>
          <w:b/>
        </w:rPr>
        <w:t>Source</w:t>
      </w:r>
      <w:r>
        <w:t xml:space="preserve"> — an uploaded document in a subject (a case, a statute extract, a lecture slide deck, the student's notes). Parsed, chunked, embedded.</w:t>
      </w:r>
    </w:p>
    <w:p>
      <w:pPr>
        <w:pStyle w:val="ListBullet"/>
      </w:pPr>
      <w:r>
        <w:rPr>
          <w:b/>
        </w:rPr>
        <w:t>Authority</w:t>
      </w:r>
      <w:r>
        <w:t xml:space="preserve"> — a citable item extracted from sources: a </w:t>
      </w:r>
      <w:r>
        <w:rPr>
          <w:b/>
        </w:rPr>
        <w:t>case</w:t>
      </w:r>
      <w:r>
        <w:t xml:space="preserve"> (name + citation + the pinpoint locations where it appears), a </w:t>
      </w:r>
      <w:r>
        <w:rPr>
          <w:b/>
        </w:rPr>
        <w:t>statute/section</w:t>
      </w:r>
      <w:r>
        <w:t xml:space="preserve">, or a </w:t>
      </w:r>
      <w:r>
        <w:rPr>
          <w:b/>
        </w:rPr>
        <w:t>course concept</w:t>
      </w:r>
      <w:r>
        <w:t xml:space="preserve">. The set of authorities per subject </w:t>
      </w:r>
      <w:r>
        <w:rPr>
          <w:b/>
        </w:rPr>
        <w:t>is</w:t>
      </w:r>
      <w:r>
        <w:t xml:space="preserve"> the allow-list (the §11.2 citation whitelist).</w:t>
      </w:r>
    </w:p>
    <w:p>
      <w:pPr>
        <w:pStyle w:val="ListBullet"/>
      </w:pPr>
      <w:r>
        <w:rPr>
          <w:b/>
        </w:rPr>
        <w:t>Question</w:t>
      </w:r>
      <w:r>
        <w:t xml:space="preserve"> — a generated practice item: a </w:t>
      </w:r>
      <w:r>
        <w:rPr>
          <w:b/>
        </w:rPr>
        <w:t>hypothetical</w:t>
      </w:r>
      <w:r>
        <w:t xml:space="preserve"> (fact scenario + sub-questions) or an </w:t>
      </w:r>
      <w:r>
        <w:rPr>
          <w:b/>
        </w:rPr>
        <w:t>essay</w:t>
      </w:r>
      <w:r>
        <w:t xml:space="preserve"> (a proposition to argue). Tagged to topics/grounds.</w:t>
      </w:r>
    </w:p>
    <w:p>
      <w:pPr>
        <w:pStyle w:val="ListBullet"/>
      </w:pPr>
      <w:r>
        <w:rPr>
          <w:b/>
        </w:rPr>
        <w:t>Model answer</w:t>
      </w:r>
      <w:r>
        <w:t xml:space="preserve"> — an AI-generated IRAC (hypo) or contention-both-sides-preferred (essay) answer, every authority of which is allow-list-verified and pinpointed.</w:t>
      </w:r>
    </w:p>
    <w:p>
      <w:pPr>
        <w:pStyle w:val="ListBullet"/>
      </w:pPr>
      <w:r>
        <w:rPr>
          <w:b/>
        </w:rPr>
        <w:t>Attempt</w:t>
      </w:r>
      <w:r>
        <w:t xml:space="preserve"> — a student's written answer to a question.</w:t>
      </w:r>
    </w:p>
    <w:p>
      <w:pPr>
        <w:pStyle w:val="ListBullet"/>
      </w:pPr>
      <w:r>
        <w:rPr>
          <w:b/>
        </w:rPr>
        <w:t>Feedback</w:t>
      </w:r>
      <w:r>
        <w:t xml:space="preserve"> — structured marking of an attempt (issues spotted/missed, IRAC structure, authority use, application depth, a rubric score, improvement actions).</w:t>
      </w:r>
    </w:p>
    <w:p>
      <w:pPr>
        <w:pStyle w:val="ListBullet"/>
      </w:pPr>
      <w:r>
        <w:rPr>
          <w:b/>
        </w:rPr>
        <w:t>Exam session</w:t>
      </w:r>
      <w:r>
        <w:t xml:space="preserve"> — a timed set of questions with a word/time budget and a post-hoc feedback report.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6. Functional requirements (MVP)</w:t>
      </w:r>
    </w:p>
    <w:p>
      <w:pPr>
        <w:spacing w:before="160"/>
      </w:pPr>
      <w:r>
        <w:rPr>
          <w:b/>
          <w:sz w:val="23"/>
        </w:rPr>
        <w:t>6.1 Onboarding &amp; subject setup</w:t>
      </w:r>
    </w:p>
    <w:p>
      <w:pPr>
        <w:pStyle w:val="ListBullet"/>
      </w:pPr>
      <w:r>
        <w:t>Sign up / log in (email magic-link or password; Supabase Auth).</w:t>
      </w:r>
    </w:p>
    <w:p>
      <w:pPr>
        <w:pStyle w:val="ListBullet"/>
      </w:pPr>
      <w:r>
        <w:t xml:space="preserve">Create a </w:t>
      </w:r>
      <w:r>
        <w:rPr>
          <w:b/>
        </w:rPr>
        <w:t>Subject</w:t>
      </w:r>
      <w:r>
        <w:t>: name, jurisdiction (free text + a hint, e.g. "Victoria, Australia"), exam format (hypothetical / essay / both), assessment notes (optional: "cite only course cases", time/word limits).</w:t>
      </w:r>
    </w:p>
    <w:p>
      <w:pPr>
        <w:pStyle w:val="ListBullet"/>
      </w:pPr>
      <w:r>
        <w:t>Empty-state guidance explaining what to upload.</w:t>
      </w:r>
    </w:p>
    <w:p>
      <w:pPr>
        <w:spacing w:before="160"/>
      </w:pPr>
      <w:r>
        <w:rPr>
          <w:b/>
          <w:sz w:val="23"/>
        </w:rPr>
        <w:t>6.2 Corpus ingestion (the foundation)</w:t>
      </w:r>
    </w:p>
    <w:p>
      <w:pPr>
        <w:pStyle w:val="ListBullet"/>
      </w:pPr>
      <w:r>
        <w:t xml:space="preserve">Upload </w:t>
      </w:r>
      <w:r>
        <w:rPr>
          <w:b/>
        </w:rPr>
        <w:t>Sources</w:t>
      </w:r>
      <w:r>
        <w:t>: PDF, DOCX, PPTX, TXT/MD (drag-drop, multi-file). Store originals in Supabase Storage (private, per-user).</w:t>
      </w:r>
    </w:p>
    <w:p>
      <w:pPr>
        <w:pStyle w:val="ListBullet"/>
      </w:pPr>
      <w:r>
        <w:rPr>
          <w:b/>
        </w:rPr>
        <w:t>Parse</w:t>
      </w:r>
      <w:r>
        <w:t xml:space="preserve"> each source to text (server-side): pdf/docx/pptx extraction; preserve page/slide numbers for pinpointing.</w:t>
      </w:r>
    </w:p>
    <w:p>
      <w:pPr>
        <w:pStyle w:val="ListBullet"/>
      </w:pPr>
      <w:r>
        <w:rPr>
          <w:b/>
        </w:rPr>
        <w:t>Classify</w:t>
      </w:r>
      <w:r>
        <w:t xml:space="preserve"> each source: case / statute / slides / notes / other (heuristic + light LLM classification; user can correct).</w:t>
      </w:r>
    </w:p>
    <w:p>
      <w:pPr>
        <w:pStyle w:val="ListBullet"/>
      </w:pPr>
      <w:r>
        <w:rPr>
          <w:b/>
        </w:rPr>
        <w:t>Extract authorities</w:t>
      </w:r>
      <w:r>
        <w:t xml:space="preserve">: detect case citations, statute sections, and (for slides/notes) the seminar/slide pinpoints — building the per-subject </w:t>
      </w:r>
      <w:r>
        <w:rPr>
          <w:b/>
        </w:rPr>
        <w:t>allow-list</w:t>
      </w:r>
      <w:r>
        <w:t xml:space="preserve"> with, for each authority, the exact source + location(s) it appears (this reproduces the "case → slide pinpoint index" we built manually).</w:t>
      </w:r>
    </w:p>
    <w:p>
      <w:pPr>
        <w:pStyle w:val="ListBullet"/>
      </w:pPr>
      <w:r>
        <w:rPr>
          <w:b/>
        </w:rPr>
        <w:t>Chunk + embed</w:t>
      </w:r>
      <w:r>
        <w:t xml:space="preserve"> all source text into a vector store (pgvector) scoped to the subject for retrieval.</w:t>
      </w:r>
    </w:p>
    <w:p>
      <w:pPr>
        <w:pStyle w:val="ListBullet"/>
      </w:pPr>
      <w:r>
        <w:t xml:space="preserve">Show an </w:t>
      </w:r>
      <w:r>
        <w:rPr>
          <w:b/>
        </w:rPr>
        <w:t>Authority list</w:t>
      </w:r>
      <w:r>
        <w:t xml:space="preserve"> the student can review/edit (add a short-form, mark a case as "leading", flag mis-detections). The student confirms the allow-list — this is the trust contract.</w:t>
      </w:r>
    </w:p>
    <w:p>
      <w:pPr>
        <w:spacing w:before="160"/>
      </w:pPr>
      <w:r>
        <w:rPr>
          <w:b/>
          <w:sz w:val="23"/>
        </w:rPr>
        <w:t>6.3 Question generation</w:t>
      </w:r>
    </w:p>
    <w:p>
      <w:pPr>
        <w:pStyle w:val="ListBullet"/>
      </w:pPr>
      <w:r>
        <w:t xml:space="preserve">Generate a </w:t>
      </w:r>
      <w:r>
        <w:rPr>
          <w:b/>
        </w:rPr>
        <w:t>hypothetical</w:t>
      </w:r>
      <w:r>
        <w:t xml:space="preserve"> for a subject/topic: realistic facts engineered to raise multiple taught issues/grounds; sub-questions in the course's style. (Reuses the proven "hypo generation" approach.)</w:t>
      </w:r>
    </w:p>
    <w:p>
      <w:pPr>
        <w:pStyle w:val="ListBullet"/>
      </w:pPr>
      <w:r>
        <w:t xml:space="preserve">Generate an </w:t>
      </w:r>
      <w:r>
        <w:rPr>
          <w:b/>
        </w:rPr>
        <w:t>essay</w:t>
      </w:r>
      <w:r>
        <w:t xml:space="preserve"> question: a contention-style proposition tied to a topic.</w:t>
      </w:r>
    </w:p>
    <w:p>
      <w:pPr>
        <w:pStyle w:val="ListBullet"/>
      </w:pPr>
      <w:r>
        <w:t>Controls: topic/ground selection, difficulty, length/time target. Regenerate; save to a question bank.</w:t>
      </w:r>
    </w:p>
    <w:p>
      <w:pPr>
        <w:pStyle w:val="ListBullet"/>
      </w:pPr>
      <w:r>
        <w:t>Each generated question records which corpus topics/authorities it is built on.</w:t>
      </w:r>
    </w:p>
    <w:p>
      <w:pPr>
        <w:spacing w:before="160"/>
      </w:pPr>
      <w:r>
        <w:rPr>
          <w:b/>
          <w:sz w:val="23"/>
        </w:rPr>
        <w:t>6.4 Model answers (grounded + verified)</w:t>
      </w:r>
    </w:p>
    <w:p>
      <w:pPr>
        <w:pStyle w:val="ListBullet"/>
      </w:pPr>
      <w:r>
        <w:t xml:space="preserve">Produce a </w:t>
      </w:r>
      <w:r>
        <w:rPr>
          <w:b/>
        </w:rPr>
        <w:t>model answer</w:t>
      </w:r>
      <w:r>
        <w:t>: IRAC for hypotheticals (Issue / Rule / Application / Conclusion, with counter-arguments and a reasoned conclusion); contention → both sides → preferred view for essays.</w:t>
      </w:r>
    </w:p>
    <w:p>
      <w:pPr>
        <w:pStyle w:val="ListBullet"/>
      </w:pPr>
      <w:r>
        <w:rPr>
          <w:b/>
        </w:rPr>
        <w:t>Every authority cited must be on the subject's allow-list</w:t>
      </w:r>
      <w:r>
        <w:t xml:space="preserve">, with a </w:t>
      </w:r>
      <w:r>
        <w:rPr>
          <w:b/>
        </w:rPr>
        <w:t>pinpoint</w:t>
      </w:r>
      <w:r>
        <w:t xml:space="preserve"> to where it lives in the corpus (e.g. "Sem 21 s9" or "Notes p4" or a case's paragraph). Inline, click-to-source.</w:t>
      </w:r>
    </w:p>
    <w:p>
      <w:pPr>
        <w:pStyle w:val="ListBullet"/>
      </w:pPr>
      <w:r>
        <w:t xml:space="preserve">Outputs that reference an authority </w:t>
      </w:r>
      <w:r>
        <w:rPr>
          <w:b/>
        </w:rPr>
        <w:t>not</w:t>
      </w:r>
      <w:r>
        <w:t xml:space="preserve"> in the allow-list are </w:t>
      </w:r>
      <w:r>
        <w:rPr>
          <w:b/>
        </w:rPr>
        <w:t>rejected and regenerated from clean context</w:t>
      </w:r>
      <w:r>
        <w:t xml:space="preserve"> (never patched in-loop — §11 generate→validate→route). If after the attempt cap a clean answer can't be produced, surface a clear "couldn't ground this from your materials" state, not a fabricated one.</w:t>
      </w:r>
    </w:p>
    <w:p>
      <w:pPr>
        <w:spacing w:before="160"/>
      </w:pPr>
      <w:r>
        <w:rPr>
          <w:b/>
          <w:sz w:val="23"/>
        </w:rPr>
        <w:t>6.5 Practice &amp; feedback</w:t>
      </w:r>
    </w:p>
    <w:p>
      <w:pPr>
        <w:pStyle w:val="ListBullet"/>
      </w:pPr>
      <w:r>
        <w:t xml:space="preserve">Student writes an </w:t>
      </w:r>
      <w:r>
        <w:rPr>
          <w:b/>
        </w:rPr>
        <w:t>attempt</w:t>
      </w:r>
      <w:r>
        <w:t xml:space="preserve"> in a distraction-light editor with a live word count and optional timer.</w:t>
      </w:r>
    </w:p>
    <w:p>
      <w:pPr>
        <w:pStyle w:val="ListBullet"/>
      </w:pPr>
      <w:r>
        <w:t xml:space="preserve">On submit, generate </w:t>
      </w:r>
      <w:r>
        <w:rPr>
          <w:b/>
        </w:rPr>
        <w:t>feedback</w:t>
      </w:r>
      <w:r>
        <w:t xml:space="preserve">: issues correctly spotted vs missed (against the model answer's issue set), IRAC structure check, </w:t>
      </w:r>
      <w:r>
        <w:rPr>
          <w:b/>
        </w:rPr>
        <w:t>authority use</w:t>
      </w:r>
      <w:r>
        <w:t xml:space="preserve"> (did they cite allowed authorities; any out-of-corpus citations flagged), application depth, a rubric score with bands, and 3 concrete improvements.</w:t>
      </w:r>
    </w:p>
    <w:p>
      <w:pPr>
        <w:pStyle w:val="ListBullet"/>
      </w:pPr>
      <w:r>
        <w:t>Feedback never invents new authorities; it references only the allow-list.</w:t>
      </w:r>
    </w:p>
    <w:p>
      <w:pPr>
        <w:spacing w:before="160"/>
      </w:pPr>
      <w:r>
        <w:rPr>
          <w:b/>
          <w:sz w:val="23"/>
        </w:rPr>
        <w:t>6.6 Exam simulation</w:t>
      </w:r>
    </w:p>
    <w:p>
      <w:pPr>
        <w:pStyle w:val="ListBullet"/>
      </w:pPr>
      <w:r>
        <w:t>Build a timed session (N questions, total minutes, word targets — reuse the "typing-speed → words-achievable" budgeting we developed). Countdown, autosave, lock on time-up, then batch feedback report.</w:t>
      </w:r>
    </w:p>
    <w:p>
      <w:pPr>
        <w:spacing w:before="160"/>
      </w:pPr>
      <w:r>
        <w:rPr>
          <w:b/>
          <w:sz w:val="23"/>
        </w:rPr>
        <w:t>6.7 Progress</w:t>
      </w:r>
    </w:p>
    <w:p>
      <w:pPr>
        <w:pStyle w:val="ListBullet"/>
      </w:pPr>
      <w:r>
        <w:t>Per-subject dashboard: topics practised, recurring weaknesses (most-missed issues, weakest IRAC limb), attempts over time. Adaptive nudge: suggest the next question targeting the weakest area.</w:t>
      </w:r>
    </w:p>
    <w:p>
      <w:pPr>
        <w:spacing w:before="160"/>
      </w:pPr>
      <w:r>
        <w:rPr>
          <w:b/>
          <w:sz w:val="23"/>
        </w:rPr>
        <w:t>6.8 Account &amp; billing</w:t>
      </w:r>
    </w:p>
    <w:p>
      <w:pPr>
        <w:pStyle w:val="ListBullet"/>
      </w:pPr>
      <w:r>
        <w:t>Subscription via Stripe (monthly + a discounted exam-season term). Free tier: 1 subject, capped generations/feedback per month, to drive the funnel. Paid: unlimited subjects/practice. Manage/cancel in-app.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7. The grounding engine (the heart of the product) — required behaviour</w:t>
      </w:r>
    </w:p>
    <w:p>
      <w:pPr>
        <w:jc w:val="both"/>
      </w:pPr>
      <w:r>
        <w:t>This is the product's moat and must be specified tightly for Claude Code.</w:t>
      </w:r>
    </w:p>
    <w:p>
      <w:pPr>
        <w:pStyle w:val="ListNumber"/>
      </w:pPr>
      <w:r>
        <w:rPr>
          <w:b/>
        </w:rPr>
        <w:t>Allow-list is per subject and user-confirmed.</w:t>
      </w:r>
      <w:r>
        <w:t xml:space="preserve"> Built from extracted authorities (§6.2). No generation happens against an empty/unconfirmed allow-list.</w:t>
      </w:r>
    </w:p>
    <w:p>
      <w:pPr>
        <w:pStyle w:val="ListNumber"/>
      </w:pPr>
      <w:r>
        <w:rPr>
          <w:b/>
        </w:rPr>
        <w:t>Retrieval-augmented generation.</w:t>
      </w:r>
      <w:r>
        <w:t xml:space="preserve"> For any generation, retrieve the most relevant corpus chunks (pgvector similarity + authority metadata) and pass them as the *only* permitted source context. The system prompt forbids any authority not present in the retrieved/allow-listed set (the §11 "hard no" list).</w:t>
      </w:r>
    </w:p>
    <w:p>
      <w:pPr>
        <w:pStyle w:val="ListNumber"/>
      </w:pPr>
      <w:r>
        <w:rPr>
          <w:b/>
        </w:rPr>
        <w:t>Post-processing verification (non-negotiable, §11).</w:t>
      </w:r>
      <w:r>
        <w:t xml:space="preserve"> After generation, a deterministic verifier parses every citation/authority token in the output and checks each against the subject allow-list. Any unrecognised authority ⇒ </w:t>
      </w:r>
      <w:r>
        <w:rPr>
          <w:b/>
        </w:rPr>
        <w:t>fail</w:t>
      </w:r>
      <w:r>
        <w:t>. This is the §11.2 "citation whitelist" gate, plus a structural gate (IRAC labels present for hypo answers; contention/both-sides/preferred for essays) and a "no out-of-jurisdiction case" gate.</w:t>
      </w:r>
    </w:p>
    <w:p>
      <w:pPr>
        <w:pStyle w:val="ListNumber"/>
      </w:pPr>
      <w:r>
        <w:rPr>
          <w:b/>
        </w:rPr>
        <w:t>Pinpoint binding.</w:t>
      </w:r>
      <w:r>
        <w:t xml:space="preserve"> Each cited authority is rendered with its corpus location and links back to the source chunk/page. Unpinpointable citation ⇒ fail.</w:t>
      </w:r>
    </w:p>
    <w:p>
      <w:pPr>
        <w:pStyle w:val="ListNumber"/>
      </w:pPr>
      <w:r>
        <w:rPr>
          <w:b/>
        </w:rPr>
        <w:t>Fail handling.</w:t>
      </w:r>
      <w:r>
        <w:t xml:space="preserve"> Structural/shape failures may get a content-preserving repair by a small model (envelope only); content failures (wrong/extra authority) ⇒ </w:t>
      </w:r>
      <w:r>
        <w:rPr>
          <w:b/>
        </w:rPr>
        <w:t>reject + regenerate from clean context</w:t>
      </w:r>
      <w:r>
        <w:t>, never patch. Attempt cap (e.g. 3) then a graceful "insufficient grounding" message.</w:t>
      </w:r>
    </w:p>
    <w:p>
      <w:pPr>
        <w:pStyle w:val="ListNumber"/>
      </w:pPr>
      <w:r>
        <w:rPr>
          <w:b/>
        </w:rPr>
        <w:t>No AI-mentions in user copy</w:t>
      </w:r>
      <w:r>
        <w:t xml:space="preserve"> (§11) — the student sees "model answer / feedback", not the machinery; pin with a drift test.</w:t>
      </w:r>
    </w:p>
    <w:p>
      <w:pPr>
        <w:pStyle w:val="ListNumber"/>
      </w:pPr>
      <w:r>
        <w:rPr>
          <w:b/>
        </w:rPr>
        <w:t>Determinism &amp; cost.</w:t>
      </w:r>
      <w:r>
        <w:t xml:space="preserve"> Cache by (subject corpus hash + question id + generation type); enable Anthropic prompt caching on the stable system prompt; big model for long-form answers, small model for classification/repair.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8. Non-functional requirements</w:t>
      </w:r>
    </w:p>
    <w:p>
      <w:pPr>
        <w:pStyle w:val="ListBullet"/>
      </w:pPr>
      <w:r>
        <w:rPr>
          <w:b/>
        </w:rPr>
        <w:t>Security/privacy (§6 harness):</w:t>
      </w:r>
      <w:r>
        <w:t xml:space="preserve"> uploaded materials are private user content — RLS so a user can only ever read their own subjects/sources; encrypt source payloads at rest (per-user DEK); never log source content or PII; signed, expiring URLs for storage.</w:t>
      </w:r>
    </w:p>
    <w:p>
      <w:pPr>
        <w:pStyle w:val="ListBullet"/>
      </w:pPr>
      <w:r>
        <w:rPr>
          <w:b/>
        </w:rPr>
        <w:t>Fail-closed (§6.4):</w:t>
      </w:r>
      <w:r>
        <w:t xml:space="preserve"> rate limiter (Upstash) blocks when unconfigured in prod; generation endpoints rate-limited per user.</w:t>
      </w:r>
    </w:p>
    <w:p>
      <w:pPr>
        <w:pStyle w:val="ListBullet"/>
      </w:pPr>
      <w:r>
        <w:rPr>
          <w:b/>
        </w:rPr>
        <w:t>Idempotency (§6.3):</w:t>
      </w:r>
      <w:r>
        <w:t xml:space="preserve"> Stripe webhooks + any money path idempotent.</w:t>
      </w:r>
    </w:p>
    <w:p>
      <w:pPr>
        <w:pStyle w:val="ListBullet"/>
      </w:pPr>
      <w:r>
        <w:rPr>
          <w:b/>
        </w:rPr>
        <w:t>Performance:</w:t>
      </w:r>
      <w:r>
        <w:t xml:space="preserve"> ingestion async with progress; generation streamed; target first-token &lt; 3s, full model answer &lt; 30s.</w:t>
      </w:r>
    </w:p>
    <w:p>
      <w:pPr>
        <w:pStyle w:val="ListBullet"/>
      </w:pPr>
      <w:r>
        <w:rPr>
          <w:b/>
        </w:rPr>
        <w:t>Cost control:</w:t>
      </w:r>
      <w:r>
        <w:t xml:space="preserve"> token budgets per plan; cache aggressively; show the user their monthly usage on the free tier.</w:t>
      </w:r>
    </w:p>
    <w:p>
      <w:pPr>
        <w:pStyle w:val="ListBullet"/>
      </w:pPr>
      <w:r>
        <w:rPr>
          <w:b/>
        </w:rPr>
        <w:t>Accessibility:</w:t>
      </w:r>
      <w:r>
        <w:t xml:space="preserve"> WCAG AA; keyboard-first editor; readable type scale.</w:t>
      </w:r>
    </w:p>
    <w:p>
      <w:pPr>
        <w:pStyle w:val="ListBullet"/>
      </w:pPr>
      <w:r>
        <w:rPr>
          <w:b/>
        </w:rPr>
        <w:t>Data residency (§2.2):</w:t>
      </w:r>
      <w:r>
        <w:t xml:space="preserve"> Vercel </w:t>
      </w:r>
      <w:r>
        <w:rPr>
          <w:rFonts w:ascii="Consolas" w:hAnsi="Consolas"/>
          <w:sz w:val="20"/>
        </w:rPr>
        <w:t>syd1</w:t>
      </w:r>
      <w:r>
        <w:t xml:space="preserve"> + Supabase </w:t>
      </w:r>
      <w:r>
        <w:rPr>
          <w:rFonts w:ascii="Consolas" w:hAnsi="Consolas"/>
          <w:sz w:val="20"/>
        </w:rPr>
        <w:t>ap-southeast-2</w:t>
      </w:r>
      <w:r>
        <w:t>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9. UX / screens (responsive web; §14.0 consumer/educational model)</w:t>
      </w:r>
    </w:p>
    <w:p>
      <w:pPr>
        <w:pStyle w:val="ListBullet"/>
      </w:pPr>
      <w:r>
        <w:rPr>
          <w:b/>
        </w:rPr>
        <w:t>Landing:</w:t>
      </w:r>
      <w:r>
        <w:t xml:space="preserve"> hero (one-sentence value + "Start free") → "what's inside" (3–4 feature cards: upload, generate, practise, feedback) → preview (a real sample question + grounded model answer) → how-it-works (3 steps) → closing CTA → footer. No fabricated testimonials pre-launch. Single primary CTA </w:t>
      </w:r>
      <w:r>
        <w:rPr>
          <w:rFonts w:ascii="Consolas" w:hAnsi="Consolas"/>
          <w:sz w:val="20"/>
        </w:rPr>
        <w:t>/start?source=…</w:t>
      </w:r>
      <w:r>
        <w:t xml:space="preserve"> with tracking (§14.2).</w:t>
      </w:r>
    </w:p>
    <w:p>
      <w:pPr>
        <w:pStyle w:val="ListBullet"/>
      </w:pPr>
      <w:r>
        <w:rPr>
          <w:b/>
        </w:rPr>
        <w:t>App:</w:t>
      </w:r>
      <w:r>
        <w:t xml:space="preserve"> Subjects list → Subject workspace (tabs: Corpus / Authorities / Practice / Exam / Progress) → Question view (question, write attempt, model answer toggle, feedback) → Exam session (timer) → Account/Billing.</w:t>
      </w:r>
    </w:p>
    <w:p>
      <w:pPr>
        <w:pStyle w:val="ListBullet"/>
      </w:pPr>
      <w:r>
        <w:rPr>
          <w:b/>
        </w:rPr>
        <w:t>Design system (§14.4):</w:t>
      </w:r>
      <w:r>
        <w:t xml:space="preserve"> small set of primitives, centralised tokens; serif display for headings; verify on 375×812 (§14.5).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10. Analytics &amp; success metrics</w:t>
      </w:r>
    </w:p>
    <w:p>
      <w:pPr>
        <w:pStyle w:val="ListBullet"/>
      </w:pPr>
      <w:r>
        <w:t xml:space="preserve">GA4 on public pages (no PII) + a server-side </w:t>
      </w:r>
      <w:r>
        <w:rPr>
          <w:b/>
        </w:rPr>
        <w:t>events table</w:t>
      </w:r>
      <w:r>
        <w:t xml:space="preserve"> for the funnel: signup → subject created → first upload → first question → first attempt → first feedback → subscribe.</w:t>
      </w:r>
    </w:p>
    <w:p>
      <w:pPr>
        <w:pStyle w:val="ListBullet"/>
      </w:pPr>
      <w:r>
        <w:rPr>
          <w:b/>
        </w:rPr>
        <w:t>North-star:</w:t>
      </w:r>
      <w:r>
        <w:t xml:space="preserve"> weekly active practisers in exam season; </w:t>
      </w:r>
      <w:r>
        <w:rPr>
          <w:b/>
        </w:rPr>
        <w:t>activation:</w:t>
      </w:r>
      <w:r>
        <w:t xml:space="preserve"> % of signups reaching "first grounded model answer"; </w:t>
      </w:r>
      <w:r>
        <w:rPr>
          <w:b/>
        </w:rPr>
        <w:t>trust metric:</w:t>
      </w:r>
      <w:r>
        <w:t xml:space="preserve"> verified-citation pass rate (target &gt; 99%); </w:t>
      </w:r>
      <w:r>
        <w:rPr>
          <w:b/>
        </w:rPr>
        <w:t>retention:</w:t>
      </w:r>
      <w:r>
        <w:t xml:space="preserve"> attempts/user/week; </w:t>
      </w:r>
      <w:r>
        <w:rPr>
          <w:b/>
        </w:rPr>
        <w:t>revenue:</w:t>
      </w:r>
      <w:r>
        <w:t xml:space="preserve"> free→paid conversion.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11. Legal / IP / academic-integrity guardrails (must be explicit)</w:t>
      </w:r>
    </w:p>
    <w:p>
      <w:pPr>
        <w:pStyle w:val="ListBullet"/>
      </w:pPr>
      <w:r>
        <w:rPr>
          <w:b/>
        </w:rPr>
        <w:t>Not legal advice</w:t>
      </w:r>
      <w:r>
        <w:t xml:space="preserve"> — education tool; disclaimer in footer and onboarding.</w:t>
      </w:r>
    </w:p>
    <w:p>
      <w:pPr>
        <w:pStyle w:val="ListBullet"/>
      </w:pPr>
      <w:r>
        <w:rPr>
          <w:b/>
        </w:rPr>
        <w:t>Copyright/IP:</w:t>
      </w:r>
      <w:r>
        <w:t xml:space="preserve"> materials are uploaded by the user for their </w:t>
      </w:r>
      <w:r>
        <w:rPr>
          <w:b/>
        </w:rPr>
        <w:t>private study</w:t>
      </w:r>
      <w:r>
        <w:t>; stored privately, not shared or used to train shared models, deletable on demand; ToS places responsibility for upload rights on the user. (Flag for legal review before launch — fair-dealing-for-study positioning.)</w:t>
      </w:r>
    </w:p>
    <w:p>
      <w:pPr>
        <w:pStyle w:val="ListBullet"/>
      </w:pPr>
      <w:r>
        <w:rPr>
          <w:b/>
        </w:rPr>
        <w:t>Academic integrity:</w:t>
      </w:r>
      <w:r>
        <w:t xml:space="preserve"> position as a </w:t>
      </w:r>
      <w:r>
        <w:rPr>
          <w:b/>
        </w:rPr>
        <w:t>practice/study</w:t>
      </w:r>
      <w:r>
        <w:t xml:space="preserve"> tool; encourage original work; do not write answers to live assessments. Include an integrity notice.</w:t>
      </w:r>
    </w:p>
    <w:p>
      <w:pPr>
        <w:pStyle w:val="ListBullet"/>
      </w:pPr>
      <w:r>
        <w:rPr>
          <w:b/>
        </w:rPr>
        <w:t>AI honesty:</w:t>
      </w:r>
      <w:r>
        <w:t xml:space="preserve"> verified citations only; clear "couldn't ground this" states; no fabricated authority ever (the whole point).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12. Out of scope (MVP) / future</w:t>
      </w:r>
    </w:p>
    <w:p>
      <w:pPr>
        <w:pStyle w:val="ListBullet"/>
      </w:pPr>
      <w:r>
        <w:t>Native mobile; institutional B2B admin &amp; licensing; non-law subjects; collaborative/study-group features; the broader admin-law venture products (Navigator, Grounds Analyser) — this engine is the shared core they later reuse.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13. Open questions (decide before/early in build)</w:t>
      </w:r>
    </w:p>
    <w:p>
      <w:pPr>
        <w:pStyle w:val="ListBullet"/>
      </w:pPr>
      <w:r>
        <w:t>Brand name + domain.</w:t>
      </w:r>
    </w:p>
    <w:p>
      <w:pPr>
        <w:pStyle w:val="ListBullet"/>
      </w:pPr>
      <w:r>
        <w:t>Pricing points (monthly vs term; free-tier caps).</w:t>
      </w:r>
    </w:p>
    <w:p>
      <w:pPr>
        <w:pStyle w:val="ListBullet"/>
      </w:pPr>
      <w:r>
        <w:t>LLM provider/model tiers and per-plan token budgets (cost model).</w:t>
      </w:r>
    </w:p>
    <w:p>
      <w:pPr>
        <w:pStyle w:val="ListBullet"/>
      </w:pPr>
      <w:r>
        <w:t>Exact citation-detection scope for v1 (AU case + statute formats first; how much auto vs user-confirm).</w:t>
      </w:r>
    </w:p>
    <w:p>
      <w:pPr>
        <w:pStyle w:val="ListBullet"/>
      </w:pPr>
      <w:r>
        <w:t>Do we support a shared, pre-seeded public subject (e.g. an admin-law demo) for the landing-page preview, distinct from private user corpora? (Recommended: a tiny demo corpus we own/clear, used only for the marketing preview.)</w:t>
      </w:r>
    </w:p>
    <w:p>
      <w:r>
        <w:br w:type="page"/>
      </w:r>
    </w:p>
    <w:p>
      <w:r>
        <w:rPr>
          <w:b/>
          <w:color w:val="1F4E79"/>
          <w:sz w:val="36"/>
        </w:rPr>
        <w:t>Adaptive IRAC — Technical Spec</w:t>
      </w:r>
    </w:p>
    <w:p>
      <w:pPr>
        <w:jc w:val="both"/>
      </w:pPr>
      <w:r>
        <w:t xml:space="preserve">Inherits </w:t>
      </w:r>
      <w:r>
        <w:rPr>
          <w:rFonts w:ascii="Consolas" w:hAnsi="Consolas"/>
          <w:sz w:val="20"/>
        </w:rPr>
        <w:t>Harness.md</w:t>
      </w:r>
      <w:r>
        <w:t xml:space="preserve">. </w:t>
      </w:r>
      <w:r>
        <w:rPr>
          <w:b/>
        </w:rPr>
        <w:t>Tier A.</w:t>
      </w:r>
      <w:r>
        <w:t xml:space="preserve"> This spec is the "how"; </w:t>
      </w:r>
      <w:r>
        <w:rPr>
          <w:rFonts w:ascii="Consolas" w:hAnsi="Consolas"/>
          <w:sz w:val="20"/>
        </w:rPr>
        <w:t>PRODUCT_REQUIREMENTS.md</w:t>
      </w:r>
      <w:r>
        <w:t xml:space="preserve"> is the "what".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Stack (harness §2.1 defaults — freeze for MVP)</w:t>
      </w:r>
    </w:p>
    <w:p>
      <w:pPr>
        <w:pStyle w:val="ListBullet"/>
      </w:pPr>
      <w:r>
        <w:rPr>
          <w:b/>
        </w:rPr>
        <w:t>Framework:</w:t>
      </w:r>
      <w:r>
        <w:t xml:space="preserve"> Next.js (App Router) + TypeScript </w:t>
      </w:r>
      <w:r>
        <w:rPr>
          <w:b/>
        </w:rPr>
        <w:t>strict</w:t>
      </w:r>
      <w:r>
        <w:t xml:space="preserve">, server-first components; </w:t>
      </w:r>
      <w:r>
        <w:rPr>
          <w:b/>
        </w:rPr>
        <w:t>Zod</w:t>
      </w:r>
      <w:r>
        <w:t xml:space="preserve"> at every IO boundary.</w:t>
      </w:r>
    </w:p>
    <w:p>
      <w:pPr>
        <w:pStyle w:val="ListBullet"/>
      </w:pPr>
      <w:r>
        <w:rPr>
          <w:b/>
        </w:rPr>
        <w:t>Hosting:</w:t>
      </w:r>
      <w:r>
        <w:t xml:space="preserve"> Vercel </w:t>
      </w:r>
      <w:r>
        <w:rPr>
          <w:b/>
        </w:rPr>
        <w:t>Pro</w:t>
      </w:r>
      <w:r>
        <w:t xml:space="preserve">, region </w:t>
      </w:r>
      <w:r>
        <w:rPr>
          <w:rFonts w:ascii="Consolas" w:hAnsi="Consolas"/>
          <w:sz w:val="20"/>
        </w:rPr>
        <w:t>syd1</w:t>
      </w:r>
      <w:r>
        <w:t xml:space="preserve">. Git push to </w:t>
      </w:r>
      <w:r>
        <w:rPr>
          <w:rFonts w:ascii="Consolas" w:hAnsi="Consolas"/>
          <w:sz w:val="20"/>
        </w:rPr>
        <w:t>main</w:t>
      </w:r>
      <w:r>
        <w:t xml:space="preserve"> auto-deploys (§2.2).</w:t>
      </w:r>
    </w:p>
    <w:p>
      <w:pPr>
        <w:pStyle w:val="ListBullet"/>
      </w:pPr>
      <w:r>
        <w:rPr>
          <w:b/>
        </w:rPr>
        <w:t>DB/Auth/Storage:</w:t>
      </w:r>
      <w:r>
        <w:t xml:space="preserve"> Supabase (Postgres + RLS + Auth + Storage), region </w:t>
      </w:r>
      <w:r>
        <w:rPr>
          <w:rFonts w:ascii="Consolas" w:hAnsi="Consolas"/>
          <w:sz w:val="20"/>
        </w:rPr>
        <w:t>ap-southeast-2</w:t>
      </w:r>
      <w:r>
        <w:t xml:space="preserve">. </w:t>
      </w:r>
      <w:r>
        <w:rPr>
          <w:b/>
        </w:rPr>
        <w:t>pgvector</w:t>
      </w:r>
      <w:r>
        <w:t xml:space="preserve"> extension for embeddings.</w:t>
      </w:r>
    </w:p>
    <w:p>
      <w:pPr>
        <w:pStyle w:val="ListBullet"/>
      </w:pPr>
      <w:r>
        <w:rPr>
          <w:b/>
        </w:rPr>
        <w:t>Payments:</w:t>
      </w:r>
      <w:r>
        <w:t xml:space="preserve"> Stripe (Checkout + webhooks, idempotency keys §6.3).</w:t>
      </w:r>
    </w:p>
    <w:p>
      <w:pPr>
        <w:pStyle w:val="ListBullet"/>
      </w:pPr>
      <w:r>
        <w:rPr>
          <w:b/>
        </w:rPr>
        <w:t>Email:</w:t>
      </w:r>
      <w:r>
        <w:t xml:space="preserve"> Resend (transactional + receipts + operator alerts; shared helper §16.2).</w:t>
      </w:r>
    </w:p>
    <w:p>
      <w:pPr>
        <w:pStyle w:val="ListBullet"/>
      </w:pPr>
      <w:r>
        <w:rPr>
          <w:b/>
        </w:rPr>
        <w:t>Rate limit/cache:</w:t>
      </w:r>
      <w:r>
        <w:t xml:space="preserve"> Upstash Redis (fail-closed §6.4).</w:t>
      </w:r>
    </w:p>
    <w:p>
      <w:pPr>
        <w:pStyle w:val="ListBullet"/>
      </w:pPr>
      <w:r>
        <w:rPr>
          <w:b/>
        </w:rPr>
        <w:t>AI:</w:t>
      </w:r>
      <w:r>
        <w:t xml:space="preserve"> Anthropic Claude API, </w:t>
      </w:r>
      <w:r>
        <w:rPr>
          <w:b/>
        </w:rPr>
        <w:t>server-side only</w:t>
      </w:r>
      <w:r>
        <w:t xml:space="preserve">; big model for long-form answers/feedback, small model for classification/repair; </w:t>
      </w:r>
      <w:r>
        <w:rPr>
          <w:b/>
        </w:rPr>
        <w:t>prompt caching</w:t>
      </w:r>
      <w:r>
        <w:t xml:space="preserve"> on stable system prompts; app-level cache on deterministic inputs.</w:t>
      </w:r>
    </w:p>
    <w:p>
      <w:pPr>
        <w:pStyle w:val="ListBullet"/>
      </w:pPr>
      <w:r>
        <w:rPr>
          <w:b/>
        </w:rPr>
        <w:t>Analytics:</w:t>
      </w:r>
      <w:r>
        <w:t xml:space="preserve"> GA4 (public, PII-safe) + server-side </w:t>
      </w:r>
      <w:r>
        <w:rPr>
          <w:rFonts w:ascii="Consolas" w:hAnsi="Consolas"/>
          <w:sz w:val="20"/>
        </w:rPr>
        <w:t>events</w:t>
      </w:r>
      <w:r>
        <w:t xml:space="preserve"> table.</w:t>
      </w:r>
    </w:p>
    <w:p>
      <w:pPr>
        <w:pStyle w:val="ListBullet"/>
      </w:pPr>
      <w:r>
        <w:rPr>
          <w:b/>
        </w:rPr>
        <w:t>Background work:</w:t>
      </w:r>
      <w:r>
        <w:t xml:space="preserve"> Vercel Cron + Supabase </w:t>
      </w:r>
      <w:r>
        <w:rPr>
          <w:rFonts w:ascii="Consolas" w:hAnsi="Consolas"/>
          <w:sz w:val="20"/>
        </w:rPr>
        <w:t>pg_cron</w:t>
      </w:r>
      <w:r>
        <w:t xml:space="preserve"> for maintenance; ingestion via async jobs (queue table + worker route, or Supabase Edge/Vercel function) with progress.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Module layout (harness §3.1)</w:t>
      </w:r>
    </w:p>
    <w:p>
      <w:pPr>
        <w:jc w:val="both"/>
      </w:pPr>
      <w:r>
        <w:t>lib/</w:t>
      </w:r>
    </w:p>
    <w:p>
      <w:pPr>
        <w:jc w:val="both"/>
      </w:pPr>
      <w:r>
        <w:t xml:space="preserve">  ingestion/     # parse (pdf/docx/pptx), classify, chunk</w:t>
      </w:r>
    </w:p>
    <w:p>
      <w:pPr>
        <w:jc w:val="both"/>
      </w:pPr>
      <w:r>
        <w:t xml:space="preserve">  authorities/   # citation/section extraction, allow-list build, pinpoint index</w:t>
      </w:r>
    </w:p>
    <w:p>
      <w:pPr>
        <w:jc w:val="both"/>
      </w:pPr>
      <w:r>
        <w:t xml:space="preserve">  retrieval/     # embed, vector search, context assembly</w:t>
      </w:r>
    </w:p>
    <w:p>
      <w:pPr>
        <w:jc w:val="both"/>
      </w:pPr>
      <w:r>
        <w:t xml:space="preserve">  generation/    # runner (retry/backoff, fresh-context retries), prompts, models</w:t>
      </w:r>
    </w:p>
    <w:p>
      <w:pPr>
        <w:jc w:val="both"/>
      </w:pPr>
      <w:r>
        <w:t xml:space="preserve">  verification/  # citation-allow-list gate, IRAC-structure gate, jurisdiction gate, pinpoint binding</w:t>
      </w:r>
    </w:p>
    <w:p>
      <w:pPr>
        <w:jc w:val="both"/>
      </w:pPr>
      <w:r>
        <w:t xml:space="preserve">  feedback/      # attempt marking against model-answer issue set + rubric</w:t>
      </w:r>
    </w:p>
    <w:p>
      <w:pPr>
        <w:jc w:val="both"/>
      </w:pPr>
      <w:r>
        <w:t xml:space="preserve">  exam/          # session/timer/word-budget logic (pure, testable clock seam)</w:t>
      </w:r>
    </w:p>
    <w:p>
      <w:pPr>
        <w:jc w:val="both"/>
      </w:pPr>
      <w:r>
        <w:t xml:space="preserve">  schemas/       # Zod schemas — single definition of every IO shape</w:t>
      </w:r>
    </w:p>
    <w:p>
      <w:pPr>
        <w:jc w:val="both"/>
      </w:pPr>
      <w:r>
        <w:t xml:space="preserve">  services/      # orchestration (single sources of truth)</w:t>
      </w:r>
    </w:p>
    <w:p>
      <w:pPr>
        <w:jc w:val="both"/>
      </w:pPr>
      <w:r>
        <w:t xml:space="preserve">  billing/       # Stripe helpers (idempotent)</w:t>
      </w:r>
    </w:p>
    <w:p>
      <w:pPr>
        <w:jc w:val="both"/>
      </w:pPr>
      <w:r>
        <w:t>components/ ui/ + &lt;feature&gt;/   # design-system primitives + features</w:t>
      </w:r>
    </w:p>
    <w:p>
      <w:pPr>
        <w:jc w:val="both"/>
      </w:pPr>
      <w:r>
        <w:t>scripts/         # named scripts for any dynamic/looped task (§6.8 bash hygiene)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Data model (Supabase / Postgres; RLS on every table)</w:t>
      </w:r>
    </w:p>
    <w:p>
      <w:pPr>
        <w:pStyle w:val="ListBullet"/>
      </w:pPr>
      <w:r>
        <w:rPr>
          <w:rFonts w:ascii="Consolas" w:hAnsi="Consolas"/>
          <w:sz w:val="20"/>
        </w:rPr>
        <w:t>profiles(user_id pk, …)</w:t>
      </w:r>
    </w:p>
    <w:p>
      <w:pPr>
        <w:pStyle w:val="ListBullet"/>
      </w:pPr>
      <w:r>
        <w:rPr>
          <w:rFonts w:ascii="Consolas" w:hAnsi="Consolas"/>
          <w:sz w:val="20"/>
        </w:rPr>
        <w:t>subjects(id, user_id, name, jurisdiction, exam_format, assessment_notes, allowlist_confirmed_at, created_at)</w:t>
      </w:r>
    </w:p>
    <w:p>
      <w:pPr>
        <w:pStyle w:val="ListBullet"/>
      </w:pPr>
      <w:r>
        <w:rPr>
          <w:rFonts w:ascii="Consolas" w:hAnsi="Consolas"/>
          <w:sz w:val="20"/>
        </w:rPr>
        <w:t>sources(id, subject_id, user_id, filename, kind[case|statute|slides|notes|other], storage_path, status[uploaded|parsed|embedded|failed], page_map jsonb, created_at)</w:t>
      </w:r>
    </w:p>
    <w:p>
      <w:pPr>
        <w:pStyle w:val="ListBullet"/>
      </w:pPr>
      <w:r>
        <w:rPr>
          <w:rFonts w:ascii="Consolas" w:hAnsi="Consolas"/>
          <w:sz w:val="20"/>
        </w:rPr>
        <w:t>authorities(id, subject_id, type[case|statute|concept], display_name, short_form, citation, is_leading bool, locations jsonb[]  // [{source_id, label e.g. "Sem 21 s9", page}], confidence, confirmed bool)</w:t>
      </w:r>
    </w:p>
    <w:p>
      <w:pPr>
        <w:pStyle w:val="ListBullet"/>
      </w:pPr>
      <w:r>
        <w:rPr>
          <w:rFonts w:ascii="Consolas" w:hAnsi="Consolas"/>
          <w:sz w:val="20"/>
        </w:rPr>
        <w:t>chunks(id, source_id, subject_id, text, embedding vector, location_label, page)</w:t>
      </w:r>
      <w:r>
        <w:t xml:space="preserve">  // pgvector index</w:t>
      </w:r>
    </w:p>
    <w:p>
      <w:pPr>
        <w:pStyle w:val="ListBullet"/>
      </w:pPr>
      <w:r>
        <w:rPr>
          <w:rFonts w:ascii="Consolas" w:hAnsi="Consolas"/>
          <w:sz w:val="20"/>
        </w:rPr>
        <w:t>questions(id, subject_id, user_id, type[hypo|essay], topic, prompt, sub_questions jsonb, built_on jsonb, created_at)</w:t>
      </w:r>
    </w:p>
    <w:p>
      <w:pPr>
        <w:pStyle w:val="ListBullet"/>
      </w:pPr>
      <w:r>
        <w:rPr>
          <w:rFonts w:ascii="Consolas" w:hAnsi="Consolas"/>
          <w:sz w:val="20"/>
        </w:rPr>
        <w:t>model_answers(id, question_id, body_json  // structured IRAC/essay, citations jsonb[] (authority_id+pinpoint), verification jsonb (pass, gates), created_at)</w:t>
      </w:r>
    </w:p>
    <w:p>
      <w:pPr>
        <w:pStyle w:val="ListBullet"/>
      </w:pPr>
      <w:r>
        <w:rPr>
          <w:rFonts w:ascii="Consolas" w:hAnsi="Consolas"/>
          <w:sz w:val="20"/>
        </w:rPr>
        <w:t>attempts(id, question_id, user_id, body_text, word_count, time_taken_s, created_at)</w:t>
      </w:r>
    </w:p>
    <w:p>
      <w:pPr>
        <w:pStyle w:val="ListBullet"/>
      </w:pPr>
      <w:r>
        <w:rPr>
          <w:rFonts w:ascii="Consolas" w:hAnsi="Consolas"/>
          <w:sz w:val="20"/>
        </w:rPr>
        <w:t>feedback(id, attempt_id, issues_spotted jsonb, issues_missed jsonb, structure jsonb, authority_use jsonb, rubric jsonb, score, actions jsonb, created_at)</w:t>
      </w:r>
    </w:p>
    <w:p>
      <w:pPr>
        <w:pStyle w:val="ListBullet"/>
      </w:pPr>
      <w:r>
        <w:rPr>
          <w:rFonts w:ascii="Consolas" w:hAnsi="Consolas"/>
          <w:sz w:val="20"/>
        </w:rPr>
        <w:t>exam_sessions(id, subject_id, user_id, question_ids jsonb, minutes, word_targets jsonb, started_at, locked_at)</w:t>
      </w:r>
    </w:p>
    <w:p>
      <w:pPr>
        <w:pStyle w:val="ListBullet"/>
      </w:pPr>
      <w:r>
        <w:rPr>
          <w:rFonts w:ascii="Consolas" w:hAnsi="Consolas"/>
          <w:sz w:val="20"/>
        </w:rPr>
        <w:t>events(id, user_id, name, props jsonb (PII-safe), created_at)</w:t>
      </w:r>
      <w:r>
        <w:t xml:space="preserve">  // funnel analytics</w:t>
      </w:r>
    </w:p>
    <w:p>
      <w:pPr>
        <w:pStyle w:val="ListBullet"/>
      </w:pPr>
      <w:r>
        <w:rPr>
          <w:rFonts w:ascii="Consolas" w:hAnsi="Consolas"/>
          <w:sz w:val="20"/>
        </w:rPr>
        <w:t>usage(user_id, period, generations, feedback_runs, tokens)</w:t>
      </w:r>
      <w:r>
        <w:t xml:space="preserve">    // plan metering</w:t>
      </w:r>
    </w:p>
    <w:p>
      <w:pPr>
        <w:pStyle w:val="ListBullet"/>
      </w:pPr>
      <w:r>
        <w:t xml:space="preserve">Billing: </w:t>
      </w:r>
      <w:r>
        <w:rPr>
          <w:rFonts w:ascii="Consolas" w:hAnsi="Consolas"/>
          <w:sz w:val="20"/>
        </w:rPr>
        <w:t>subscriptions(user_id, stripe_customer, status, plan, current_period_end)</w:t>
      </w:r>
    </w:p>
    <w:p>
      <w:pPr>
        <w:pStyle w:val="ListBullet"/>
      </w:pPr>
      <w:r>
        <w:rPr>
          <w:b/>
        </w:rPr>
        <w:t>Encryption (§6.1):</w:t>
      </w:r>
      <w:r>
        <w:t xml:space="preserve"> source text / chunk text / attempt bodies are sensitive → per-user DEK at rest. </w:t>
      </w:r>
      <w:r>
        <w:rPr>
          <w:b/>
        </w:rPr>
        <w:t>RLS:</w:t>
      </w:r>
      <w:r>
        <w:t xml:space="preserve"> every row keyed to </w:t>
      </w:r>
      <w:r>
        <w:rPr>
          <w:rFonts w:ascii="Consolas" w:hAnsi="Consolas"/>
          <w:sz w:val="20"/>
        </w:rPr>
        <w:t>user_id</w:t>
      </w:r>
      <w:r>
        <w:t>; a user can read/write only their own.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Key API routes (server; Zod-validated; rate-limited)</w:t>
      </w:r>
    </w:p>
    <w:p>
      <w:pPr>
        <w:pStyle w:val="ListBullet"/>
      </w:pPr>
      <w:r>
        <w:rPr>
          <w:rFonts w:ascii="Consolas" w:hAnsi="Consolas"/>
          <w:sz w:val="20"/>
        </w:rPr>
        <w:t>POST /api/sources</w:t>
      </w:r>
      <w:r>
        <w:t xml:space="preserve"> — upload + enqueue ingestion. </w:t>
      </w:r>
      <w:r>
        <w:rPr>
          <w:rFonts w:ascii="Consolas" w:hAnsi="Consolas"/>
          <w:sz w:val="20"/>
        </w:rPr>
        <w:t>GET /api/sources/:id/status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POST /api/subjects/:id/build-allowlist</w:t>
      </w:r>
      <w:r>
        <w:t xml:space="preserve"> — extract authorities; returns list for confirmation. </w:t>
      </w:r>
      <w:r>
        <w:rPr>
          <w:rFonts w:ascii="Consolas" w:hAnsi="Consolas"/>
          <w:sz w:val="20"/>
        </w:rPr>
        <w:t>POST /api/authorities/:id</w:t>
      </w:r>
      <w:r>
        <w:t xml:space="preserve"> — edit/confirm.</w:t>
      </w:r>
    </w:p>
    <w:p>
      <w:pPr>
        <w:pStyle w:val="ListBullet"/>
      </w:pPr>
      <w:r>
        <w:rPr>
          <w:rFonts w:ascii="Consolas" w:hAnsi="Consolas"/>
          <w:sz w:val="20"/>
        </w:rPr>
        <w:t>POST /api/questions/generate</w:t>
      </w:r>
      <w:r>
        <w:t xml:space="preserve"> — {subject, type, topic, difficulty, length}. Streams.</w:t>
      </w:r>
    </w:p>
    <w:p>
      <w:pPr>
        <w:pStyle w:val="ListBullet"/>
      </w:pPr>
      <w:r>
        <w:rPr>
          <w:rFonts w:ascii="Consolas" w:hAnsi="Consolas"/>
          <w:sz w:val="20"/>
        </w:rPr>
        <w:t>POST /api/answers/generate</w:t>
      </w:r>
      <w:r>
        <w:t xml:space="preserve"> — {question_id} → grounded+verified model answer (runs the verification gate; never returns an ungrounded answer).</w:t>
      </w:r>
    </w:p>
    <w:p>
      <w:pPr>
        <w:pStyle w:val="ListBullet"/>
      </w:pPr>
      <w:r>
        <w:rPr>
          <w:rFonts w:ascii="Consolas" w:hAnsi="Consolas"/>
          <w:sz w:val="20"/>
        </w:rPr>
        <w:t>POST /api/attempts</w:t>
      </w:r>
      <w:r>
        <w:t xml:space="preserve"> + </w:t>
      </w:r>
      <w:r>
        <w:rPr>
          <w:rFonts w:ascii="Consolas" w:hAnsi="Consolas"/>
          <w:sz w:val="20"/>
        </w:rPr>
        <w:t>POST /api/feedback/generate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POST /api/exam/sessions</w:t>
      </w:r>
      <w:r>
        <w:t xml:space="preserve"> … </w:t>
      </w:r>
      <w:r>
        <w:rPr>
          <w:rFonts w:ascii="Consolas" w:hAnsi="Consolas"/>
          <w:sz w:val="20"/>
        </w:rPr>
        <w:t>POST /api/exam/sessions/:id/submit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POST /api/stripe/webhook</w:t>
      </w:r>
      <w:r>
        <w:t xml:space="preserve"> (idempotent), </w:t>
      </w:r>
      <w:r>
        <w:rPr>
          <w:rFonts w:ascii="Consolas" w:hAnsi="Consolas"/>
          <w:sz w:val="20"/>
        </w:rPr>
        <w:t>POST /api/checkout</w:t>
      </w:r>
      <w:r>
        <w:t>.</w:t>
      </w:r>
    </w:p>
    <w:p>
      <w:pPr>
        <w:pStyle w:val="ListBullet"/>
      </w:pPr>
      <w:r>
        <w:t>Every cron/route auth-guarded; AI keys server-only.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Generation + verification pipeline (harness §11) — the crown jewel</w:t>
      </w:r>
    </w:p>
    <w:p>
      <w:pPr>
        <w:jc w:val="both"/>
      </w:pPr>
      <w:r>
        <w:t>question (+subject corpus)</w:t>
      </w:r>
    </w:p>
    <w:p>
      <w:pPr>
        <w:jc w:val="both"/>
      </w:pPr>
      <w:r>
        <w:t xml:space="preserve">  → retrieve allowed context (pgvector + authority metadata)</w:t>
      </w:r>
    </w:p>
    <w:p>
      <w:pPr>
        <w:jc w:val="both"/>
      </w:pPr>
      <w:r>
        <w:t xml:space="preserve">  → generate (big model; system prompt = IRAC/essay format + HARD-NO: cite only provided authorities)</w:t>
      </w:r>
    </w:p>
    <w:p>
      <w:pPr>
        <w:jc w:val="both"/>
      </w:pPr>
      <w:r>
        <w:t xml:space="preserve">  → VERIFY (deterministic):</w:t>
      </w:r>
    </w:p>
    <w:p>
      <w:pPr>
        <w:jc w:val="both"/>
      </w:pPr>
      <w:r>
        <w:t xml:space="preserve">       gate1 structure  (IRAC labels / contention-both-sides-preferred present)</w:t>
      </w:r>
    </w:p>
    <w:p>
      <w:pPr>
        <w:jc w:val="both"/>
      </w:pPr>
      <w:r>
        <w:t xml:space="preserve">       gate2 citation-allowlist (every authority token ∈ subject allow-list)  ← core</w:t>
      </w:r>
    </w:p>
    <w:p>
      <w:pPr>
        <w:jc w:val="both"/>
      </w:pPr>
      <w:r>
        <w:t xml:space="preserve">       gate3 jurisdiction (no out-of-jurisdiction/year-pattern cases)</w:t>
      </w:r>
    </w:p>
    <w:p>
      <w:pPr>
        <w:jc w:val="both"/>
      </w:pPr>
      <w:r>
        <w:t xml:space="preserve">       gate4 pinpoint-binding (every citation resolves to a corpus location)</w:t>
      </w:r>
    </w:p>
    <w:p>
      <w:pPr>
        <w:jc w:val="both"/>
      </w:pPr>
      <w:r>
        <w:t xml:space="preserve">  → pass → persist + render (citations click-to-source)</w:t>
      </w:r>
    </w:p>
    <w:p>
      <w:pPr>
        <w:jc w:val="both"/>
      </w:pPr>
      <w:r>
        <w:t xml:space="preserve">  → fail(structural) → small-model envelope repair (content-preserving) → re-verify</w:t>
      </w:r>
    </w:p>
    <w:p>
      <w:pPr>
        <w:jc w:val="both"/>
      </w:pPr>
      <w:r>
        <w:t xml:space="preserve">  → fail(content)    → regenerate from CLEAN context (fresh retrieval), attempt cap N=3</w:t>
      </w:r>
    </w:p>
    <w:p>
      <w:pPr>
        <w:jc w:val="both"/>
      </w:pPr>
      <w:r>
        <w:t xml:space="preserve">  → exhausted → return "insufficient grounding from your materials" state (never fabricate)</w:t>
      </w:r>
    </w:p>
    <w:p>
      <w:pPr>
        <w:pStyle w:val="ListBullet"/>
      </w:pPr>
      <w:r>
        <w:t xml:space="preserve">Runner: retry/backoff; </w:t>
      </w:r>
      <w:r>
        <w:rPr>
          <w:b/>
        </w:rPr>
        <w:t>retry = fresh context or different model, never identical re-call</w:t>
      </w:r>
      <w:r>
        <w:t>; actionable diagnostics (which gate, which token).</w:t>
      </w:r>
    </w:p>
    <w:p>
      <w:pPr>
        <w:pStyle w:val="ListBullet"/>
      </w:pPr>
      <w:r>
        <w:t>Citation parser: handle AU case patterns (</w:t>
      </w:r>
      <w:r>
        <w:rPr>
          <w:rFonts w:ascii="Consolas" w:hAnsi="Consolas"/>
          <w:sz w:val="20"/>
        </w:rPr>
        <w:t>Party v Party (YYYY) VOL REP PAGE</w:t>
      </w:r>
      <w:r>
        <w:t xml:space="preserve"> / </w:t>
      </w:r>
      <w:r>
        <w:rPr>
          <w:rFonts w:ascii="Consolas" w:hAnsi="Consolas"/>
          <w:sz w:val="20"/>
        </w:rPr>
        <w:t>[YYYY] COURT N</w:t>
      </w:r>
      <w:r>
        <w:t>), statute sections (</w:t>
      </w:r>
      <w:r>
        <w:rPr>
          <w:rFonts w:ascii="Consolas" w:hAnsi="Consolas"/>
          <w:sz w:val="20"/>
        </w:rPr>
        <w:t>s 19A(b)</w:t>
      </w:r>
      <w:r>
        <w:t>), and course-pinpoint labels (</w:t>
      </w:r>
      <w:r>
        <w:rPr>
          <w:rFonts w:ascii="Consolas" w:hAnsi="Consolas"/>
          <w:sz w:val="20"/>
        </w:rPr>
        <w:t>Sem 21 s9</w:t>
      </w:r>
      <w:r>
        <w:t xml:space="preserve">, </w:t>
      </w:r>
      <w:r>
        <w:rPr>
          <w:rFonts w:ascii="Consolas" w:hAnsi="Consolas"/>
          <w:sz w:val="20"/>
        </w:rPr>
        <w:t>Notes p4</w:t>
      </w:r>
      <w:r>
        <w:t>). Authorities resolved by normalised match against the allow-list (handle short-forms, e.g. "Li" ⇄ "Minister … v Li").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6. Quality gates &amp; tests (harness §4 — the verify gate)</w:t>
      </w:r>
    </w:p>
    <w:p>
      <w:pPr>
        <w:pStyle w:val="ListBullet"/>
      </w:pPr>
      <w:r>
        <w:rPr>
          <w:rFonts w:ascii="Consolas" w:hAnsi="Consolas"/>
          <w:sz w:val="20"/>
        </w:rPr>
        <w:t>verify</w:t>
      </w:r>
      <w:r>
        <w:t xml:space="preserve"> chains: </w:t>
      </w:r>
      <w:r>
        <w:rPr>
          <w:rFonts w:ascii="Consolas" w:hAnsi="Consolas"/>
          <w:sz w:val="20"/>
        </w:rPr>
        <w:t>tsc --noEmit</w:t>
      </w:r>
      <w:r>
        <w:t xml:space="preserve"> + </w:t>
      </w:r>
      <w:r>
        <w:rPr>
          <w:rFonts w:ascii="Consolas" w:hAnsi="Consolas"/>
          <w:sz w:val="20"/>
        </w:rPr>
        <w:t>eslint</w:t>
      </w:r>
      <w:r>
        <w:t xml:space="preserve"> + </w:t>
      </w:r>
      <w:r>
        <w:rPr>
          <w:rFonts w:ascii="Consolas" w:hAnsi="Consolas"/>
          <w:sz w:val="20"/>
        </w:rPr>
        <w:t>vitest run</w:t>
      </w:r>
      <w:r>
        <w:t xml:space="preserve"> + project linters.</w:t>
      </w:r>
    </w:p>
    <w:p>
      <w:pPr>
        <w:pStyle w:val="ListBullet"/>
      </w:pPr>
      <w:r>
        <w:rPr>
          <w:b/>
        </w:rPr>
        <w:t>Project linters (§4.2):</w:t>
      </w:r>
      <w:r>
        <w:t xml:space="preserve"> </w:t>
      </w:r>
      <w:r>
        <w:rPr>
          <w:rFonts w:ascii="Consolas" w:hAnsi="Consolas"/>
          <w:sz w:val="20"/>
        </w:rPr>
        <w:t>no-ai-mentions</w:t>
      </w:r>
      <w:r>
        <w:t xml:space="preserve"> (no "AI/LLM/Claude/GPT" in customer-facing copy); </w:t>
      </w:r>
      <w:r>
        <w:rPr>
          <w:rFonts w:ascii="Consolas" w:hAnsi="Consolas"/>
          <w:sz w:val="20"/>
        </w:rPr>
        <w:t>citation-format</w:t>
      </w:r>
      <w:r>
        <w:t xml:space="preserve"> (rendered citations carry a pinpoint); </w:t>
      </w:r>
      <w:r>
        <w:rPr>
          <w:rFonts w:ascii="Consolas" w:hAnsi="Consolas"/>
          <w:sz w:val="20"/>
        </w:rPr>
        <w:t>tokens</w:t>
      </w:r>
      <w:r>
        <w:t xml:space="preserve"> (no ad-hoc colours/spacing).</w:t>
      </w:r>
    </w:p>
    <w:p>
      <w:pPr>
        <w:pStyle w:val="ListBullet"/>
      </w:pPr>
      <w:r>
        <w:rPr>
          <w:b/>
        </w:rPr>
        <w:t>Drift-defence tests (§4.3):</w:t>
      </w:r>
      <w:r>
        <w:t xml:space="preserve"> every generation route passes output through </w:t>
      </w:r>
      <w:r>
        <w:rPr>
          <w:rFonts w:ascii="Consolas" w:hAnsi="Consolas"/>
          <w:sz w:val="20"/>
        </w:rPr>
        <w:t>verifyAnswer</w:t>
      </w:r>
      <w:r>
        <w:t xml:space="preserve"> before returning; every money path is idempotent; every customer-facing string free of AI-mentions; "answers never returned with an empty/failed verification".</w:t>
      </w:r>
    </w:p>
    <w:p>
      <w:pPr>
        <w:pStyle w:val="ListBullet"/>
      </w:pPr>
      <w:r>
        <w:rPr>
          <w:b/>
        </w:rPr>
        <w:t>Integration tests (§4.4):</w:t>
      </w:r>
      <w:r>
        <w:t xml:space="preserve"> route handlers against a seeded test DB with the Anthropic API mocked at the network edge; assert the verifier </w:t>
      </w:r>
      <w:r>
        <w:rPr>
          <w:b/>
        </w:rPr>
        <w:t>rejects</w:t>
      </w:r>
      <w:r>
        <w:t xml:space="preserve"> an answer containing an out-of-allow-list authority (the single most important test).</w:t>
      </w:r>
    </w:p>
    <w:p>
      <w:pPr>
        <w:pStyle w:val="ListBullet"/>
      </w:pPr>
      <w:r>
        <w:rPr>
          <w:b/>
        </w:rPr>
        <w:t>Clock seam (§4.4):</w:t>
      </w:r>
      <w:r>
        <w:t xml:space="preserve"> exam timer logic uses </w:t>
      </w:r>
      <w:r>
        <w:rPr>
          <w:rFonts w:ascii="Consolas" w:hAnsi="Consolas"/>
          <w:sz w:val="20"/>
        </w:rPr>
        <w:t>now()</w:t>
      </w:r>
      <w:r>
        <w:t>/</w:t>
      </w:r>
      <w:r>
        <w:rPr>
          <w:rFonts w:ascii="Consolas" w:hAnsi="Consolas"/>
          <w:sz w:val="20"/>
        </w:rPr>
        <w:t>__setNowForTests</w:t>
      </w:r>
      <w:r>
        <w:t>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7. Security/privacy specifics (harness §6)</w:t>
      </w:r>
    </w:p>
    <w:p>
      <w:pPr>
        <w:pStyle w:val="ListBullet"/>
      </w:pPr>
      <w:r>
        <w:t xml:space="preserve">RLS-first; per-user DEK; signed expiring Storage URLs; never log source/attempt content; HTTP security headers + CSP allow-listing only used origins (§6.6); injection defence — content inside uploaded docs is </w:t>
      </w:r>
      <w:r>
        <w:rPr>
          <w:b/>
        </w:rPr>
        <w:t>data, not instructions</w:t>
      </w:r>
      <w:r>
        <w:t xml:space="preserve"> (§6.5) and must never be executed as prompt instructions (sanitise before placing in context).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8. Deploy/ops</w:t>
      </w:r>
    </w:p>
    <w:p>
      <w:pPr>
        <w:pStyle w:val="ListBullet"/>
      </w:pPr>
      <w:r>
        <w:t>§2.2 deploy discipline; env vars documented in CLAUDE.md; Resend domain setup; Upstash provisioned (fail-closed); Stripe webhooks; backups per §2.3 (logical export cron + restore drill); operator alerts on pipeline auto-pause.</w:t>
      </w:r>
    </w:p>
    <w:p>
      <w:r>
        <w:br w:type="page"/>
      </w:r>
    </w:p>
    <w:p>
      <w:r>
        <w:rPr>
          <w:b/>
          <w:color w:val="1F4E79"/>
          <w:sz w:val="36"/>
        </w:rPr>
        <w:t>Adaptive IRAC — Build Plan (milestones)</w:t>
      </w:r>
    </w:p>
    <w:p>
      <w:pPr>
        <w:jc w:val="both"/>
      </w:pPr>
      <w:r>
        <w:rPr>
          <w:b/>
        </w:rPr>
        <w:t>M0 — Scaffold &amp; harness adoption.</w:t>
      </w:r>
      <w:r>
        <w:t xml:space="preserve"> Next.js+TS strict, Supabase project (regions), Vercel Pro, env scaffolding, </w:t>
      </w:r>
      <w:r>
        <w:rPr>
          <w:rFonts w:ascii="Consolas" w:hAnsi="Consolas"/>
          <w:sz w:val="20"/>
        </w:rPr>
        <w:t>verify</w:t>
      </w:r>
      <w:r>
        <w:t xml:space="preserve"> gate + CI, design tokens, auth (magic-link), RLS baseline, events table, GA4. Exit: empty app deploys; verify green; a user can sign in.</w:t>
      </w:r>
    </w:p>
    <w:p>
      <w:pPr>
        <w:jc w:val="both"/>
      </w:pPr>
      <w:r>
        <w:rPr>
          <w:b/>
        </w:rPr>
        <w:t>M1 — Corpus ingestion + allow-list (the foundation).</w:t>
      </w:r>
      <w:r>
        <w:t xml:space="preserve"> Upload (pdf/docx/pptx/txt) → parse with page/slide map → classify → chunk+embed (pgvector) → extract authorities → user-confirmable Authority list. Exit: a student uploads admin-law materials and sees a correct, editable allow-list with pinpoints.</w:t>
      </w:r>
    </w:p>
    <w:p>
      <w:pPr>
        <w:jc w:val="both"/>
      </w:pPr>
      <w:r>
        <w:rPr>
          <w:b/>
        </w:rPr>
        <w:t>M2 — Grounded model answers + verification gate (the moat).</w:t>
      </w:r>
      <w:r>
        <w:t xml:space="preserve"> Retrieval → generation → the 4-gate verifier → pinpoint-bound, click-to-source rendering; reject+regenerate loop; "insufficient grounding" state. Exit: integration test proves an out-of-allow-list citation is rejected; model answers cite only the corpus.</w:t>
      </w:r>
    </w:p>
    <w:p>
      <w:pPr>
        <w:jc w:val="both"/>
      </w:pPr>
      <w:r>
        <w:rPr>
          <w:b/>
        </w:rPr>
        <w:t>M3 — Question generation + practice + feedback.</w:t>
      </w:r>
      <w:r>
        <w:t xml:space="preserve"> Hypo/essay generation; attempt editor (word count/timer); feedback (issues, IRAC structure, authority use, rubric, actions). Exit: full practice loop on a real subject.</w:t>
      </w:r>
    </w:p>
    <w:p>
      <w:pPr>
        <w:jc w:val="both"/>
      </w:pPr>
      <w:r>
        <w:rPr>
          <w:b/>
        </w:rPr>
        <w:t>M4 — Exam simulation + progress.</w:t>
      </w:r>
      <w:r>
        <w:t xml:space="preserve"> Timed sessions (word/time budgeting), batch feedback, per-subject progress + weakest-area nudge. Exit: a timed mock exam end-to-end.</w:t>
      </w:r>
    </w:p>
    <w:p>
      <w:pPr>
        <w:jc w:val="both"/>
      </w:pPr>
      <w:r>
        <w:rPr>
          <w:b/>
        </w:rPr>
        <w:t>M5 — Billing + landing + launch hardening.</w:t>
      </w:r>
      <w:r>
        <w:t xml:space="preserve"> Stripe subscriptions + free-tier metering; landing page (§14 consumer model) with a cleared demo-corpus preview; backups/restore drill; rate limits; security headers; mobile pass; legal/IP + academic-integrity notices. Exit: a paying user can subscribe; launch gates met.</w:t>
      </w:r>
    </w:p>
    <w:p>
      <w:pPr>
        <w:jc w:val="both"/>
      </w:pPr>
      <w:r>
        <w:rPr>
          <w:b/>
        </w:rPr>
        <w:t>Post-MVP:</w:t>
      </w:r>
      <w:r>
        <w:t xml:space="preserve"> institutional B2B; more jurisdictions/subjects; self-improving feedback loop (§11.4); the wider admin-law venture products reusing this engine.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95959"/>
        <w:sz w:val="16"/>
      </w:rPr>
      <w:t>Adaptive IRAC — Product Requirements (for review)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