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5821A">
      <w:pPr>
        <w:rPr>
          <w:rFonts w:hint="default"/>
          <w:lang w:val="en-AU"/>
        </w:rPr>
      </w:pPr>
      <w:r>
        <w:rPr>
          <w:rFonts w:hint="default"/>
          <w:lang w:val="en-AU"/>
        </w:rPr>
        <w:t>Administrative Law Review Notes</w:t>
      </w:r>
    </w:p>
    <w:p w14:paraId="04648AA8">
      <w:pPr>
        <w:rPr>
          <w:rFonts w:hint="default"/>
          <w:lang w:val="en-AU"/>
        </w:rPr>
      </w:pPr>
    </w:p>
    <w:p w14:paraId="05BA3919">
      <w:pPr>
        <w:pStyle w:val="5"/>
        <w:keepNext w:val="0"/>
        <w:keepLines w:val="0"/>
        <w:widowControl/>
        <w:suppressLineNumbers w:val="0"/>
        <w:shd w:val="clear" w:fill="FFFFFF"/>
        <w:spacing w:before="60" w:beforeAutospacing="0" w:after="60" w:afterAutospacing="0" w:line="15" w:lineRule="atLeast"/>
        <w:ind w:left="0" w:right="0" w:firstLine="0"/>
        <w:jc w:val="both"/>
        <w:rPr>
          <w:rFonts w:hint="default"/>
          <w:b/>
          <w:bCs/>
          <w:u w:val="single"/>
          <w:lang w:val="en-AU"/>
        </w:rPr>
      </w:pPr>
      <w:r>
        <w:drawing>
          <wp:inline distT="0" distB="0" distL="114300" distR="114300">
            <wp:extent cx="5092700" cy="5010150"/>
            <wp:effectExtent l="0" t="0" r="0" b="635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6"/>
                    <a:stretch>
                      <a:fillRect/>
                    </a:stretch>
                  </pic:blipFill>
                  <pic:spPr>
                    <a:xfrm>
                      <a:off x="0" y="0"/>
                      <a:ext cx="5092700" cy="5010150"/>
                    </a:xfrm>
                    <a:prstGeom prst="rect">
                      <a:avLst/>
                    </a:prstGeom>
                    <a:noFill/>
                    <a:ln>
                      <a:noFill/>
                    </a:ln>
                  </pic:spPr>
                </pic:pic>
              </a:graphicData>
            </a:graphic>
          </wp:inline>
        </w:drawing>
      </w:r>
    </w:p>
    <w:p w14:paraId="1019C5C5">
      <w:pPr>
        <w:rPr>
          <w:rFonts w:hint="default"/>
          <w:b/>
          <w:bCs/>
          <w:u w:val="single"/>
          <w:lang w:val="en-AU"/>
        </w:rPr>
      </w:pPr>
    </w:p>
    <w:p w14:paraId="45A47F43">
      <w:pPr>
        <w:rPr>
          <w:rFonts w:hint="default"/>
          <w:b/>
          <w:bCs/>
          <w:u w:val="single"/>
          <w:lang w:val="en-AU"/>
        </w:rPr>
      </w:pPr>
      <w:r>
        <w:rPr>
          <w:rFonts w:hint="default"/>
          <w:b/>
          <w:bCs/>
          <w:u w:val="single"/>
          <w:lang w:val="en-AU"/>
        </w:rPr>
        <w:t>Merits review</w:t>
      </w:r>
    </w:p>
    <w:p w14:paraId="1CE48DF9">
      <w:pPr>
        <w:rPr>
          <w:rFonts w:hint="default"/>
          <w:b/>
          <w:bCs/>
          <w:u w:val="single"/>
          <w:lang w:val="en-AU"/>
        </w:rPr>
      </w:pPr>
    </w:p>
    <w:p w14:paraId="0300F755">
      <w:pPr>
        <w:rPr>
          <w:rFonts w:hint="default"/>
          <w:b/>
          <w:bCs/>
          <w:u w:val="single"/>
          <w:lang w:val="en-AU"/>
        </w:rPr>
      </w:pPr>
      <w:r>
        <w:rPr>
          <w:rFonts w:hint="default"/>
          <w:b/>
          <w:bCs/>
          <w:u w:val="single"/>
          <w:lang w:val="en-AU"/>
        </w:rPr>
        <w:br w:type="page"/>
      </w:r>
    </w:p>
    <w:p w14:paraId="2E1FFED5">
      <w:pPr>
        <w:rPr>
          <w:rFonts w:hint="default"/>
          <w:b/>
          <w:bCs/>
          <w:u w:val="single"/>
          <w:lang w:val="en-AU"/>
        </w:rPr>
      </w:pPr>
      <w:r>
        <w:rPr>
          <w:rFonts w:hint="default"/>
          <w:b/>
          <w:bCs/>
          <w:u w:val="single"/>
          <w:lang w:val="en-AU"/>
        </w:rPr>
        <w:t>Merits review</w:t>
      </w:r>
    </w:p>
    <w:p w14:paraId="45918DE7">
      <w:pPr>
        <w:rPr>
          <w:rFonts w:hint="default"/>
          <w:b/>
          <w:bCs/>
          <w:u w:val="single"/>
          <w:lang w:val="en-AU"/>
        </w:rPr>
      </w:pPr>
    </w:p>
    <w:p w14:paraId="7CA3F2B1">
      <w:pPr>
        <w:rPr>
          <w:rFonts w:hint="default"/>
          <w:lang w:val="en-AU"/>
        </w:rPr>
      </w:pPr>
    </w:p>
    <w:p w14:paraId="436D2C3A">
      <w:pPr>
        <w:rPr>
          <w:rFonts w:hint="default"/>
          <w:lang w:val="en-AU"/>
        </w:rPr>
      </w:pPr>
      <w:r>
        <w:rPr>
          <w:rFonts w:hint="default"/>
          <w:lang w:val="en-AU"/>
        </w:rPr>
        <w:t xml:space="preserve">Merits review, sometimes referred to as ‘administrative review’, is conducted by a decision-maker working within the executive branch of government; it is not an exercise of judicial power. </w:t>
      </w:r>
    </w:p>
    <w:p w14:paraId="559B0B2F">
      <w:pPr>
        <w:rPr>
          <w:rFonts w:hint="default"/>
          <w:lang w:val="en-AU"/>
        </w:rPr>
      </w:pPr>
    </w:p>
    <w:p w14:paraId="2F450A70">
      <w:pPr>
        <w:rPr>
          <w:rFonts w:hint="default"/>
          <w:lang w:val="en-AU"/>
        </w:rPr>
      </w:pPr>
      <w:r>
        <w:rPr>
          <w:rFonts w:hint="default"/>
          <w:lang w:val="en-AU"/>
        </w:rPr>
        <w:t>Merits review is most commonly undertaken by senior public servants and members of administrative review tribunals.</w:t>
      </w:r>
    </w:p>
    <w:p w14:paraId="760C98EB">
      <w:pPr>
        <w:rPr>
          <w:rFonts w:hint="default"/>
          <w:lang w:val="en-AU"/>
        </w:rPr>
      </w:pPr>
    </w:p>
    <w:p w14:paraId="02840CE5">
      <w:pPr>
        <w:rPr>
          <w:rFonts w:hint="default"/>
          <w:lang w:val="en-AU"/>
        </w:rPr>
      </w:pPr>
      <w:r>
        <w:rPr>
          <w:rFonts w:hint="default"/>
          <w:b/>
          <w:bCs/>
          <w:lang w:val="en-AU"/>
        </w:rPr>
        <w:t>Nature</w:t>
      </w:r>
    </w:p>
    <w:p w14:paraId="5B6CFEEB">
      <w:pPr>
        <w:rPr>
          <w:rFonts w:hint="default"/>
          <w:lang w:val="en-AU"/>
        </w:rPr>
      </w:pPr>
    </w:p>
    <w:p w14:paraId="4A7B8EA4">
      <w:pPr>
        <w:rPr>
          <w:rFonts w:hint="default"/>
          <w:lang w:val="en-AU"/>
        </w:rPr>
      </w:pPr>
      <w:r>
        <w:rPr>
          <w:rFonts w:hint="default"/>
          <w:lang w:val="en-AU"/>
        </w:rPr>
        <w:t>Key principles under merits review are:</w:t>
      </w:r>
    </w:p>
    <w:p w14:paraId="1439D947">
      <w:pPr>
        <w:numPr>
          <w:ilvl w:val="0"/>
          <w:numId w:val="2"/>
        </w:numPr>
        <w:ind w:left="420" w:leftChars="0" w:hanging="420" w:firstLineChars="0"/>
        <w:rPr>
          <w:rFonts w:hint="default"/>
          <w:lang w:val="en-AU"/>
        </w:rPr>
      </w:pPr>
      <w:r>
        <w:rPr>
          <w:rFonts w:hint="default"/>
          <w:b/>
          <w:bCs/>
          <w:lang w:val="en-AU"/>
        </w:rPr>
        <w:t xml:space="preserve">‘Step into the shoes’: </w:t>
      </w:r>
      <w:r>
        <w:rPr>
          <w:rFonts w:hint="default"/>
          <w:lang w:val="en-AU"/>
        </w:rPr>
        <w:t>‘Step into the shoes’ of the decision-maker, who originally exercised a statutory power or made a decision under statute (such as whether a person is entitled to a visa or liable for child support payments),</w:t>
      </w:r>
    </w:p>
    <w:p w14:paraId="3D408AB2">
      <w:pPr>
        <w:numPr>
          <w:ilvl w:val="1"/>
          <w:numId w:val="3"/>
        </w:numPr>
        <w:ind w:left="840" w:leftChars="0" w:hanging="420" w:firstLineChars="0"/>
        <w:rPr>
          <w:rFonts w:hint="default"/>
          <w:lang w:val="en-AU"/>
        </w:rPr>
      </w:pPr>
      <w:r>
        <w:rPr>
          <w:rFonts w:hint="default"/>
          <w:lang w:val="en-AU"/>
        </w:rPr>
        <w:t>ART s52  Tribunal is not bound by rules of evidence</w:t>
      </w:r>
    </w:p>
    <w:p w14:paraId="1C859595">
      <w:pPr>
        <w:numPr>
          <w:ilvl w:val="1"/>
          <w:numId w:val="3"/>
        </w:numPr>
        <w:ind w:left="840" w:leftChars="0" w:hanging="420" w:firstLineChars="0"/>
        <w:rPr>
          <w:rFonts w:hint="default"/>
          <w:lang w:val="en-AU"/>
        </w:rPr>
      </w:pPr>
      <w:r>
        <w:rPr>
          <w:rFonts w:hint="default"/>
          <w:lang w:val="en-AU"/>
        </w:rPr>
        <w:t>ART S54 Tribunal can exercise powers of decision-maker</w:t>
      </w:r>
    </w:p>
    <w:p w14:paraId="46BD1A81">
      <w:pPr>
        <w:numPr>
          <w:ilvl w:val="1"/>
          <w:numId w:val="2"/>
        </w:numPr>
        <w:ind w:left="840" w:leftChars="0" w:hanging="420" w:firstLineChars="0"/>
        <w:rPr>
          <w:rFonts w:hint="default"/>
          <w:lang w:val="en-AU"/>
        </w:rPr>
      </w:pPr>
    </w:p>
    <w:p w14:paraId="09D22646">
      <w:pPr>
        <w:numPr>
          <w:ilvl w:val="0"/>
          <w:numId w:val="2"/>
        </w:numPr>
        <w:ind w:left="420" w:leftChars="0" w:hanging="420" w:firstLineChars="0"/>
        <w:rPr>
          <w:rFonts w:hint="default"/>
          <w:lang w:val="en-AU"/>
        </w:rPr>
      </w:pPr>
      <w:r>
        <w:rPr>
          <w:rFonts w:hint="default"/>
          <w:b/>
          <w:bCs/>
          <w:lang w:val="en-AU"/>
        </w:rPr>
        <w:t>Correct or preferable decision (against good government)</w:t>
      </w:r>
      <w:r>
        <w:rPr>
          <w:rFonts w:hint="default"/>
          <w:lang w:val="en-AU"/>
        </w:rPr>
        <w:t xml:space="preserve">: The object of the review undertaken by the tribunal has been said to be to determine what is the ‘correct or preferable decision’ (Justice Kiefel - </w:t>
      </w:r>
      <w:r>
        <w:rPr>
          <w:rFonts w:hint="default"/>
          <w:i/>
          <w:iCs/>
          <w:lang w:val="en-AU"/>
        </w:rPr>
        <w:t>Shi v Migration Agents Registration Authority</w:t>
      </w:r>
      <w:r>
        <w:rPr>
          <w:rFonts w:hint="default"/>
          <w:lang w:val="en-AU"/>
        </w:rPr>
        <w:t xml:space="preserve"> (2008) 248 ALR 390, 422 [140])</w:t>
      </w:r>
    </w:p>
    <w:p w14:paraId="74636C82">
      <w:pPr>
        <w:numPr>
          <w:ilvl w:val="1"/>
          <w:numId w:val="2"/>
        </w:numPr>
        <w:ind w:left="840" w:leftChars="0" w:hanging="420" w:firstLineChars="0"/>
        <w:rPr>
          <w:rFonts w:hint="default"/>
          <w:lang w:val="en-AU"/>
        </w:rPr>
      </w:pPr>
      <w:r>
        <w:rPr>
          <w:rFonts w:hint="default"/>
          <w:lang w:val="en-AU"/>
        </w:rPr>
        <w:t xml:space="preserve"> ‘Preferable’ is apt to refer to a decision which involves discretionary considerations. </w:t>
      </w:r>
    </w:p>
    <w:p w14:paraId="1257B210">
      <w:pPr>
        <w:numPr>
          <w:ilvl w:val="1"/>
          <w:numId w:val="2"/>
        </w:numPr>
        <w:ind w:left="840" w:leftChars="0" w:hanging="420" w:firstLineChars="0"/>
        <w:rPr>
          <w:rFonts w:hint="default"/>
          <w:lang w:val="en-AU"/>
        </w:rPr>
      </w:pPr>
      <w:r>
        <w:rPr>
          <w:rFonts w:hint="default"/>
          <w:lang w:val="en-AU"/>
        </w:rPr>
        <w:t xml:space="preserve">A ‘correct’ decision, in the context of review, might be taken to be one rightly made, in the proper sense. It is, inevitably, a decision by the original decision-maker with which the tribunal agrees. </w:t>
      </w:r>
    </w:p>
    <w:p w14:paraId="2A16D513">
      <w:pPr>
        <w:numPr>
          <w:ilvl w:val="1"/>
          <w:numId w:val="2"/>
        </w:numPr>
        <w:ind w:left="840" w:leftChars="0" w:hanging="420" w:firstLineChars="0"/>
        <w:rPr>
          <w:rFonts w:hint="default"/>
          <w:lang w:val="en-AU"/>
        </w:rPr>
      </w:pPr>
      <w:r>
        <w:rPr>
          <w:rFonts w:hint="default"/>
          <w:lang w:val="en-AU"/>
        </w:rPr>
        <w:t xml:space="preserve">Smithers J, in </w:t>
      </w:r>
      <w:r>
        <w:rPr>
          <w:rFonts w:hint="default"/>
          <w:i/>
          <w:iCs/>
          <w:lang w:val="en-AU"/>
        </w:rPr>
        <w:t>Brian Lawlor Automotive</w:t>
      </w:r>
      <w:r>
        <w:rPr>
          <w:rFonts w:hint="default"/>
          <w:lang w:val="en-AU"/>
        </w:rPr>
        <w:t xml:space="preserve">, said that it is for the tribunal to determine whether the decision is </w:t>
      </w:r>
      <w:r>
        <w:rPr>
          <w:rFonts w:hint="default"/>
          <w:b/>
          <w:bCs/>
          <w:lang w:val="en-AU"/>
        </w:rPr>
        <w:t>acceptable</w:t>
      </w:r>
      <w:r>
        <w:rPr>
          <w:rFonts w:hint="default"/>
          <w:lang w:val="en-AU"/>
        </w:rPr>
        <w:t>, when tested against the requirements of</w:t>
      </w:r>
      <w:r>
        <w:rPr>
          <w:rFonts w:hint="default"/>
          <w:b/>
          <w:bCs/>
          <w:lang w:val="en-AU"/>
        </w:rPr>
        <w:t xml:space="preserve"> good government</w:t>
      </w:r>
      <w:r>
        <w:rPr>
          <w:rFonts w:hint="default"/>
          <w:lang w:val="en-AU"/>
        </w:rPr>
        <w:t>. This is because the tribunal, in essence, is an instrument of government administration.</w:t>
      </w:r>
    </w:p>
    <w:p w14:paraId="46E72F85">
      <w:pPr>
        <w:numPr>
          <w:ilvl w:val="1"/>
          <w:numId w:val="2"/>
        </w:numPr>
        <w:ind w:left="840" w:leftChars="0" w:hanging="420" w:firstLineChars="0"/>
        <w:rPr>
          <w:rFonts w:hint="default"/>
          <w:lang w:val="en-AU"/>
        </w:rPr>
      </w:pPr>
      <w:r>
        <w:rPr>
          <w:rFonts w:hint="default"/>
          <w:lang w:val="en-AU"/>
        </w:rPr>
        <w:t xml:space="preserve">Section 56(1) of the Administrative Review Tribunal Act 2024 (Cth) states: Decision-makers and their representatives must use their best endeavours to assist the Tribunal to make the </w:t>
      </w:r>
      <w:r>
        <w:rPr>
          <w:rFonts w:hint="default"/>
          <w:b/>
          <w:bCs/>
          <w:lang w:val="en-AU"/>
        </w:rPr>
        <w:t>correct or preferable</w:t>
      </w:r>
      <w:r>
        <w:rPr>
          <w:rFonts w:hint="default"/>
          <w:lang w:val="en-AU"/>
        </w:rPr>
        <w:t xml:space="preserve"> decision in relation to the proceeding;</w:t>
      </w:r>
    </w:p>
    <w:p w14:paraId="4A948200">
      <w:pPr>
        <w:numPr>
          <w:ilvl w:val="0"/>
          <w:numId w:val="0"/>
        </w:numPr>
        <w:rPr>
          <w:rFonts w:hint="default"/>
          <w:lang w:val="en-AU"/>
        </w:rPr>
      </w:pPr>
    </w:p>
    <w:p w14:paraId="27FC1930">
      <w:pPr>
        <w:numPr>
          <w:ilvl w:val="0"/>
          <w:numId w:val="0"/>
        </w:numPr>
        <w:rPr>
          <w:rFonts w:hint="default"/>
          <w:b/>
          <w:bCs/>
          <w:lang w:val="en-AU"/>
        </w:rPr>
      </w:pPr>
      <w:r>
        <w:rPr>
          <w:rFonts w:hint="default"/>
          <w:b/>
          <w:bCs/>
          <w:lang w:val="en-AU"/>
        </w:rPr>
        <w:t>Remedial Power</w:t>
      </w:r>
    </w:p>
    <w:p w14:paraId="5B5E4D2E">
      <w:pPr>
        <w:numPr>
          <w:ilvl w:val="0"/>
          <w:numId w:val="0"/>
        </w:numPr>
        <w:rPr>
          <w:rFonts w:hint="default"/>
          <w:lang w:val="en-AU"/>
        </w:rPr>
      </w:pPr>
    </w:p>
    <w:p w14:paraId="47A9FD37">
      <w:pPr>
        <w:numPr>
          <w:ilvl w:val="0"/>
          <w:numId w:val="0"/>
        </w:numPr>
        <w:rPr>
          <w:rFonts w:hint="default"/>
          <w:lang w:val="en-AU"/>
        </w:rPr>
      </w:pPr>
      <w:r>
        <w:rPr>
          <w:rFonts w:hint="default"/>
          <w:lang w:val="en-AU"/>
        </w:rPr>
        <w:t>In merits review, the reviewer may:</w:t>
      </w:r>
    </w:p>
    <w:p w14:paraId="3A5410BD">
      <w:pPr>
        <w:numPr>
          <w:ilvl w:val="0"/>
          <w:numId w:val="3"/>
        </w:numPr>
        <w:ind w:left="420" w:leftChars="0" w:hanging="420" w:firstLineChars="0"/>
        <w:rPr>
          <w:rFonts w:hint="default"/>
          <w:lang w:val="en-AU"/>
        </w:rPr>
      </w:pPr>
      <w:r>
        <w:rPr>
          <w:rFonts w:hint="default"/>
          <w:lang w:val="en-AU"/>
        </w:rPr>
        <w:t>Affirm the original/primary decision; or</w:t>
      </w:r>
    </w:p>
    <w:p w14:paraId="57D940DB">
      <w:pPr>
        <w:numPr>
          <w:ilvl w:val="0"/>
          <w:numId w:val="3"/>
        </w:numPr>
        <w:ind w:left="420" w:leftChars="0" w:hanging="420" w:firstLineChars="0"/>
        <w:rPr>
          <w:rFonts w:hint="default"/>
          <w:lang w:val="en-AU"/>
        </w:rPr>
      </w:pPr>
      <w:r>
        <w:rPr>
          <w:rFonts w:hint="default"/>
          <w:lang w:val="en-AU"/>
        </w:rPr>
        <w:t>Vary the original/primary decision; or</w:t>
      </w:r>
    </w:p>
    <w:p w14:paraId="2EA38A92">
      <w:pPr>
        <w:numPr>
          <w:ilvl w:val="0"/>
          <w:numId w:val="3"/>
        </w:numPr>
        <w:ind w:left="420" w:leftChars="0" w:hanging="420" w:firstLineChars="0"/>
        <w:rPr>
          <w:rFonts w:hint="default"/>
          <w:lang w:val="en-AU"/>
        </w:rPr>
      </w:pPr>
      <w:r>
        <w:rPr>
          <w:rFonts w:hint="default"/>
          <w:lang w:val="en-AU"/>
        </w:rPr>
        <w:t>Substitute the original/primary decision with its own decision; or</w:t>
      </w:r>
    </w:p>
    <w:p w14:paraId="1267F7CB">
      <w:pPr>
        <w:numPr>
          <w:ilvl w:val="0"/>
          <w:numId w:val="3"/>
        </w:numPr>
        <w:ind w:left="420" w:leftChars="0" w:hanging="420" w:firstLineChars="0"/>
        <w:rPr>
          <w:rFonts w:hint="default"/>
          <w:lang w:val="en-AU"/>
        </w:rPr>
      </w:pPr>
      <w:r>
        <w:rPr>
          <w:rFonts w:hint="default"/>
          <w:lang w:val="en-AU"/>
        </w:rPr>
        <w:t>Remit the matter back to the original/primary decision-maker with directions.</w:t>
      </w:r>
    </w:p>
    <w:p w14:paraId="5B88300D">
      <w:pPr>
        <w:numPr>
          <w:ilvl w:val="0"/>
          <w:numId w:val="0"/>
        </w:numPr>
        <w:rPr>
          <w:rFonts w:hint="default"/>
          <w:lang w:val="en-AU"/>
        </w:rPr>
      </w:pPr>
    </w:p>
    <w:p w14:paraId="0261DF6D">
      <w:pPr>
        <w:rPr>
          <w:rFonts w:hint="default"/>
          <w:b/>
          <w:bCs/>
          <w:lang w:val="en-AU"/>
        </w:rPr>
      </w:pPr>
      <w:r>
        <w:rPr>
          <w:rFonts w:hint="default"/>
          <w:b/>
          <w:bCs/>
          <w:lang w:val="en-AU"/>
        </w:rPr>
        <w:t>Relevant Legislations</w:t>
      </w:r>
    </w:p>
    <w:p w14:paraId="7C8B685D">
      <w:pPr>
        <w:numPr>
          <w:ilvl w:val="0"/>
          <w:numId w:val="3"/>
        </w:numPr>
        <w:ind w:left="420" w:leftChars="0" w:hanging="420" w:firstLineChars="0"/>
        <w:rPr>
          <w:rFonts w:hint="default"/>
          <w:lang w:val="en-AU"/>
        </w:rPr>
      </w:pPr>
      <w:r>
        <w:rPr>
          <w:rFonts w:hint="default"/>
          <w:lang w:val="en-AU"/>
        </w:rPr>
        <w:t>Administrative Review Tribunal Act 2024 (Cth)</w:t>
      </w:r>
    </w:p>
    <w:p w14:paraId="51E75916">
      <w:pPr>
        <w:numPr>
          <w:ilvl w:val="0"/>
          <w:numId w:val="3"/>
        </w:numPr>
        <w:ind w:left="420" w:leftChars="0" w:hanging="420" w:firstLineChars="0"/>
        <w:rPr>
          <w:rFonts w:hint="default"/>
          <w:lang w:val="en-AU"/>
        </w:rPr>
      </w:pPr>
      <w:r>
        <w:rPr>
          <w:rFonts w:hint="default"/>
          <w:lang w:val="en-AU"/>
        </w:rPr>
        <w:t>Victorian Civil and Administrative Tribunal Act 1998 (Vic)</w:t>
      </w:r>
    </w:p>
    <w:p w14:paraId="42654F78">
      <w:pPr>
        <w:rPr>
          <w:rFonts w:hint="default"/>
          <w:lang w:val="en-AU"/>
        </w:rPr>
      </w:pPr>
    </w:p>
    <w:p w14:paraId="50A53B02">
      <w:pPr>
        <w:rPr>
          <w:rFonts w:hint="default"/>
          <w:b/>
          <w:bCs/>
          <w:lang w:val="en-AU"/>
        </w:rPr>
      </w:pPr>
      <w:r>
        <w:rPr>
          <w:rFonts w:hint="default"/>
          <w:b/>
          <w:bCs/>
          <w:lang w:val="en-AU"/>
        </w:rPr>
        <w:t>Objective</w:t>
      </w:r>
    </w:p>
    <w:p w14:paraId="00B4EC97">
      <w:pPr>
        <w:numPr>
          <w:ilvl w:val="0"/>
          <w:numId w:val="3"/>
        </w:numPr>
        <w:ind w:left="420" w:leftChars="0" w:hanging="420" w:firstLineChars="0"/>
        <w:rPr>
          <w:rFonts w:hint="default"/>
          <w:lang w:val="en-AU"/>
        </w:rPr>
      </w:pPr>
      <w:r>
        <w:rPr>
          <w:rFonts w:hint="default"/>
          <w:lang w:val="en-AU"/>
        </w:rPr>
        <w:t xml:space="preserve">ART s9 (consider </w:t>
      </w:r>
      <w:r>
        <w:rPr>
          <w:rFonts w:hint="default"/>
          <w:b/>
          <w:bCs/>
          <w:lang w:val="en-AU"/>
        </w:rPr>
        <w:t xml:space="preserve">procedure </w:t>
      </w:r>
      <w:r>
        <w:rPr>
          <w:rFonts w:hint="default"/>
          <w:lang w:val="en-AU"/>
        </w:rPr>
        <w:t>below)</w:t>
      </w:r>
    </w:p>
    <w:p w14:paraId="60472290">
      <w:pPr>
        <w:numPr>
          <w:ilvl w:val="1"/>
          <w:numId w:val="3"/>
        </w:numPr>
        <w:ind w:left="840" w:leftChars="0" w:hanging="420" w:firstLineChars="0"/>
        <w:rPr>
          <w:rFonts w:hint="default"/>
          <w:lang w:val="en-AU"/>
        </w:rPr>
      </w:pPr>
      <w:r>
        <w:rPr>
          <w:rFonts w:hint="default"/>
          <w:lang w:val="en-AU"/>
        </w:rPr>
        <w:t xml:space="preserve">providing an independent mechanism of review that: (a) is fair and just; and (b) as quickly, and with as little formality and expense, as a proper consideration of the matters </w:t>
      </w:r>
      <w:r>
        <w:rPr>
          <w:rFonts w:hint="default"/>
          <w:b/>
          <w:bCs/>
          <w:lang w:val="en-AU"/>
        </w:rPr>
        <w:t>before the Tribunal</w:t>
      </w:r>
      <w:r>
        <w:rPr>
          <w:rFonts w:hint="default"/>
          <w:lang w:val="en-AU"/>
        </w:rPr>
        <w:t xml:space="preserve"> permits; and (c) is accessible and responsive (d) transparency and quality of government decision-making; and (e) promotes public trust and confidence in the Tribunal</w:t>
      </w:r>
    </w:p>
    <w:p w14:paraId="1362CFDD">
      <w:pPr>
        <w:numPr>
          <w:ilvl w:val="0"/>
          <w:numId w:val="0"/>
        </w:numPr>
        <w:ind w:leftChars="0"/>
        <w:rPr>
          <w:rFonts w:hint="default"/>
          <w:lang w:val="en-AU"/>
        </w:rPr>
      </w:pPr>
    </w:p>
    <w:p w14:paraId="7C9C6E29">
      <w:pPr>
        <w:numPr>
          <w:ilvl w:val="0"/>
          <w:numId w:val="0"/>
        </w:numPr>
        <w:ind w:leftChars="0"/>
        <w:rPr>
          <w:rFonts w:hint="default"/>
          <w:b/>
          <w:bCs/>
          <w:lang w:val="en-AU"/>
        </w:rPr>
      </w:pPr>
      <w:r>
        <w:rPr>
          <w:rFonts w:hint="default"/>
          <w:b/>
          <w:bCs/>
          <w:lang w:val="en-AU"/>
        </w:rPr>
        <w:t>Jurisdiction</w:t>
      </w:r>
    </w:p>
    <w:p w14:paraId="2FF29656">
      <w:pPr>
        <w:numPr>
          <w:ilvl w:val="0"/>
          <w:numId w:val="4"/>
        </w:numPr>
        <w:ind w:left="420" w:leftChars="0" w:hanging="420" w:firstLineChars="0"/>
        <w:rPr>
          <w:rFonts w:hint="default"/>
          <w:lang w:val="en-AU"/>
        </w:rPr>
      </w:pPr>
      <w:r>
        <w:rPr>
          <w:rFonts w:hint="default"/>
          <w:lang w:val="en-AU"/>
        </w:rPr>
        <w:t xml:space="preserve">ART </w:t>
      </w:r>
    </w:p>
    <w:p w14:paraId="64741FBD">
      <w:pPr>
        <w:numPr>
          <w:ilvl w:val="1"/>
          <w:numId w:val="4"/>
        </w:numPr>
        <w:ind w:left="840" w:leftChars="0" w:hanging="420" w:firstLineChars="0"/>
        <w:rPr>
          <w:rFonts w:hint="default"/>
          <w:lang w:val="en-AU"/>
        </w:rPr>
      </w:pPr>
      <w:r>
        <w:rPr>
          <w:rFonts w:hint="default"/>
          <w:lang w:val="en-AU"/>
        </w:rPr>
        <w:t>s12 (needs to be provided by an enabling act or instrument)</w:t>
      </w:r>
    </w:p>
    <w:p w14:paraId="00003DBB">
      <w:pPr>
        <w:numPr>
          <w:ilvl w:val="2"/>
          <w:numId w:val="4"/>
        </w:numPr>
        <w:ind w:left="1260" w:leftChars="0" w:hanging="420" w:firstLineChars="0"/>
        <w:rPr>
          <w:rFonts w:hint="default"/>
          <w:lang w:val="en-AU"/>
        </w:rPr>
      </w:pPr>
      <w:r>
        <w:rPr>
          <w:rFonts w:hint="default"/>
          <w:lang w:val="en-AU"/>
        </w:rPr>
        <w:t>(1) A decision is a reviewable decision if an Act or a legislative instrument provides for an application to be made to the Tribunal for review of the decision</w:t>
      </w:r>
    </w:p>
    <w:p w14:paraId="045E7083">
      <w:pPr>
        <w:numPr>
          <w:ilvl w:val="1"/>
          <w:numId w:val="4"/>
        </w:numPr>
        <w:ind w:left="840" w:leftChars="0" w:hanging="420" w:firstLineChars="0"/>
        <w:rPr>
          <w:rFonts w:hint="default"/>
          <w:lang w:val="en-AU"/>
        </w:rPr>
      </w:pPr>
      <w:r>
        <w:rPr>
          <w:rFonts w:hint="default"/>
          <w:lang w:val="en-AU"/>
        </w:rPr>
        <w:t xml:space="preserve">s18  time limit - 28 days, s19 (2) is exception to this (—Tribunal may extend period). </w:t>
      </w:r>
    </w:p>
    <w:p w14:paraId="1A8B9178">
      <w:pPr>
        <w:numPr>
          <w:ilvl w:val="0"/>
          <w:numId w:val="4"/>
        </w:numPr>
        <w:ind w:left="420" w:leftChars="0" w:hanging="420" w:firstLineChars="0"/>
        <w:rPr>
          <w:rFonts w:hint="default"/>
          <w:lang w:val="en-AU"/>
        </w:rPr>
      </w:pPr>
      <w:r>
        <w:rPr>
          <w:rFonts w:hint="default"/>
          <w:lang w:val="en-AU"/>
        </w:rPr>
        <w:t>VCAT</w:t>
      </w:r>
    </w:p>
    <w:p w14:paraId="46EF2730">
      <w:pPr>
        <w:numPr>
          <w:ilvl w:val="1"/>
          <w:numId w:val="4"/>
        </w:numPr>
        <w:ind w:left="840" w:leftChars="0" w:hanging="420" w:firstLineChars="0"/>
        <w:rPr>
          <w:rFonts w:hint="default"/>
          <w:lang w:val="en-AU"/>
        </w:rPr>
      </w:pPr>
      <w:r>
        <w:rPr>
          <w:rFonts w:hint="default"/>
          <w:lang w:val="en-AU"/>
        </w:rPr>
        <w:t>40 Jurisdiction of the Tribunal  (original vs review)</w:t>
      </w:r>
    </w:p>
    <w:p w14:paraId="227C8031">
      <w:pPr>
        <w:numPr>
          <w:ilvl w:val="1"/>
          <w:numId w:val="4"/>
        </w:numPr>
        <w:ind w:left="840" w:leftChars="0" w:hanging="420" w:firstLineChars="0"/>
        <w:rPr>
          <w:rFonts w:hint="default"/>
          <w:lang w:val="en-AU"/>
        </w:rPr>
      </w:pPr>
      <w:r>
        <w:rPr>
          <w:rFonts w:hint="default"/>
          <w:lang w:val="en-AU"/>
        </w:rPr>
        <w:t xml:space="preserve">42 What is review jurisdiction? (1) Review jurisdiction is jurisdiction conferred on the Tribunal by or under an </w:t>
      </w:r>
      <w:r>
        <w:rPr>
          <w:rFonts w:hint="default"/>
          <w:b/>
          <w:bCs/>
          <w:lang w:val="en-AU"/>
        </w:rPr>
        <w:t>enabling enactment</w:t>
      </w:r>
      <w:r>
        <w:rPr>
          <w:rFonts w:hint="default"/>
          <w:lang w:val="en-AU"/>
        </w:rPr>
        <w:t xml:space="preserve"> to review a decision made by a decision-maker.</w:t>
      </w:r>
    </w:p>
    <w:p w14:paraId="4BD96EFE">
      <w:pPr>
        <w:rPr>
          <w:rFonts w:hint="default"/>
          <w:lang w:val="en-AU"/>
        </w:rPr>
      </w:pPr>
    </w:p>
    <w:p w14:paraId="2DFFCEE0">
      <w:pPr>
        <w:rPr>
          <w:rFonts w:hint="default"/>
          <w:b/>
          <w:bCs/>
          <w:lang w:val="en-AU"/>
        </w:rPr>
      </w:pPr>
      <w:r>
        <w:rPr>
          <w:rFonts w:hint="default"/>
          <w:b/>
          <w:bCs/>
          <w:lang w:val="en-AU"/>
        </w:rPr>
        <w:t>Standing</w:t>
      </w:r>
    </w:p>
    <w:p w14:paraId="03918CA4">
      <w:pPr>
        <w:numPr>
          <w:ilvl w:val="0"/>
          <w:numId w:val="4"/>
        </w:numPr>
        <w:ind w:left="420" w:leftChars="0" w:hanging="420" w:firstLineChars="0"/>
        <w:rPr>
          <w:rFonts w:hint="default"/>
          <w:lang w:val="en-AU"/>
        </w:rPr>
      </w:pPr>
      <w:r>
        <w:rPr>
          <w:rFonts w:hint="default"/>
          <w:lang w:val="en-AU"/>
        </w:rPr>
        <w:t xml:space="preserve">ART </w:t>
      </w:r>
    </w:p>
    <w:p w14:paraId="41CF67C6">
      <w:pPr>
        <w:numPr>
          <w:ilvl w:val="1"/>
          <w:numId w:val="4"/>
        </w:numPr>
        <w:ind w:left="840" w:leftChars="0" w:hanging="420" w:firstLineChars="0"/>
        <w:rPr>
          <w:rFonts w:hint="default"/>
          <w:lang w:val="en-AU"/>
        </w:rPr>
      </w:pPr>
      <w:r>
        <w:rPr>
          <w:rFonts w:hint="default"/>
          <w:lang w:val="en-AU"/>
        </w:rPr>
        <w:t>s17  - 17 Who can apply (1) A person whose interests are affected by a reviewable decision may apply to the Tribunal for review of the decision.</w:t>
      </w:r>
    </w:p>
    <w:p w14:paraId="3F63D6E0">
      <w:pPr>
        <w:numPr>
          <w:ilvl w:val="1"/>
          <w:numId w:val="4"/>
        </w:numPr>
        <w:ind w:left="840" w:leftChars="0" w:hanging="420" w:firstLineChars="0"/>
        <w:rPr>
          <w:rFonts w:hint="default"/>
          <w:lang w:val="en-AU"/>
        </w:rPr>
      </w:pPr>
      <w:r>
        <w:rPr>
          <w:rFonts w:hint="default"/>
          <w:lang w:val="en-AU"/>
        </w:rPr>
        <w:t>S15 for organisations- Organisation or association whose interests are affected by a decision An organisation or association of persons, whether incorporated or not, is taken to be a person whose interests are affected by a decision if:</w:t>
      </w:r>
    </w:p>
    <w:p w14:paraId="7D7D55D7">
      <w:pPr>
        <w:numPr>
          <w:ilvl w:val="0"/>
          <w:numId w:val="4"/>
        </w:numPr>
        <w:ind w:left="420" w:leftChars="0" w:hanging="420" w:firstLineChars="0"/>
        <w:rPr>
          <w:rFonts w:hint="default"/>
          <w:lang w:val="en-AU"/>
        </w:rPr>
      </w:pPr>
      <w:r>
        <w:rPr>
          <w:rFonts w:hint="default"/>
          <w:lang w:val="en-AU"/>
        </w:rPr>
        <w:t>VCAT</w:t>
      </w:r>
    </w:p>
    <w:p w14:paraId="796452E0">
      <w:pPr>
        <w:numPr>
          <w:ilvl w:val="1"/>
          <w:numId w:val="4"/>
        </w:numPr>
        <w:ind w:left="840" w:leftChars="0" w:hanging="420" w:firstLineChars="0"/>
        <w:rPr>
          <w:rFonts w:hint="default"/>
          <w:lang w:val="en-AU"/>
        </w:rPr>
      </w:pPr>
      <w:r>
        <w:rPr>
          <w:rFonts w:hint="default"/>
          <w:lang w:val="en-AU"/>
        </w:rPr>
        <w:t xml:space="preserve">48 How is review jurisdiction invoked? </w:t>
      </w:r>
    </w:p>
    <w:p w14:paraId="53612ECF">
      <w:pPr>
        <w:numPr>
          <w:ilvl w:val="2"/>
          <w:numId w:val="4"/>
        </w:numPr>
        <w:ind w:left="1260" w:leftChars="0" w:hanging="420" w:firstLineChars="0"/>
        <w:rPr>
          <w:rFonts w:hint="default"/>
          <w:lang w:val="en-AU"/>
        </w:rPr>
      </w:pPr>
      <w:r>
        <w:rPr>
          <w:rFonts w:hint="default"/>
          <w:lang w:val="en-AU"/>
        </w:rPr>
        <w:t xml:space="preserve">a person who is entitled to do so by or under an enabling enactment applying to the Tribunal in accordance with section 67 for review of a decision under that enactment; </w:t>
      </w:r>
    </w:p>
    <w:p w14:paraId="42353069">
      <w:pPr>
        <w:numPr>
          <w:ilvl w:val="1"/>
          <w:numId w:val="4"/>
        </w:numPr>
        <w:ind w:left="840" w:leftChars="0" w:hanging="420" w:firstLineChars="0"/>
        <w:rPr>
          <w:rFonts w:hint="default"/>
          <w:lang w:val="en-AU"/>
        </w:rPr>
      </w:pPr>
      <w:r>
        <w:rPr>
          <w:rFonts w:hint="default"/>
          <w:lang w:val="en-AU"/>
        </w:rPr>
        <w:t xml:space="preserve">5 When are a person's interests affected by a decision? </w:t>
      </w:r>
    </w:p>
    <w:p w14:paraId="71A3D36C">
      <w:pPr>
        <w:numPr>
          <w:ilvl w:val="2"/>
          <w:numId w:val="4"/>
        </w:numPr>
        <w:ind w:left="1260" w:leftChars="0" w:hanging="420" w:firstLineChars="0"/>
        <w:rPr>
          <w:rFonts w:hint="default"/>
          <w:lang w:val="en-AU"/>
        </w:rPr>
      </w:pPr>
      <w:r>
        <w:rPr>
          <w:rFonts w:hint="default"/>
          <w:lang w:val="en-AU"/>
        </w:rPr>
        <w:t xml:space="preserve">(a) </w:t>
      </w:r>
      <w:r>
        <w:rPr>
          <w:rFonts w:hint="default"/>
          <w:b/>
          <w:bCs/>
          <w:lang w:val="en-AU"/>
        </w:rPr>
        <w:t xml:space="preserve">interests </w:t>
      </w:r>
      <w:r>
        <w:rPr>
          <w:rFonts w:hint="default"/>
          <w:lang w:val="en-AU"/>
        </w:rPr>
        <w:t xml:space="preserve">means interests of any kind and is not limited to proprietary, economic or financial interests;  </w:t>
      </w:r>
    </w:p>
    <w:p w14:paraId="78B5B7BA">
      <w:pPr>
        <w:numPr>
          <w:ilvl w:val="2"/>
          <w:numId w:val="4"/>
        </w:numPr>
        <w:ind w:left="1260" w:leftChars="0" w:hanging="420" w:firstLineChars="0"/>
        <w:rPr>
          <w:rFonts w:hint="default"/>
          <w:lang w:val="en-AU"/>
        </w:rPr>
      </w:pPr>
      <w:r>
        <w:rPr>
          <w:rFonts w:hint="default"/>
          <w:lang w:val="en-AU"/>
        </w:rPr>
        <w:t xml:space="preserve">(b) the person may apply to the Tribunal whether the person's interests are </w:t>
      </w:r>
      <w:r>
        <w:rPr>
          <w:rFonts w:hint="default"/>
          <w:b/>
          <w:bCs/>
          <w:lang w:val="en-AU"/>
        </w:rPr>
        <w:t>directly or indirectly</w:t>
      </w:r>
      <w:r>
        <w:rPr>
          <w:rFonts w:hint="default"/>
          <w:lang w:val="en-AU"/>
        </w:rPr>
        <w:t xml:space="preserve"> affected by the decision and whether or not any other person's interests are also affected by the decision. </w:t>
      </w:r>
    </w:p>
    <w:p w14:paraId="315C9CC4">
      <w:pPr>
        <w:rPr>
          <w:rFonts w:hint="default"/>
          <w:lang w:val="en-AU"/>
        </w:rPr>
      </w:pPr>
    </w:p>
    <w:p w14:paraId="7C8E7F7D">
      <w:pPr>
        <w:rPr>
          <w:rFonts w:hint="default"/>
          <w:b/>
          <w:bCs/>
          <w:lang w:val="en-AU"/>
        </w:rPr>
      </w:pPr>
      <w:r>
        <w:rPr>
          <w:rFonts w:hint="default"/>
          <w:b/>
          <w:bCs/>
          <w:lang w:val="en-AU"/>
        </w:rPr>
        <w:t>Facilitating review</w:t>
      </w:r>
    </w:p>
    <w:p w14:paraId="75BC9759">
      <w:pPr>
        <w:numPr>
          <w:ilvl w:val="0"/>
          <w:numId w:val="4"/>
        </w:numPr>
        <w:ind w:left="420" w:leftChars="0" w:hanging="420" w:firstLineChars="0"/>
        <w:rPr>
          <w:rFonts w:hint="default"/>
          <w:lang w:val="en-AU"/>
        </w:rPr>
      </w:pPr>
      <w:r>
        <w:rPr>
          <w:rFonts w:hint="default"/>
          <w:lang w:val="en-AU"/>
        </w:rPr>
        <w:t>ART  (give reasons)</w:t>
      </w:r>
    </w:p>
    <w:p w14:paraId="7077036E">
      <w:pPr>
        <w:numPr>
          <w:ilvl w:val="0"/>
          <w:numId w:val="5"/>
        </w:numPr>
        <w:ind w:left="840" w:leftChars="0" w:hanging="420" w:firstLineChars="0"/>
        <w:rPr>
          <w:rFonts w:hint="default"/>
          <w:lang w:val="en-AU"/>
        </w:rPr>
      </w:pPr>
      <w:r>
        <w:rPr>
          <w:rFonts w:hint="default"/>
          <w:lang w:val="en-AU"/>
        </w:rPr>
        <w:t>S23 Decision-maker must give Tribunal reasons and documents—general rule</w:t>
      </w:r>
    </w:p>
    <w:p w14:paraId="562891F2">
      <w:pPr>
        <w:numPr>
          <w:ilvl w:val="0"/>
          <w:numId w:val="5"/>
        </w:numPr>
        <w:ind w:left="840" w:leftChars="0" w:hanging="420" w:firstLineChars="0"/>
        <w:rPr>
          <w:rFonts w:hint="default"/>
          <w:lang w:val="en-AU"/>
        </w:rPr>
      </w:pPr>
      <w:r>
        <w:rPr>
          <w:rFonts w:hint="default"/>
          <w:lang w:val="en-AU"/>
        </w:rPr>
        <w:t>S266 Decision-maker to give notice of decision and review rights</w:t>
      </w:r>
    </w:p>
    <w:p w14:paraId="1C0E1802">
      <w:pPr>
        <w:numPr>
          <w:ilvl w:val="0"/>
          <w:numId w:val="5"/>
        </w:numPr>
        <w:ind w:left="840" w:leftChars="0" w:hanging="420" w:firstLineChars="0"/>
        <w:rPr>
          <w:rFonts w:hint="default"/>
          <w:lang w:val="en-AU"/>
        </w:rPr>
      </w:pPr>
      <w:r>
        <w:rPr>
          <w:rFonts w:hint="default"/>
          <w:lang w:val="en-AU"/>
        </w:rPr>
        <w:t>S268 Requesting reasons for reviewable decision from decision-maker</w:t>
      </w:r>
    </w:p>
    <w:p w14:paraId="169AA7CD">
      <w:pPr>
        <w:numPr>
          <w:ilvl w:val="0"/>
          <w:numId w:val="5"/>
        </w:numPr>
        <w:ind w:left="840" w:leftChars="0" w:hanging="420" w:firstLineChars="0"/>
        <w:rPr>
          <w:rFonts w:hint="default"/>
          <w:lang w:val="en-AU"/>
        </w:rPr>
      </w:pPr>
      <w:r>
        <w:rPr>
          <w:rFonts w:hint="default"/>
          <w:lang w:val="en-AU"/>
        </w:rPr>
        <w:t>S269 Decision-maker to give statement of reasons</w:t>
      </w:r>
    </w:p>
    <w:p w14:paraId="182E4563">
      <w:pPr>
        <w:numPr>
          <w:ilvl w:val="0"/>
          <w:numId w:val="5"/>
        </w:numPr>
        <w:ind w:left="840" w:leftChars="0" w:hanging="420" w:firstLineChars="0"/>
        <w:rPr>
          <w:rFonts w:hint="default"/>
          <w:lang w:val="en-AU"/>
        </w:rPr>
      </w:pPr>
      <w:r>
        <w:rPr>
          <w:rFonts w:hint="default"/>
          <w:lang w:val="en-AU"/>
        </w:rPr>
        <w:t>270  Applying to Tribunal to obtain reasons for reviewable decision</w:t>
      </w:r>
    </w:p>
    <w:p w14:paraId="642AB552">
      <w:pPr>
        <w:numPr>
          <w:ilvl w:val="0"/>
          <w:numId w:val="5"/>
        </w:numPr>
        <w:ind w:left="840" w:leftChars="0" w:hanging="420" w:firstLineChars="0"/>
        <w:rPr>
          <w:rFonts w:hint="default"/>
          <w:lang w:val="en-AU"/>
        </w:rPr>
      </w:pPr>
      <w:r>
        <w:rPr>
          <w:rFonts w:hint="default"/>
          <w:lang w:val="en-AU"/>
        </w:rPr>
        <w:t>271  Applying to Tribunal to obtain adequate statement of reasons</w:t>
      </w:r>
    </w:p>
    <w:p w14:paraId="4AE447C9">
      <w:pPr>
        <w:numPr>
          <w:ilvl w:val="0"/>
          <w:numId w:val="4"/>
        </w:numPr>
        <w:ind w:left="420" w:leftChars="0" w:hanging="420" w:firstLineChars="0"/>
        <w:rPr>
          <w:rFonts w:hint="default"/>
          <w:lang w:val="en-AU"/>
        </w:rPr>
      </w:pPr>
      <w:r>
        <w:rPr>
          <w:rFonts w:hint="default"/>
          <w:lang w:val="en-AU"/>
        </w:rPr>
        <w:t>VCAT</w:t>
      </w:r>
    </w:p>
    <w:p w14:paraId="43A2CD23">
      <w:pPr>
        <w:numPr>
          <w:ilvl w:val="1"/>
          <w:numId w:val="4"/>
        </w:numPr>
        <w:ind w:left="840" w:leftChars="0" w:hanging="420" w:firstLineChars="0"/>
        <w:rPr>
          <w:rFonts w:hint="default"/>
          <w:lang w:val="en-AU"/>
        </w:rPr>
      </w:pPr>
      <w:r>
        <w:rPr>
          <w:rFonts w:hint="default"/>
          <w:lang w:val="en-AU"/>
        </w:rPr>
        <w:t xml:space="preserve">45 Request for statement of reasons for decision </w:t>
      </w:r>
    </w:p>
    <w:p w14:paraId="3ACA3ACB">
      <w:pPr>
        <w:numPr>
          <w:ilvl w:val="1"/>
          <w:numId w:val="4"/>
        </w:numPr>
        <w:ind w:left="840" w:leftChars="0" w:hanging="420" w:firstLineChars="0"/>
        <w:rPr>
          <w:rFonts w:hint="default"/>
          <w:lang w:val="en-AU"/>
        </w:rPr>
      </w:pPr>
      <w:r>
        <w:rPr>
          <w:rFonts w:hint="default"/>
          <w:lang w:val="en-AU"/>
        </w:rPr>
        <w:t xml:space="preserve">46 Decision-maker to give statement of reasons on request </w:t>
      </w:r>
    </w:p>
    <w:p w14:paraId="0A39F665">
      <w:pPr>
        <w:numPr>
          <w:ilvl w:val="1"/>
          <w:numId w:val="4"/>
        </w:numPr>
        <w:ind w:left="840" w:leftChars="0" w:hanging="420" w:firstLineChars="0"/>
        <w:rPr>
          <w:rFonts w:hint="default"/>
          <w:lang w:val="en-AU"/>
        </w:rPr>
      </w:pPr>
      <w:r>
        <w:rPr>
          <w:rFonts w:hint="default"/>
          <w:lang w:val="en-AU"/>
        </w:rPr>
        <w:t>47 The Tribunal may order statement of reasons to be given</w:t>
      </w:r>
    </w:p>
    <w:p w14:paraId="14E3D550">
      <w:pPr>
        <w:numPr>
          <w:ilvl w:val="1"/>
          <w:numId w:val="4"/>
        </w:numPr>
        <w:ind w:left="840" w:leftChars="0" w:hanging="420" w:firstLineChars="0"/>
        <w:rPr>
          <w:rFonts w:hint="default"/>
          <w:lang w:val="en-AU"/>
        </w:rPr>
      </w:pPr>
      <w:r>
        <w:rPr>
          <w:rFonts w:hint="default"/>
          <w:lang w:val="en-AU"/>
        </w:rPr>
        <w:t xml:space="preserve">48 How is review jurisdiction invoked? </w:t>
      </w:r>
    </w:p>
    <w:p w14:paraId="32A8AC09">
      <w:pPr>
        <w:numPr>
          <w:ilvl w:val="1"/>
          <w:numId w:val="4"/>
        </w:numPr>
        <w:ind w:left="840" w:leftChars="0" w:hanging="420" w:firstLineChars="0"/>
        <w:rPr>
          <w:rFonts w:hint="default"/>
          <w:lang w:val="en-AU"/>
        </w:rPr>
      </w:pPr>
      <w:r>
        <w:rPr>
          <w:rFonts w:hint="default"/>
          <w:lang w:val="en-AU"/>
        </w:rPr>
        <w:t xml:space="preserve">49 Decision-maker must lodge material </w:t>
      </w:r>
    </w:p>
    <w:p w14:paraId="0C9792CC">
      <w:pPr>
        <w:numPr>
          <w:ilvl w:val="0"/>
          <w:numId w:val="0"/>
        </w:numPr>
        <w:rPr>
          <w:rFonts w:hint="default"/>
          <w:lang w:val="en-AU"/>
        </w:rPr>
      </w:pPr>
    </w:p>
    <w:p w14:paraId="5F9283CA">
      <w:pPr>
        <w:rPr>
          <w:rFonts w:hint="default"/>
          <w:b/>
          <w:bCs/>
          <w:lang w:val="en-AU"/>
        </w:rPr>
      </w:pPr>
      <w:r>
        <w:rPr>
          <w:rFonts w:hint="default"/>
          <w:b/>
          <w:bCs/>
          <w:lang w:val="en-AU"/>
        </w:rPr>
        <w:t xml:space="preserve">Procedure </w:t>
      </w:r>
    </w:p>
    <w:p w14:paraId="0283D274">
      <w:pPr>
        <w:numPr>
          <w:ilvl w:val="0"/>
          <w:numId w:val="4"/>
        </w:numPr>
        <w:ind w:left="420" w:leftChars="0" w:hanging="420" w:firstLineChars="0"/>
        <w:rPr>
          <w:rFonts w:hint="default"/>
          <w:lang w:val="en-AU"/>
        </w:rPr>
      </w:pPr>
      <w:r>
        <w:rPr>
          <w:rFonts w:hint="default"/>
          <w:lang w:val="en-AU"/>
        </w:rPr>
        <w:t xml:space="preserve">ART </w:t>
      </w:r>
    </w:p>
    <w:p w14:paraId="1646B738">
      <w:pPr>
        <w:numPr>
          <w:ilvl w:val="1"/>
          <w:numId w:val="4"/>
        </w:numPr>
        <w:ind w:left="840" w:leftChars="0" w:hanging="420" w:firstLineChars="0"/>
        <w:rPr>
          <w:rFonts w:hint="default"/>
          <w:lang w:val="en-AU"/>
        </w:rPr>
      </w:pPr>
      <w:r>
        <w:rPr>
          <w:rFonts w:hint="default"/>
          <w:lang w:val="en-AU"/>
        </w:rPr>
        <w:t>S34 - how to apply?</w:t>
      </w:r>
    </w:p>
    <w:p w14:paraId="0A63391C">
      <w:pPr>
        <w:numPr>
          <w:ilvl w:val="1"/>
          <w:numId w:val="3"/>
        </w:numPr>
        <w:ind w:left="840" w:leftChars="0" w:hanging="420" w:firstLineChars="0"/>
        <w:rPr>
          <w:rFonts w:hint="default"/>
          <w:lang w:val="en-AU"/>
        </w:rPr>
      </w:pPr>
      <w:r>
        <w:rPr>
          <w:rFonts w:hint="default"/>
          <w:lang w:val="en-AU"/>
        </w:rPr>
        <w:t>S49 Tribunal has discretion in relation to procedure</w:t>
      </w:r>
    </w:p>
    <w:p w14:paraId="6A276B76">
      <w:pPr>
        <w:numPr>
          <w:ilvl w:val="1"/>
          <w:numId w:val="3"/>
        </w:numPr>
        <w:ind w:left="840" w:leftChars="0" w:hanging="420" w:firstLineChars="0"/>
        <w:rPr>
          <w:rFonts w:hint="default"/>
          <w:lang w:val="en-AU"/>
        </w:rPr>
      </w:pPr>
      <w:r>
        <w:rPr>
          <w:rFonts w:hint="default"/>
          <w:lang w:val="en-AU"/>
        </w:rPr>
        <w:t>s50  Tribunal is to act informally etc.</w:t>
      </w:r>
    </w:p>
    <w:p w14:paraId="6E958F05">
      <w:pPr>
        <w:numPr>
          <w:ilvl w:val="1"/>
          <w:numId w:val="3"/>
        </w:numPr>
        <w:ind w:left="840" w:leftChars="0" w:hanging="420" w:firstLineChars="0"/>
        <w:rPr>
          <w:rFonts w:hint="default"/>
          <w:lang w:val="en-AU"/>
        </w:rPr>
      </w:pPr>
      <w:r>
        <w:rPr>
          <w:rFonts w:hint="default"/>
          <w:lang w:val="en-AU"/>
        </w:rPr>
        <w:t>s51  Tribunal to be accessible</w:t>
      </w:r>
    </w:p>
    <w:p w14:paraId="7CE0881D">
      <w:pPr>
        <w:numPr>
          <w:ilvl w:val="1"/>
          <w:numId w:val="3"/>
        </w:numPr>
        <w:ind w:left="840" w:leftChars="0" w:hanging="420" w:firstLineChars="0"/>
        <w:rPr>
          <w:rFonts w:hint="default"/>
          <w:lang w:val="en-AU"/>
        </w:rPr>
      </w:pPr>
      <w:r>
        <w:rPr>
          <w:rFonts w:hint="default"/>
          <w:lang w:val="en-AU"/>
        </w:rPr>
        <w:t>s52  Tribunal is not bound by rules of evidence</w:t>
      </w:r>
    </w:p>
    <w:p w14:paraId="676FE444">
      <w:pPr>
        <w:numPr>
          <w:ilvl w:val="1"/>
          <w:numId w:val="3"/>
        </w:numPr>
        <w:ind w:left="840" w:leftChars="0" w:hanging="420" w:firstLineChars="0"/>
        <w:rPr>
          <w:rFonts w:hint="default"/>
          <w:lang w:val="en-AU"/>
        </w:rPr>
      </w:pPr>
      <w:r>
        <w:rPr>
          <w:rFonts w:hint="default"/>
          <w:lang w:val="en-AU"/>
        </w:rPr>
        <w:t>s53  Tribunal controls scope of review of decision</w:t>
      </w:r>
    </w:p>
    <w:p w14:paraId="23059C20">
      <w:pPr>
        <w:numPr>
          <w:ilvl w:val="1"/>
          <w:numId w:val="3"/>
        </w:numPr>
        <w:ind w:left="840" w:leftChars="0" w:hanging="420" w:firstLineChars="0"/>
        <w:rPr>
          <w:rFonts w:hint="default"/>
          <w:lang w:val="en-AU"/>
        </w:rPr>
      </w:pPr>
      <w:r>
        <w:rPr>
          <w:rFonts w:hint="default"/>
          <w:lang w:val="en-AU"/>
        </w:rPr>
        <w:t>S54 Tribunal can exercise powers of decision-maker</w:t>
      </w:r>
    </w:p>
    <w:p w14:paraId="0F7EB8A4">
      <w:pPr>
        <w:numPr>
          <w:ilvl w:val="1"/>
          <w:numId w:val="3"/>
        </w:numPr>
        <w:ind w:left="840" w:leftChars="0" w:hanging="420" w:firstLineChars="0"/>
        <w:rPr>
          <w:rFonts w:hint="default"/>
          <w:lang w:val="en-AU"/>
        </w:rPr>
      </w:pPr>
      <w:r>
        <w:rPr>
          <w:rFonts w:hint="default"/>
          <w:lang w:val="en-AU"/>
        </w:rPr>
        <w:t>S55 right to present case: give applicant the dignity and respect to advance justice</w:t>
      </w:r>
    </w:p>
    <w:p w14:paraId="15C4D18E">
      <w:pPr>
        <w:numPr>
          <w:ilvl w:val="1"/>
          <w:numId w:val="3"/>
        </w:numPr>
        <w:ind w:left="840" w:leftChars="0" w:hanging="420" w:firstLineChars="0"/>
        <w:rPr>
          <w:rFonts w:hint="default"/>
          <w:lang w:val="en-AU"/>
        </w:rPr>
      </w:pPr>
      <w:r>
        <w:rPr>
          <w:rFonts w:hint="default"/>
          <w:lang w:val="en-AU"/>
        </w:rPr>
        <w:t>56  Parties and their representatives to assist Tribunal</w:t>
      </w:r>
    </w:p>
    <w:p w14:paraId="3ABA33B6">
      <w:pPr>
        <w:numPr>
          <w:ilvl w:val="0"/>
          <w:numId w:val="4"/>
        </w:numPr>
        <w:ind w:left="420" w:leftChars="0" w:hanging="420" w:firstLineChars="0"/>
        <w:rPr>
          <w:rFonts w:hint="default"/>
          <w:lang w:val="en-AU"/>
        </w:rPr>
      </w:pPr>
      <w:r>
        <w:rPr>
          <w:rFonts w:hint="default"/>
          <w:lang w:val="en-AU"/>
        </w:rPr>
        <w:t>VCAT</w:t>
      </w:r>
    </w:p>
    <w:p w14:paraId="79C02F0D">
      <w:pPr>
        <w:numPr>
          <w:ilvl w:val="1"/>
          <w:numId w:val="4"/>
        </w:numPr>
        <w:ind w:left="840" w:leftChars="0" w:hanging="420" w:firstLineChars="0"/>
        <w:rPr>
          <w:rFonts w:hint="default"/>
          <w:lang w:val="en-AU"/>
        </w:rPr>
      </w:pPr>
      <w:r>
        <w:rPr>
          <w:rFonts w:hint="default"/>
          <w:lang w:val="en-AU"/>
        </w:rPr>
        <w:t>S34 - how to apply?</w:t>
      </w:r>
    </w:p>
    <w:p w14:paraId="4F40F9ED">
      <w:pPr>
        <w:numPr>
          <w:ilvl w:val="1"/>
          <w:numId w:val="4"/>
        </w:numPr>
        <w:ind w:left="840" w:leftChars="0" w:hanging="420" w:firstLineChars="0"/>
        <w:rPr>
          <w:rFonts w:hint="default"/>
          <w:lang w:val="en-AU"/>
        </w:rPr>
      </w:pPr>
      <w:r>
        <w:rPr>
          <w:rFonts w:hint="default"/>
          <w:lang w:val="en-AU"/>
        </w:rPr>
        <w:t xml:space="preserve">S57 - policy - Application of statements of policy - it is only in VCAT Only (suggested that the policy should be lawful) - Refer to Brennan J in Drake [2]. </w:t>
      </w:r>
    </w:p>
    <w:p w14:paraId="1B863971">
      <w:pPr>
        <w:numPr>
          <w:ilvl w:val="1"/>
          <w:numId w:val="4"/>
        </w:numPr>
        <w:ind w:left="840" w:leftChars="0" w:hanging="420" w:firstLineChars="0"/>
        <w:rPr>
          <w:rFonts w:hint="default"/>
          <w:lang w:val="en-AU"/>
        </w:rPr>
      </w:pPr>
      <w:r>
        <w:rPr>
          <w:rFonts w:hint="default"/>
          <w:lang w:val="en-AU"/>
        </w:rPr>
        <w:t>97 Tribunal must act fairly</w:t>
      </w:r>
    </w:p>
    <w:p w14:paraId="52B31A17">
      <w:pPr>
        <w:numPr>
          <w:ilvl w:val="1"/>
          <w:numId w:val="4"/>
        </w:numPr>
        <w:ind w:left="840" w:leftChars="0" w:hanging="420" w:firstLineChars="0"/>
        <w:rPr>
          <w:rFonts w:hint="default"/>
          <w:lang w:val="en-AU"/>
        </w:rPr>
      </w:pPr>
      <w:r>
        <w:rPr>
          <w:rFonts w:hint="default"/>
          <w:lang w:val="en-AU"/>
        </w:rPr>
        <w:t>98 General procedure</w:t>
      </w:r>
    </w:p>
    <w:p w14:paraId="15A89293">
      <w:pPr>
        <w:numPr>
          <w:ilvl w:val="1"/>
          <w:numId w:val="4"/>
        </w:numPr>
        <w:ind w:left="840" w:leftChars="0" w:hanging="420" w:firstLineChars="0"/>
        <w:rPr>
          <w:rFonts w:hint="default"/>
          <w:lang w:val="en-AU"/>
        </w:rPr>
      </w:pPr>
      <w:r>
        <w:rPr>
          <w:rFonts w:hint="default"/>
          <w:lang w:val="en-AU"/>
        </w:rPr>
        <w:t>99 Notice of hearings</w:t>
      </w:r>
    </w:p>
    <w:p w14:paraId="6699A900">
      <w:pPr>
        <w:numPr>
          <w:ilvl w:val="1"/>
          <w:numId w:val="4"/>
        </w:numPr>
        <w:ind w:left="840" w:leftChars="0" w:hanging="420" w:firstLineChars="0"/>
        <w:rPr>
          <w:rFonts w:hint="default"/>
          <w:lang w:val="en-AU"/>
        </w:rPr>
      </w:pPr>
      <w:r>
        <w:rPr>
          <w:rFonts w:hint="default"/>
          <w:lang w:val="en-AU"/>
        </w:rPr>
        <w:t>100 Method of conducting hearings</w:t>
      </w:r>
    </w:p>
    <w:p w14:paraId="1D2259A8">
      <w:pPr>
        <w:numPr>
          <w:ilvl w:val="1"/>
          <w:numId w:val="4"/>
        </w:numPr>
        <w:ind w:left="840" w:leftChars="0" w:hanging="420" w:firstLineChars="0"/>
        <w:rPr>
          <w:rFonts w:hint="default"/>
          <w:lang w:val="en-AU"/>
        </w:rPr>
      </w:pPr>
      <w:r>
        <w:rPr>
          <w:rFonts w:hint="default"/>
          <w:lang w:val="en-AU"/>
        </w:rPr>
        <w:t>102 Evidence</w:t>
      </w:r>
    </w:p>
    <w:p w14:paraId="1656ACB0">
      <w:pPr>
        <w:rPr>
          <w:rFonts w:hint="default"/>
          <w:lang w:val="en-AU"/>
        </w:rPr>
      </w:pPr>
    </w:p>
    <w:p w14:paraId="79AB7B82">
      <w:pPr>
        <w:rPr>
          <w:rFonts w:hint="default"/>
          <w:b/>
          <w:bCs/>
          <w:lang w:val="en-AU"/>
        </w:rPr>
      </w:pPr>
      <w:r>
        <w:rPr>
          <w:rFonts w:hint="default"/>
          <w:b/>
          <w:bCs/>
          <w:lang w:val="en-AU"/>
        </w:rPr>
        <w:t>Decision by tribunal</w:t>
      </w:r>
    </w:p>
    <w:p w14:paraId="36200E97">
      <w:pPr>
        <w:numPr>
          <w:ilvl w:val="0"/>
          <w:numId w:val="6"/>
        </w:numPr>
        <w:ind w:left="420" w:leftChars="0" w:hanging="420" w:firstLineChars="0"/>
        <w:rPr>
          <w:rFonts w:hint="default"/>
          <w:lang w:val="en-AU"/>
        </w:rPr>
      </w:pPr>
      <w:r>
        <w:rPr>
          <w:rFonts w:hint="default"/>
          <w:lang w:val="en-AU"/>
        </w:rPr>
        <w:t>ART</w:t>
      </w:r>
    </w:p>
    <w:p w14:paraId="17FF7349">
      <w:pPr>
        <w:numPr>
          <w:ilvl w:val="1"/>
          <w:numId w:val="6"/>
        </w:numPr>
        <w:ind w:left="840" w:leftChars="0" w:hanging="420" w:firstLineChars="0"/>
        <w:rPr>
          <w:rFonts w:hint="default"/>
          <w:lang w:val="en-AU"/>
        </w:rPr>
      </w:pPr>
      <w:r>
        <w:rPr>
          <w:rFonts w:hint="default"/>
          <w:lang w:val="en-AU"/>
        </w:rPr>
        <w:t xml:space="preserve">S105 type of decision: affirm, vary, set aside to make a new, or remit. </w:t>
      </w:r>
    </w:p>
    <w:p w14:paraId="373F6EB2">
      <w:pPr>
        <w:numPr>
          <w:ilvl w:val="1"/>
          <w:numId w:val="6"/>
        </w:numPr>
        <w:ind w:left="840" w:leftChars="0" w:hanging="420" w:firstLineChars="0"/>
        <w:rPr>
          <w:rFonts w:hint="default"/>
          <w:lang w:val="en-AU"/>
        </w:rPr>
      </w:pPr>
      <w:r>
        <w:rPr>
          <w:rFonts w:hint="default"/>
          <w:lang w:val="en-AU"/>
        </w:rPr>
        <w:t>106  Circumstances in which Tribunal may reach decision without hearing—review of decisions only</w:t>
      </w:r>
    </w:p>
    <w:p w14:paraId="49719FF3">
      <w:pPr>
        <w:numPr>
          <w:ilvl w:val="1"/>
          <w:numId w:val="6"/>
        </w:numPr>
        <w:ind w:left="840" w:leftChars="0" w:hanging="420" w:firstLineChars="0"/>
        <w:rPr>
          <w:rFonts w:hint="default"/>
          <w:lang w:val="en-AU"/>
        </w:rPr>
      </w:pPr>
      <w:r>
        <w:rPr>
          <w:rFonts w:hint="default"/>
          <w:lang w:val="en-AU"/>
        </w:rPr>
        <w:t>107  When Tribunal’s decision on review comes into operation</w:t>
      </w:r>
    </w:p>
    <w:p w14:paraId="31CA948C">
      <w:pPr>
        <w:numPr>
          <w:ilvl w:val="0"/>
          <w:numId w:val="6"/>
        </w:numPr>
        <w:ind w:left="420" w:leftChars="0" w:hanging="420" w:firstLineChars="0"/>
        <w:rPr>
          <w:rFonts w:hint="default"/>
          <w:lang w:val="en-AU"/>
        </w:rPr>
      </w:pPr>
      <w:r>
        <w:rPr>
          <w:rFonts w:hint="default"/>
          <w:lang w:val="en-AU"/>
        </w:rPr>
        <w:t>VCAT</w:t>
      </w:r>
    </w:p>
    <w:p w14:paraId="696ECC56">
      <w:pPr>
        <w:numPr>
          <w:ilvl w:val="1"/>
          <w:numId w:val="6"/>
        </w:numPr>
        <w:ind w:left="840" w:leftChars="0" w:hanging="420" w:firstLineChars="0"/>
        <w:rPr>
          <w:rFonts w:hint="default"/>
          <w:lang w:val="en-AU"/>
        </w:rPr>
      </w:pPr>
      <w:r>
        <w:rPr>
          <w:rFonts w:hint="default"/>
          <w:lang w:val="en-AU"/>
        </w:rPr>
        <w:t>51 Functions of Tribunal on review</w:t>
      </w:r>
    </w:p>
    <w:p w14:paraId="218AE72F">
      <w:pPr>
        <w:numPr>
          <w:ilvl w:val="2"/>
          <w:numId w:val="6"/>
        </w:numPr>
        <w:ind w:left="1260" w:leftChars="0" w:hanging="420" w:firstLineChars="0"/>
        <w:rPr>
          <w:rFonts w:hint="default"/>
          <w:lang w:val="en-AU"/>
        </w:rPr>
      </w:pPr>
      <w:r>
        <w:rPr>
          <w:rFonts w:hint="default"/>
          <w:lang w:val="en-AU"/>
        </w:rPr>
        <w:t>(1)(a) has all the functions of the decision-maker;</w:t>
      </w:r>
    </w:p>
    <w:p w14:paraId="04BD1B61">
      <w:pPr>
        <w:numPr>
          <w:ilvl w:val="2"/>
          <w:numId w:val="6"/>
        </w:numPr>
        <w:ind w:left="1260" w:leftChars="0" w:hanging="420" w:firstLineChars="0"/>
        <w:rPr>
          <w:rFonts w:hint="default"/>
          <w:lang w:val="en-AU"/>
        </w:rPr>
      </w:pPr>
      <w:r>
        <w:rPr>
          <w:rFonts w:hint="default"/>
          <w:lang w:val="en-AU"/>
        </w:rPr>
        <w:t xml:space="preserve">(2) affirm, vary, set aside to make a new, or remit. </w:t>
      </w:r>
    </w:p>
    <w:p w14:paraId="6238BCCF">
      <w:pPr>
        <w:numPr>
          <w:ilvl w:val="0"/>
          <w:numId w:val="0"/>
        </w:numPr>
        <w:rPr>
          <w:rFonts w:hint="default"/>
          <w:lang w:val="en-AU"/>
        </w:rPr>
      </w:pPr>
    </w:p>
    <w:p w14:paraId="574BA213">
      <w:pPr>
        <w:rPr>
          <w:rFonts w:hint="default"/>
          <w:b/>
          <w:bCs/>
          <w:lang w:val="en-AU"/>
        </w:rPr>
      </w:pPr>
      <w:r>
        <w:rPr>
          <w:rFonts w:hint="default"/>
          <w:b/>
          <w:bCs/>
          <w:lang w:val="en-AU"/>
        </w:rPr>
        <w:t xml:space="preserve">Reasons of Tribunal (after proceeding ends) </w:t>
      </w:r>
    </w:p>
    <w:p w14:paraId="753A7442">
      <w:pPr>
        <w:numPr>
          <w:ilvl w:val="0"/>
          <w:numId w:val="7"/>
        </w:numPr>
        <w:ind w:left="420" w:leftChars="0" w:hanging="420" w:firstLineChars="0"/>
        <w:rPr>
          <w:rFonts w:hint="default"/>
          <w:lang w:val="en-AU"/>
        </w:rPr>
      </w:pPr>
      <w:r>
        <w:rPr>
          <w:rFonts w:hint="default"/>
          <w:lang w:val="en-AU"/>
        </w:rPr>
        <w:t>ART</w:t>
      </w:r>
    </w:p>
    <w:p w14:paraId="15E7C11B">
      <w:pPr>
        <w:numPr>
          <w:ilvl w:val="1"/>
          <w:numId w:val="7"/>
        </w:numPr>
        <w:ind w:left="840" w:leftChars="0" w:hanging="420" w:firstLineChars="0"/>
        <w:rPr>
          <w:rFonts w:hint="default"/>
          <w:lang w:val="en-AU"/>
        </w:rPr>
      </w:pPr>
      <w:r>
        <w:rPr>
          <w:rFonts w:hint="default"/>
          <w:lang w:val="en-AU"/>
        </w:rPr>
        <w:t>111  Notice of decision and statement of reasons—review of reviewable decision</w:t>
      </w:r>
    </w:p>
    <w:p w14:paraId="26B7FCA4">
      <w:pPr>
        <w:numPr>
          <w:ilvl w:val="1"/>
          <w:numId w:val="7"/>
        </w:numPr>
        <w:ind w:left="840" w:leftChars="0" w:hanging="420" w:firstLineChars="0"/>
        <w:rPr>
          <w:rFonts w:hint="default"/>
          <w:lang w:val="en-AU"/>
        </w:rPr>
      </w:pPr>
      <w:r>
        <w:rPr>
          <w:rFonts w:hint="default"/>
          <w:lang w:val="en-AU"/>
        </w:rPr>
        <w:t>112  Notice of decision and statement of reasons—other proceedings</w:t>
      </w:r>
    </w:p>
    <w:p w14:paraId="295B9BF4">
      <w:pPr>
        <w:numPr>
          <w:ilvl w:val="1"/>
          <w:numId w:val="7"/>
        </w:numPr>
        <w:ind w:left="840" w:leftChars="0" w:hanging="420" w:firstLineChars="0"/>
        <w:rPr>
          <w:rFonts w:hint="default"/>
          <w:lang w:val="en-AU"/>
        </w:rPr>
      </w:pPr>
      <w:r>
        <w:rPr>
          <w:rFonts w:hint="default"/>
          <w:lang w:val="en-AU"/>
        </w:rPr>
        <w:t>113  Tribunal may publish decisions</w:t>
      </w:r>
    </w:p>
    <w:p w14:paraId="6E4E7645">
      <w:pPr>
        <w:numPr>
          <w:ilvl w:val="0"/>
          <w:numId w:val="7"/>
        </w:numPr>
        <w:ind w:left="420" w:leftChars="0" w:hanging="420" w:firstLineChars="0"/>
        <w:rPr>
          <w:rFonts w:hint="default"/>
          <w:lang w:val="en-AU"/>
        </w:rPr>
      </w:pPr>
      <w:r>
        <w:rPr>
          <w:rFonts w:hint="default"/>
          <w:lang w:val="en-AU"/>
        </w:rPr>
        <w:t>VCAT</w:t>
      </w:r>
    </w:p>
    <w:p w14:paraId="513E28D7">
      <w:pPr>
        <w:numPr>
          <w:ilvl w:val="1"/>
          <w:numId w:val="7"/>
        </w:numPr>
        <w:ind w:left="840" w:leftChars="0" w:hanging="420" w:firstLineChars="0"/>
        <w:rPr>
          <w:rFonts w:hint="default"/>
          <w:lang w:val="en-AU"/>
        </w:rPr>
      </w:pPr>
      <w:r>
        <w:rPr>
          <w:rFonts w:hint="default"/>
          <w:lang w:val="en-AU"/>
        </w:rPr>
        <w:t>117 Reasons for final orders</w:t>
      </w:r>
    </w:p>
    <w:p w14:paraId="44A015BB">
      <w:pPr>
        <w:numPr>
          <w:ilvl w:val="0"/>
          <w:numId w:val="0"/>
        </w:numPr>
        <w:ind w:left="420" w:leftChars="0"/>
        <w:rPr>
          <w:rFonts w:hint="default"/>
          <w:lang w:val="en-AU"/>
        </w:rPr>
      </w:pPr>
    </w:p>
    <w:p w14:paraId="599AA3F8">
      <w:pPr>
        <w:rPr>
          <w:rFonts w:hint="default"/>
          <w:b/>
          <w:bCs/>
          <w:lang w:val="en-AU"/>
        </w:rPr>
      </w:pPr>
      <w:r>
        <w:rPr>
          <w:rFonts w:hint="default"/>
          <w:b/>
          <w:bCs/>
          <w:lang w:val="en-AU"/>
        </w:rPr>
        <w:t xml:space="preserve">Appeals </w:t>
      </w:r>
    </w:p>
    <w:p w14:paraId="65347714">
      <w:pPr>
        <w:numPr>
          <w:ilvl w:val="0"/>
          <w:numId w:val="8"/>
        </w:numPr>
        <w:ind w:left="420" w:leftChars="0" w:hanging="420" w:firstLineChars="0"/>
        <w:rPr>
          <w:rFonts w:hint="default"/>
          <w:lang w:val="en-AU"/>
        </w:rPr>
      </w:pPr>
      <w:r>
        <w:rPr>
          <w:rFonts w:hint="default"/>
          <w:lang w:val="en-AU"/>
        </w:rPr>
        <w:t>ART</w:t>
      </w:r>
    </w:p>
    <w:p w14:paraId="77A0DEA2">
      <w:pPr>
        <w:numPr>
          <w:ilvl w:val="1"/>
          <w:numId w:val="8"/>
        </w:numPr>
        <w:ind w:left="840" w:leftChars="0" w:hanging="420" w:firstLineChars="0"/>
        <w:rPr>
          <w:rFonts w:hint="default"/>
          <w:lang w:val="en-AU"/>
        </w:rPr>
      </w:pPr>
      <w:r>
        <w:rPr>
          <w:rFonts w:hint="default"/>
          <w:lang w:val="en-AU"/>
        </w:rPr>
        <w:t>172  Party may appeal: on question of law</w:t>
      </w:r>
    </w:p>
    <w:p w14:paraId="208A30C1">
      <w:pPr>
        <w:numPr>
          <w:ilvl w:val="1"/>
          <w:numId w:val="8"/>
        </w:numPr>
        <w:ind w:left="840" w:leftChars="0" w:hanging="420" w:firstLineChars="0"/>
        <w:rPr>
          <w:rFonts w:hint="default"/>
          <w:lang w:val="en-AU"/>
        </w:rPr>
      </w:pPr>
      <w:r>
        <w:rPr>
          <w:rFonts w:hint="default"/>
          <w:lang w:val="en-AU"/>
        </w:rPr>
        <w:t>174  Time and manner for making appeals - 28 days</w:t>
      </w:r>
    </w:p>
    <w:p w14:paraId="6CE66B58">
      <w:pPr>
        <w:numPr>
          <w:ilvl w:val="0"/>
          <w:numId w:val="7"/>
        </w:numPr>
        <w:ind w:left="420" w:leftChars="0" w:hanging="420" w:firstLineChars="0"/>
        <w:rPr>
          <w:rFonts w:hint="default"/>
          <w:lang w:val="en-AU"/>
        </w:rPr>
      </w:pPr>
      <w:r>
        <w:rPr>
          <w:rFonts w:hint="default"/>
          <w:lang w:val="en-AU"/>
        </w:rPr>
        <w:t>VCAT</w:t>
      </w:r>
    </w:p>
    <w:p w14:paraId="71BEC465">
      <w:pPr>
        <w:numPr>
          <w:ilvl w:val="1"/>
          <w:numId w:val="7"/>
        </w:numPr>
        <w:ind w:left="840" w:leftChars="0" w:hanging="420" w:firstLineChars="0"/>
        <w:rPr>
          <w:rFonts w:hint="default"/>
          <w:lang w:val="en-AU"/>
        </w:rPr>
      </w:pPr>
      <w:r>
        <w:rPr>
          <w:rFonts w:hint="default"/>
          <w:lang w:val="en-AU"/>
        </w:rPr>
        <w:t xml:space="preserve">S148, need the leave of the court of appeal. </w:t>
      </w:r>
    </w:p>
    <w:p w14:paraId="5AFD9ED8">
      <w:pPr>
        <w:rPr>
          <w:rFonts w:hint="default"/>
          <w:lang w:val="en-AU"/>
        </w:rPr>
      </w:pPr>
    </w:p>
    <w:p w14:paraId="37244E81">
      <w:pPr>
        <w:rPr>
          <w:rFonts w:hint="default"/>
          <w:lang w:val="en-AU"/>
        </w:rPr>
      </w:pPr>
      <w:r>
        <w:rPr>
          <w:rFonts w:hint="default"/>
          <w:b/>
          <w:bCs/>
          <w:lang w:val="en-AU"/>
        </w:rPr>
        <w:t>Setup of ARC</w:t>
      </w:r>
      <w:r>
        <w:rPr>
          <w:rFonts w:hint="default"/>
          <w:lang w:val="en-AU"/>
        </w:rPr>
        <w:t xml:space="preserve"> - ss 146, 249</w:t>
      </w:r>
    </w:p>
    <w:p w14:paraId="518D0D4D">
      <w:pPr>
        <w:rPr>
          <w:rFonts w:hint="default"/>
          <w:lang w:val="en-AU"/>
        </w:rPr>
      </w:pPr>
    </w:p>
    <w:p w14:paraId="0F502E5D">
      <w:pPr>
        <w:rPr>
          <w:rFonts w:hint="default"/>
          <w:lang w:val="en-AU"/>
        </w:rPr>
      </w:pPr>
    </w:p>
    <w:p w14:paraId="1C19577F">
      <w:pPr>
        <w:rPr>
          <w:rFonts w:hint="default"/>
          <w:lang w:val="en-AU"/>
        </w:rPr>
      </w:pPr>
    </w:p>
    <w:p w14:paraId="1FF309D7">
      <w:pPr>
        <w:rPr>
          <w:rFonts w:hint="default"/>
          <w:lang w:val="en-AU"/>
        </w:rPr>
      </w:pPr>
    </w:p>
    <w:p w14:paraId="15255AD8">
      <w:pPr>
        <w:rPr>
          <w:rFonts w:hint="default"/>
          <w:lang w:val="en-AU"/>
        </w:rPr>
      </w:pPr>
    </w:p>
    <w:p w14:paraId="1ABF9B3A">
      <w:pPr>
        <w:rPr>
          <w:rFonts w:hint="default"/>
          <w:b/>
          <w:bCs/>
          <w:u w:val="single"/>
          <w:lang w:val="en-AU"/>
        </w:rPr>
      </w:pPr>
    </w:p>
    <w:p w14:paraId="3D82C152">
      <w:pPr>
        <w:rPr>
          <w:rFonts w:hint="default"/>
          <w:b/>
          <w:bCs/>
          <w:u w:val="single"/>
          <w:lang w:val="en-AU"/>
        </w:rPr>
      </w:pPr>
      <w:r>
        <w:rPr>
          <w:rFonts w:hint="default"/>
          <w:b/>
          <w:bCs/>
          <w:u w:val="single"/>
          <w:lang w:val="en-AU"/>
        </w:rPr>
        <w:br w:type="page"/>
      </w:r>
    </w:p>
    <w:p w14:paraId="3B9CCC10">
      <w:pPr>
        <w:rPr>
          <w:rFonts w:hint="default"/>
          <w:b/>
          <w:bCs/>
          <w:u w:val="single"/>
          <w:lang w:val="en-AU"/>
        </w:rPr>
      </w:pPr>
      <w:r>
        <w:rPr>
          <w:rFonts w:hint="default"/>
          <w:b/>
          <w:bCs/>
          <w:u w:val="single"/>
          <w:lang w:val="en-AU"/>
        </w:rPr>
        <w:t>Approach a Merits Review Problem</w:t>
      </w:r>
    </w:p>
    <w:p w14:paraId="25C1DBA4">
      <w:pPr>
        <w:rPr>
          <w:rFonts w:hint="default"/>
          <w:lang w:val="en-AU"/>
        </w:rPr>
      </w:pPr>
    </w:p>
    <w:p w14:paraId="1D271537">
      <w:pPr>
        <w:rPr>
          <w:rFonts w:hint="default"/>
          <w:lang w:val="en-AU"/>
        </w:rPr>
      </w:pPr>
      <w:r>
        <w:rPr>
          <w:rFonts w:hint="default"/>
          <w:lang w:val="en-AU"/>
        </w:rPr>
        <w:t>Jurisdiction</w:t>
      </w:r>
    </w:p>
    <w:p w14:paraId="4A0F16CA">
      <w:pPr>
        <w:numPr>
          <w:ilvl w:val="0"/>
          <w:numId w:val="9"/>
        </w:numPr>
        <w:ind w:left="420" w:leftChars="0" w:hanging="420" w:firstLineChars="0"/>
        <w:rPr>
          <w:rFonts w:hint="default"/>
          <w:lang w:val="en-AU"/>
        </w:rPr>
      </w:pPr>
      <w:r>
        <w:rPr>
          <w:rFonts w:hint="default"/>
          <w:lang w:val="en-AU"/>
        </w:rPr>
        <w:t xml:space="preserve">What is the jurisdiction of, for example, the tribunal engaging in merits review? Consider, eg. if there are time limits. </w:t>
      </w:r>
    </w:p>
    <w:p w14:paraId="53ABB39E">
      <w:pPr>
        <w:rPr>
          <w:rFonts w:hint="default"/>
          <w:lang w:val="en-AU"/>
        </w:rPr>
      </w:pPr>
    </w:p>
    <w:p w14:paraId="08DB4EBD">
      <w:pPr>
        <w:rPr>
          <w:rFonts w:hint="default"/>
          <w:lang w:val="en-AU"/>
        </w:rPr>
      </w:pPr>
      <w:r>
        <w:rPr>
          <w:rFonts w:hint="default"/>
          <w:lang w:val="en-AU"/>
        </w:rPr>
        <w:t>Standing</w:t>
      </w:r>
    </w:p>
    <w:p w14:paraId="7416316B">
      <w:pPr>
        <w:numPr>
          <w:ilvl w:val="0"/>
          <w:numId w:val="9"/>
        </w:numPr>
        <w:ind w:left="420" w:leftChars="0" w:hanging="420" w:firstLineChars="0"/>
        <w:rPr>
          <w:rFonts w:hint="default"/>
          <w:lang w:val="en-AU"/>
        </w:rPr>
      </w:pPr>
      <w:r>
        <w:rPr>
          <w:rFonts w:hint="default"/>
          <w:lang w:val="en-AU"/>
        </w:rPr>
        <w:t>Does the applicant/claimant have standing to seek merits review?</w:t>
      </w:r>
    </w:p>
    <w:p w14:paraId="5D75F1B0">
      <w:pPr>
        <w:rPr>
          <w:rFonts w:hint="default"/>
          <w:lang w:val="en-AU"/>
        </w:rPr>
      </w:pPr>
    </w:p>
    <w:p w14:paraId="0429957A">
      <w:pPr>
        <w:rPr>
          <w:rFonts w:hint="default"/>
          <w:lang w:val="en-AU"/>
        </w:rPr>
      </w:pPr>
      <w:r>
        <w:rPr>
          <w:rFonts w:hint="default"/>
          <w:lang w:val="en-AU"/>
        </w:rPr>
        <w:t>Review of the decision</w:t>
      </w:r>
    </w:p>
    <w:p w14:paraId="378FACBE">
      <w:pPr>
        <w:numPr>
          <w:ilvl w:val="0"/>
          <w:numId w:val="9"/>
        </w:numPr>
        <w:ind w:left="420" w:leftChars="0" w:hanging="420" w:firstLineChars="0"/>
        <w:rPr>
          <w:rFonts w:hint="default"/>
          <w:lang w:val="en-AU"/>
        </w:rPr>
      </w:pPr>
      <w:r>
        <w:rPr>
          <w:rFonts w:hint="default"/>
          <w:lang w:val="en-AU"/>
        </w:rPr>
        <w:t>Standing in the shoes of the original decision-maker (Frugtniet)</w:t>
      </w:r>
    </w:p>
    <w:p w14:paraId="256BAF97">
      <w:pPr>
        <w:numPr>
          <w:ilvl w:val="0"/>
          <w:numId w:val="9"/>
        </w:numPr>
        <w:ind w:left="420" w:leftChars="0" w:hanging="420" w:firstLineChars="0"/>
        <w:rPr>
          <w:rFonts w:hint="default"/>
          <w:lang w:val="en-AU"/>
        </w:rPr>
      </w:pPr>
      <w:r>
        <w:rPr>
          <w:rFonts w:hint="default"/>
          <w:lang w:val="en-AU"/>
        </w:rPr>
        <w:t>Generally, the tribunal should be using the best and most current information available. (Furgtniet; Shi)</w:t>
      </w:r>
    </w:p>
    <w:p w14:paraId="2D1BF1E6">
      <w:pPr>
        <w:numPr>
          <w:ilvl w:val="0"/>
          <w:numId w:val="9"/>
        </w:numPr>
        <w:ind w:left="420" w:leftChars="0" w:hanging="420" w:firstLineChars="0"/>
        <w:rPr>
          <w:rFonts w:hint="default"/>
          <w:lang w:val="en-AU"/>
        </w:rPr>
      </w:pPr>
      <w:r>
        <w:rPr>
          <w:rFonts w:hint="default"/>
          <w:lang w:val="en-AU"/>
        </w:rPr>
        <w:t xml:space="preserve">Lawful policy should be applied, unless there are cogent reasons to the contrary (Drake [No 2]) </w:t>
      </w:r>
    </w:p>
    <w:p w14:paraId="56CC42A0">
      <w:pPr>
        <w:numPr>
          <w:ilvl w:val="0"/>
          <w:numId w:val="9"/>
        </w:numPr>
        <w:ind w:left="420" w:leftChars="0" w:hanging="420" w:firstLineChars="0"/>
        <w:rPr>
          <w:rFonts w:hint="default"/>
          <w:lang w:val="en-AU"/>
        </w:rPr>
      </w:pPr>
      <w:r>
        <w:rPr>
          <w:rFonts w:hint="default"/>
          <w:lang w:val="en-AU"/>
        </w:rPr>
        <w:t>Appropriate policy guides, but does not control, decision-making (Drake [No 2]/Green v Daniel)</w:t>
      </w:r>
    </w:p>
    <w:p w14:paraId="7C6BC443">
      <w:pPr>
        <w:rPr>
          <w:rFonts w:hint="default"/>
          <w:lang w:val="en-AU"/>
        </w:rPr>
      </w:pPr>
    </w:p>
    <w:p w14:paraId="1E2776C1">
      <w:pPr>
        <w:rPr>
          <w:rFonts w:hint="default"/>
          <w:lang w:val="en-AU"/>
        </w:rPr>
      </w:pPr>
      <w:r>
        <w:rPr>
          <w:rFonts w:hint="default"/>
          <w:lang w:val="en-AU"/>
        </w:rPr>
        <w:t>Making the correct or preferable decision (Frugtniet; Drake [No1])</w:t>
      </w:r>
    </w:p>
    <w:p w14:paraId="3106DD0E">
      <w:pPr>
        <w:numPr>
          <w:ilvl w:val="0"/>
          <w:numId w:val="9"/>
        </w:numPr>
        <w:ind w:left="420" w:leftChars="0" w:hanging="420" w:firstLineChars="0"/>
        <w:rPr>
          <w:rFonts w:hint="default"/>
          <w:lang w:val="en-AU"/>
        </w:rPr>
      </w:pPr>
      <w:r>
        <w:rPr>
          <w:rFonts w:hint="default"/>
          <w:lang w:val="en-AU"/>
        </w:rPr>
        <w:t>Affirm, vary, or set aside the original decision</w:t>
      </w:r>
    </w:p>
    <w:p w14:paraId="38570889">
      <w:pPr>
        <w:rPr>
          <w:rFonts w:hint="default"/>
          <w:lang w:val="en-AU"/>
        </w:rPr>
      </w:pPr>
      <w:r>
        <w:rPr>
          <w:rFonts w:hint="default"/>
          <w:lang w:val="en-AU"/>
        </w:rPr>
        <w:br w:type="page"/>
      </w:r>
    </w:p>
    <w:p w14:paraId="648ADF17">
      <w:pPr>
        <w:rPr>
          <w:rFonts w:hint="default"/>
          <w:b/>
          <w:bCs/>
          <w:u w:val="single"/>
          <w:lang w:val="en-AU"/>
        </w:rPr>
      </w:pPr>
      <w:r>
        <w:rPr>
          <w:rFonts w:hint="default"/>
          <w:b/>
          <w:bCs/>
          <w:u w:val="single"/>
          <w:lang w:val="en-AU"/>
        </w:rPr>
        <w:t>Approach a Merits Review Problem</w:t>
      </w:r>
    </w:p>
    <w:p w14:paraId="0B8CE4C7">
      <w:pPr>
        <w:rPr>
          <w:rFonts w:hint="default"/>
          <w:lang w:val="en-AU"/>
        </w:rPr>
      </w:pPr>
      <w:r>
        <w:rPr>
          <w:rFonts w:hint="default"/>
          <w:lang w:val="en-AU"/>
        </w:rPr>
        <w:t>Details</w:t>
      </w:r>
    </w:p>
    <w:p w14:paraId="073AC102">
      <w:pPr>
        <w:rPr>
          <w:rFonts w:hint="default"/>
          <w:lang w:val="en-AU"/>
        </w:rPr>
      </w:pPr>
    </w:p>
    <w:p w14:paraId="17B5E1F6">
      <w:pPr>
        <w:numPr>
          <w:ilvl w:val="0"/>
          <w:numId w:val="10"/>
        </w:numPr>
        <w:rPr>
          <w:rFonts w:hint="default"/>
          <w:lang w:val="en-AU"/>
        </w:rPr>
      </w:pPr>
      <w:r>
        <w:rPr>
          <w:rFonts w:hint="default"/>
          <w:lang w:val="en-AU"/>
        </w:rPr>
        <w:t>Jurisdiction</w:t>
      </w:r>
    </w:p>
    <w:p w14:paraId="10180BC3">
      <w:pPr>
        <w:numPr>
          <w:ilvl w:val="0"/>
          <w:numId w:val="9"/>
        </w:numPr>
        <w:ind w:left="420" w:leftChars="0" w:hanging="420" w:firstLineChars="0"/>
        <w:rPr>
          <w:rFonts w:hint="default"/>
          <w:lang w:val="en-AU"/>
        </w:rPr>
      </w:pPr>
      <w:r>
        <w:rPr>
          <w:rFonts w:hint="default"/>
          <w:lang w:val="en-AU"/>
        </w:rPr>
        <w:t xml:space="preserve">What is the jurisdiction of, for example, the tribunal engaging in merits review? Consider, eg. if there are time limits. </w:t>
      </w:r>
    </w:p>
    <w:p w14:paraId="58A1C164">
      <w:pPr>
        <w:numPr>
          <w:ilvl w:val="0"/>
          <w:numId w:val="9"/>
        </w:numPr>
        <w:ind w:left="420" w:leftChars="0" w:hanging="420" w:firstLineChars="0"/>
        <w:rPr>
          <w:rFonts w:hint="default"/>
          <w:lang w:val="en-AU"/>
        </w:rPr>
      </w:pPr>
      <w:r>
        <w:rPr>
          <w:rFonts w:hint="default"/>
          <w:lang w:val="en-AU"/>
        </w:rPr>
        <w:t>ART and VCAT Act - from enabling enactment</w:t>
      </w:r>
    </w:p>
    <w:p w14:paraId="2BB9F8DA">
      <w:pPr>
        <w:numPr>
          <w:ilvl w:val="0"/>
          <w:numId w:val="9"/>
        </w:numPr>
        <w:ind w:left="420" w:leftChars="0" w:hanging="420" w:firstLineChars="0"/>
        <w:rPr>
          <w:rFonts w:hint="default"/>
          <w:lang w:val="en-AU"/>
        </w:rPr>
      </w:pPr>
      <w:r>
        <w:rPr>
          <w:rFonts w:hint="default"/>
          <w:lang w:val="en-AU"/>
        </w:rPr>
        <w:t>Time Limit -  - from enabling enactment, but Tribunal can override</w:t>
      </w:r>
    </w:p>
    <w:p w14:paraId="151048A1">
      <w:pPr>
        <w:rPr>
          <w:rFonts w:hint="default"/>
          <w:lang w:val="en-AU"/>
        </w:rPr>
      </w:pPr>
    </w:p>
    <w:p w14:paraId="5E3F615E">
      <w:pPr>
        <w:numPr>
          <w:ilvl w:val="0"/>
          <w:numId w:val="10"/>
        </w:numPr>
        <w:ind w:left="0" w:leftChars="0" w:firstLine="0" w:firstLineChars="0"/>
        <w:rPr>
          <w:rFonts w:hint="default"/>
          <w:lang w:val="en-AU"/>
        </w:rPr>
      </w:pPr>
      <w:r>
        <w:rPr>
          <w:rFonts w:hint="default"/>
          <w:lang w:val="en-AU"/>
        </w:rPr>
        <w:t>Standing</w:t>
      </w:r>
    </w:p>
    <w:p w14:paraId="73DE1BDC">
      <w:pPr>
        <w:numPr>
          <w:ilvl w:val="0"/>
          <w:numId w:val="9"/>
        </w:numPr>
        <w:ind w:left="420" w:leftChars="0" w:hanging="420" w:firstLineChars="0"/>
        <w:rPr>
          <w:rFonts w:hint="default"/>
          <w:lang w:val="en-AU"/>
        </w:rPr>
      </w:pPr>
      <w:r>
        <w:rPr>
          <w:rFonts w:hint="default"/>
          <w:lang w:val="en-AU"/>
        </w:rPr>
        <w:t>Does the applicant/claimant have standing to seek merits review?</w:t>
      </w:r>
    </w:p>
    <w:p w14:paraId="07F900DE">
      <w:pPr>
        <w:numPr>
          <w:ilvl w:val="1"/>
          <w:numId w:val="9"/>
        </w:numPr>
        <w:ind w:left="840" w:leftChars="0" w:hanging="420" w:firstLineChars="0"/>
        <w:rPr>
          <w:rFonts w:hint="default"/>
          <w:lang w:val="en-AU"/>
        </w:rPr>
      </w:pPr>
      <w:r>
        <w:rPr>
          <w:rFonts w:hint="default"/>
          <w:lang w:val="en-AU"/>
        </w:rPr>
        <w:t>Decision = decision in fact made (Brian Lawlor Automotive Pty Ltd (1979))</w:t>
      </w:r>
    </w:p>
    <w:p w14:paraId="5A01BB24">
      <w:pPr>
        <w:numPr>
          <w:ilvl w:val="1"/>
          <w:numId w:val="9"/>
        </w:numPr>
        <w:ind w:left="840" w:leftChars="0" w:hanging="420" w:firstLineChars="0"/>
        <w:rPr>
          <w:rFonts w:hint="default"/>
          <w:lang w:val="en-AU"/>
        </w:rPr>
      </w:pPr>
      <w:r>
        <w:rPr>
          <w:rFonts w:hint="default"/>
          <w:lang w:val="en-AU"/>
        </w:rPr>
        <w:t>Reviewable decision - ART and VCAT Act - from enabling enactment</w:t>
      </w:r>
    </w:p>
    <w:p w14:paraId="72DAECC6">
      <w:pPr>
        <w:numPr>
          <w:ilvl w:val="1"/>
          <w:numId w:val="9"/>
        </w:numPr>
        <w:ind w:left="840" w:leftChars="0" w:hanging="420" w:firstLineChars="0"/>
        <w:rPr>
          <w:rFonts w:hint="default"/>
          <w:lang w:val="en-AU"/>
        </w:rPr>
      </w:pPr>
      <w:r>
        <w:rPr>
          <w:rFonts w:hint="default"/>
          <w:lang w:val="en-AU"/>
        </w:rPr>
        <w:t>Interest affected</w:t>
      </w:r>
    </w:p>
    <w:p w14:paraId="5D8F6F7A">
      <w:pPr>
        <w:numPr>
          <w:ilvl w:val="1"/>
          <w:numId w:val="9"/>
        </w:numPr>
        <w:ind w:left="840" w:leftChars="0" w:hanging="420" w:firstLineChars="0"/>
        <w:rPr>
          <w:rFonts w:hint="default"/>
          <w:lang w:val="en-AU"/>
        </w:rPr>
      </w:pPr>
      <w:r>
        <w:rPr>
          <w:rFonts w:hint="default"/>
          <w:lang w:val="en-AU"/>
        </w:rPr>
        <w:t>Person whose interests are affected</w:t>
      </w:r>
    </w:p>
    <w:p w14:paraId="03BE1041">
      <w:pPr>
        <w:rPr>
          <w:rFonts w:hint="default"/>
          <w:lang w:val="en-AU"/>
        </w:rPr>
      </w:pPr>
    </w:p>
    <w:p w14:paraId="3E218FEC">
      <w:pPr>
        <w:rPr>
          <w:rFonts w:hint="default"/>
          <w:lang w:val="en-AU"/>
        </w:rPr>
      </w:pPr>
    </w:p>
    <w:p w14:paraId="324DE20B">
      <w:pPr>
        <w:numPr>
          <w:ilvl w:val="0"/>
          <w:numId w:val="10"/>
        </w:numPr>
        <w:ind w:left="0" w:leftChars="0" w:firstLine="0" w:firstLineChars="0"/>
        <w:rPr>
          <w:rFonts w:hint="default"/>
          <w:lang w:val="en-AU"/>
        </w:rPr>
      </w:pPr>
      <w:r>
        <w:rPr>
          <w:rFonts w:hint="default"/>
          <w:lang w:val="en-AU"/>
        </w:rPr>
        <w:t>Review of the decision</w:t>
      </w:r>
    </w:p>
    <w:p w14:paraId="4938AF9C">
      <w:pPr>
        <w:numPr>
          <w:ilvl w:val="0"/>
          <w:numId w:val="9"/>
        </w:numPr>
        <w:ind w:left="420" w:leftChars="0" w:hanging="420" w:firstLineChars="0"/>
        <w:rPr>
          <w:rFonts w:hint="default"/>
          <w:lang w:val="en-AU"/>
        </w:rPr>
      </w:pPr>
      <w:r>
        <w:rPr>
          <w:rFonts w:hint="default"/>
          <w:b/>
          <w:bCs/>
          <w:lang w:val="en-AU"/>
        </w:rPr>
        <w:t>Power and Function</w:t>
      </w:r>
    </w:p>
    <w:p w14:paraId="00679C57">
      <w:pPr>
        <w:numPr>
          <w:ilvl w:val="1"/>
          <w:numId w:val="9"/>
        </w:numPr>
        <w:ind w:left="840" w:leftChars="0" w:hanging="420" w:firstLineChars="0"/>
        <w:rPr>
          <w:rFonts w:hint="default"/>
          <w:lang w:val="en-AU"/>
        </w:rPr>
      </w:pPr>
      <w:r>
        <w:rPr>
          <w:rFonts w:hint="default"/>
          <w:b/>
          <w:bCs/>
          <w:lang w:val="en-AU"/>
        </w:rPr>
        <w:t>Correct or preferable decision</w:t>
      </w:r>
      <w:r>
        <w:rPr>
          <w:rFonts w:hint="default"/>
          <w:lang w:val="en-AU"/>
        </w:rPr>
        <w:t>: The question for the determination of AAT is whether a decision was the correct or preferable one, based on the material before the AAT. (Frugtniet; Drake [No1])</w:t>
      </w:r>
    </w:p>
    <w:p w14:paraId="68176022">
      <w:pPr>
        <w:numPr>
          <w:ilvl w:val="1"/>
          <w:numId w:val="9"/>
        </w:numPr>
        <w:ind w:left="840" w:leftChars="0" w:hanging="420" w:firstLineChars="0"/>
        <w:rPr>
          <w:rFonts w:hint="default"/>
          <w:lang w:val="en-AU"/>
        </w:rPr>
      </w:pPr>
      <w:r>
        <w:rPr>
          <w:rFonts w:hint="default"/>
          <w:b/>
          <w:bCs/>
          <w:lang w:val="en-AU"/>
        </w:rPr>
        <w:t>Standing in the shoes</w:t>
      </w:r>
      <w:r>
        <w:rPr>
          <w:rFonts w:hint="default"/>
          <w:lang w:val="en-AU"/>
        </w:rPr>
        <w:t>: Standing in the shoes of the original decision-maker (Frugtniet)</w:t>
      </w:r>
    </w:p>
    <w:p w14:paraId="6C06F338">
      <w:pPr>
        <w:ind w:left="1440" w:leftChars="0"/>
        <w:rPr>
          <w:rFonts w:hint="default"/>
          <w:b/>
          <w:bCs/>
          <w:lang w:val="en-AU"/>
        </w:rPr>
      </w:pPr>
      <w:r>
        <w:rPr>
          <w:rFonts w:hint="default"/>
          <w:b/>
          <w:bCs/>
          <w:lang w:val="en-AU"/>
        </w:rPr>
        <w:t>+++++++++++++++++++++</w:t>
      </w:r>
    </w:p>
    <w:p w14:paraId="58BB0CE3">
      <w:pPr>
        <w:ind w:left="1440" w:leftChars="0"/>
        <w:rPr>
          <w:rFonts w:hint="default"/>
          <w:b/>
          <w:bCs/>
          <w:lang w:val="en-AU"/>
        </w:rPr>
      </w:pPr>
      <w:r>
        <w:rPr>
          <w:rFonts w:hint="default"/>
          <w:b/>
          <w:bCs/>
          <w:lang w:val="en-AU"/>
        </w:rPr>
        <w:t>Decision by tribunal</w:t>
      </w:r>
    </w:p>
    <w:p w14:paraId="58B5A256">
      <w:pPr>
        <w:numPr>
          <w:ilvl w:val="0"/>
          <w:numId w:val="6"/>
        </w:numPr>
        <w:ind w:left="1440" w:leftChars="0" w:hanging="420" w:firstLineChars="0"/>
        <w:rPr>
          <w:rFonts w:hint="default"/>
          <w:lang w:val="en-AU"/>
        </w:rPr>
      </w:pPr>
      <w:r>
        <w:rPr>
          <w:rFonts w:hint="default"/>
          <w:lang w:val="en-AU"/>
        </w:rPr>
        <w:t>ART</w:t>
      </w:r>
    </w:p>
    <w:p w14:paraId="6B3AEC32">
      <w:pPr>
        <w:numPr>
          <w:ilvl w:val="1"/>
          <w:numId w:val="6"/>
        </w:numPr>
        <w:ind w:left="2160" w:leftChars="0" w:hanging="420" w:firstLineChars="0"/>
        <w:rPr>
          <w:rFonts w:hint="default"/>
          <w:lang w:val="en-AU"/>
        </w:rPr>
      </w:pPr>
      <w:r>
        <w:rPr>
          <w:rFonts w:hint="default"/>
          <w:lang w:val="en-AU"/>
        </w:rPr>
        <w:t xml:space="preserve">S105 type of decision: affirm, vary, set aside to make a new, or remit. </w:t>
      </w:r>
    </w:p>
    <w:p w14:paraId="3FDB1589">
      <w:pPr>
        <w:numPr>
          <w:ilvl w:val="1"/>
          <w:numId w:val="6"/>
        </w:numPr>
        <w:ind w:left="2160" w:leftChars="0" w:hanging="420" w:firstLineChars="0"/>
        <w:rPr>
          <w:rFonts w:hint="default"/>
          <w:lang w:val="en-AU"/>
        </w:rPr>
      </w:pPr>
      <w:r>
        <w:rPr>
          <w:rFonts w:hint="default"/>
          <w:lang w:val="en-AU"/>
        </w:rPr>
        <w:t>106  Circumstances in which Tribunal may reach decision without hearing—review of decisions only</w:t>
      </w:r>
    </w:p>
    <w:p w14:paraId="6B045981">
      <w:pPr>
        <w:numPr>
          <w:ilvl w:val="1"/>
          <w:numId w:val="6"/>
        </w:numPr>
        <w:ind w:left="2160" w:leftChars="0" w:hanging="420" w:firstLineChars="0"/>
        <w:rPr>
          <w:rFonts w:hint="default"/>
          <w:lang w:val="en-AU"/>
        </w:rPr>
      </w:pPr>
      <w:r>
        <w:rPr>
          <w:rFonts w:hint="default"/>
          <w:lang w:val="en-AU"/>
        </w:rPr>
        <w:t>107  When Tribunal’s decision on review comes into operation</w:t>
      </w:r>
    </w:p>
    <w:p w14:paraId="29EC412E">
      <w:pPr>
        <w:numPr>
          <w:ilvl w:val="0"/>
          <w:numId w:val="6"/>
        </w:numPr>
        <w:ind w:left="1440" w:leftChars="0" w:hanging="420" w:firstLineChars="0"/>
        <w:rPr>
          <w:rFonts w:hint="default"/>
          <w:lang w:val="en-AU"/>
        </w:rPr>
      </w:pPr>
      <w:r>
        <w:rPr>
          <w:rFonts w:hint="default"/>
          <w:lang w:val="en-AU"/>
        </w:rPr>
        <w:t>VCAT</w:t>
      </w:r>
    </w:p>
    <w:p w14:paraId="00D42B43">
      <w:pPr>
        <w:numPr>
          <w:ilvl w:val="1"/>
          <w:numId w:val="6"/>
        </w:numPr>
        <w:ind w:left="2160" w:leftChars="0" w:hanging="420" w:firstLineChars="0"/>
        <w:rPr>
          <w:rFonts w:hint="default"/>
          <w:lang w:val="en-AU"/>
        </w:rPr>
      </w:pPr>
      <w:r>
        <w:rPr>
          <w:rFonts w:hint="default"/>
          <w:lang w:val="en-AU"/>
        </w:rPr>
        <w:t>51 Functions of Tribunal on review</w:t>
      </w:r>
    </w:p>
    <w:p w14:paraId="197B73DA">
      <w:pPr>
        <w:numPr>
          <w:ilvl w:val="2"/>
          <w:numId w:val="6"/>
        </w:numPr>
        <w:ind w:left="2160" w:leftChars="0" w:hanging="420" w:firstLineChars="0"/>
        <w:rPr>
          <w:rFonts w:hint="default"/>
          <w:lang w:val="en-AU"/>
        </w:rPr>
      </w:pPr>
      <w:r>
        <w:rPr>
          <w:rFonts w:hint="default"/>
          <w:lang w:val="en-AU"/>
        </w:rPr>
        <w:t>(1)(a) has all the functions of the decision-maker;</w:t>
      </w:r>
    </w:p>
    <w:p w14:paraId="64839F74">
      <w:pPr>
        <w:numPr>
          <w:ilvl w:val="2"/>
          <w:numId w:val="6"/>
        </w:numPr>
        <w:ind w:left="2160" w:leftChars="0" w:hanging="420" w:firstLineChars="0"/>
        <w:rPr>
          <w:rFonts w:hint="default"/>
          <w:lang w:val="en-AU"/>
        </w:rPr>
      </w:pPr>
      <w:r>
        <w:rPr>
          <w:rFonts w:hint="default"/>
          <w:lang w:val="en-AU"/>
        </w:rPr>
        <w:t xml:space="preserve">(2) affirm, vary, set aside to make a new, or remit. </w:t>
      </w:r>
    </w:p>
    <w:p w14:paraId="4CF4357D">
      <w:pPr>
        <w:ind w:left="1440" w:leftChars="0"/>
        <w:rPr>
          <w:rFonts w:hint="default"/>
          <w:b/>
          <w:bCs/>
          <w:lang w:val="en-AU"/>
        </w:rPr>
      </w:pPr>
      <w:r>
        <w:rPr>
          <w:rFonts w:hint="default"/>
          <w:b/>
          <w:bCs/>
          <w:lang w:val="en-AU"/>
        </w:rPr>
        <w:t>+++++++++++++++++++++</w:t>
      </w:r>
    </w:p>
    <w:p w14:paraId="4A15DD5D">
      <w:pPr>
        <w:numPr>
          <w:ilvl w:val="0"/>
          <w:numId w:val="0"/>
        </w:numPr>
        <w:tabs>
          <w:tab w:val="left" w:pos="420"/>
        </w:tabs>
        <w:rPr>
          <w:rFonts w:hint="default"/>
          <w:lang w:val="en-AU"/>
        </w:rPr>
      </w:pPr>
    </w:p>
    <w:p w14:paraId="34C03995">
      <w:pPr>
        <w:numPr>
          <w:ilvl w:val="0"/>
          <w:numId w:val="9"/>
        </w:numPr>
        <w:ind w:left="420" w:leftChars="0" w:hanging="420" w:firstLineChars="0"/>
        <w:rPr>
          <w:rFonts w:hint="default"/>
          <w:b/>
          <w:bCs/>
          <w:lang w:val="en-AU"/>
        </w:rPr>
      </w:pPr>
      <w:r>
        <w:rPr>
          <w:rFonts w:hint="default"/>
          <w:b/>
          <w:bCs/>
          <w:lang w:val="en-AU"/>
        </w:rPr>
        <w:t xml:space="preserve">Best and Most Current Evidence: </w:t>
      </w:r>
    </w:p>
    <w:p w14:paraId="53C04CED">
      <w:pPr>
        <w:numPr>
          <w:ilvl w:val="1"/>
          <w:numId w:val="9"/>
        </w:numPr>
        <w:ind w:left="840" w:leftChars="0" w:hanging="420" w:firstLineChars="0"/>
        <w:rPr>
          <w:rFonts w:hint="default"/>
          <w:lang w:val="en-AU"/>
        </w:rPr>
      </w:pPr>
      <w:r>
        <w:rPr>
          <w:rFonts w:hint="default"/>
          <w:lang w:val="en-AU"/>
        </w:rPr>
        <w:t>Generally, the tribunal should be using the best and most current information available. (Furgtniet; Shi)</w:t>
      </w:r>
    </w:p>
    <w:p w14:paraId="06686CC5">
      <w:pPr>
        <w:numPr>
          <w:ilvl w:val="2"/>
          <w:numId w:val="9"/>
        </w:numPr>
        <w:ind w:left="1260" w:leftChars="0" w:hanging="420" w:firstLineChars="0"/>
        <w:rPr>
          <w:rFonts w:hint="default"/>
          <w:lang w:val="en-AU"/>
        </w:rPr>
      </w:pPr>
      <w:r>
        <w:rPr>
          <w:rFonts w:hint="default"/>
          <w:lang w:val="en-AU"/>
        </w:rPr>
        <w:t>Note in Shi, Kirby (broader view - assumption) and Keifel (narrow view) have different arguments</w:t>
      </w:r>
    </w:p>
    <w:p w14:paraId="2F3C9E4A">
      <w:pPr>
        <w:numPr>
          <w:ilvl w:val="0"/>
          <w:numId w:val="9"/>
        </w:numPr>
        <w:ind w:left="420" w:leftChars="0" w:hanging="420" w:firstLineChars="0"/>
        <w:rPr>
          <w:rFonts w:hint="default"/>
          <w:lang w:val="en-AU"/>
        </w:rPr>
      </w:pPr>
      <w:r>
        <w:rPr>
          <w:rFonts w:hint="default"/>
          <w:b/>
          <w:bCs/>
          <w:lang w:val="en-AU"/>
        </w:rPr>
        <w:t>Government policy</w:t>
      </w:r>
      <w:r>
        <w:rPr>
          <w:rFonts w:hint="default"/>
          <w:lang w:val="en-AU"/>
        </w:rPr>
        <w:t>:</w:t>
      </w:r>
    </w:p>
    <w:p w14:paraId="062E0CED">
      <w:pPr>
        <w:numPr>
          <w:ilvl w:val="1"/>
          <w:numId w:val="9"/>
        </w:numPr>
        <w:ind w:left="840" w:leftChars="0" w:hanging="420" w:firstLineChars="0"/>
        <w:rPr>
          <w:rFonts w:hint="default"/>
          <w:lang w:val="en-AU"/>
        </w:rPr>
      </w:pPr>
      <w:r>
        <w:rPr>
          <w:rFonts w:hint="default"/>
          <w:lang w:val="en-AU"/>
        </w:rPr>
        <w:t>Use of policy</w:t>
      </w:r>
    </w:p>
    <w:p w14:paraId="16B97EF1">
      <w:pPr>
        <w:numPr>
          <w:ilvl w:val="2"/>
          <w:numId w:val="9"/>
        </w:numPr>
        <w:ind w:left="1260" w:leftChars="0" w:hanging="420" w:firstLineChars="0"/>
        <w:rPr>
          <w:rFonts w:hint="default"/>
          <w:lang w:val="en-AU"/>
        </w:rPr>
      </w:pPr>
      <w:r>
        <w:rPr>
          <w:rFonts w:hint="default"/>
          <w:rtl w:val="0"/>
          <w:lang w:val="en-AU"/>
        </w:rPr>
        <w:t xml:space="preserve">The AAT is warranted in adopting a practice of applying lawful ministerial policy, unless </w:t>
      </w:r>
      <w:r>
        <w:rPr>
          <w:rFonts w:hint="default"/>
          <w:b/>
          <w:bCs/>
          <w:rtl w:val="0"/>
          <w:lang w:val="en-AU"/>
        </w:rPr>
        <w:t>there are cogent reasons</w:t>
      </w:r>
      <w:r>
        <w:rPr>
          <w:rFonts w:hint="default"/>
          <w:rtl w:val="0"/>
          <w:lang w:val="en-AU"/>
        </w:rPr>
        <w:t xml:space="preserve"> otherwise, since consistency is not preferable to justice. </w:t>
      </w:r>
      <w:r>
        <w:rPr>
          <w:rFonts w:hint="default"/>
          <w:lang w:val="en-AU"/>
        </w:rPr>
        <w:t>Drake [No 2]</w:t>
      </w:r>
    </w:p>
    <w:p w14:paraId="000004C6">
      <w:pPr>
        <w:numPr>
          <w:ilvl w:val="2"/>
          <w:numId w:val="9"/>
        </w:numPr>
        <w:ind w:left="1260" w:leftChars="0" w:hanging="420" w:firstLineChars="0"/>
        <w:rPr>
          <w:rFonts w:hint="default"/>
          <w:lang w:val="en-AU"/>
        </w:rPr>
      </w:pPr>
      <w:r>
        <w:rPr>
          <w:rFonts w:hint="default"/>
          <w:rtl w:val="0"/>
          <w:lang w:val="en-AU"/>
        </w:rPr>
        <w:t>VCAT s57 - similar</w:t>
      </w:r>
    </w:p>
    <w:p w14:paraId="4F27415F">
      <w:pPr>
        <w:numPr>
          <w:ilvl w:val="3"/>
          <w:numId w:val="4"/>
        </w:numPr>
        <w:ind w:left="1680" w:leftChars="0" w:hanging="420" w:firstLineChars="0"/>
        <w:rPr>
          <w:rFonts w:hint="default"/>
          <w:lang w:val="en-AU"/>
        </w:rPr>
      </w:pPr>
      <w:r>
        <w:rPr>
          <w:rFonts w:hint="default"/>
          <w:lang w:val="en-AU"/>
        </w:rPr>
        <w:t xml:space="preserve">S57 -  the Tribunal in conducting the proceeding must apply the statement of policy - it is only in VCAT Only (suggested that the policy should be lawful) </w:t>
      </w:r>
    </w:p>
    <w:p w14:paraId="67E1FBF2">
      <w:pPr>
        <w:numPr>
          <w:ilvl w:val="1"/>
          <w:numId w:val="9"/>
        </w:numPr>
        <w:ind w:left="840" w:leftChars="0" w:hanging="420" w:firstLineChars="0"/>
        <w:rPr>
          <w:rFonts w:hint="default"/>
          <w:lang w:val="en-AU"/>
        </w:rPr>
      </w:pPr>
      <w:r>
        <w:rPr>
          <w:rFonts w:hint="default"/>
          <w:b/>
          <w:bCs/>
          <w:lang w:val="en-AU"/>
        </w:rPr>
        <w:t>Lawfulness of policy</w:t>
      </w:r>
    </w:p>
    <w:p w14:paraId="09832F94">
      <w:pPr>
        <w:numPr>
          <w:ilvl w:val="2"/>
          <w:numId w:val="9"/>
        </w:numPr>
        <w:ind w:left="1260" w:leftChars="0" w:hanging="420" w:firstLineChars="0"/>
        <w:rPr>
          <w:rFonts w:hint="default"/>
          <w:lang w:val="en-AU"/>
        </w:rPr>
      </w:pPr>
      <w:r>
        <w:rPr>
          <w:rFonts w:hint="default"/>
          <w:lang w:val="en-AU"/>
        </w:rPr>
        <w:t xml:space="preserve">When statutory discretion is available, the policy cannot restrict that. </w:t>
      </w:r>
    </w:p>
    <w:p w14:paraId="1B8B0F39">
      <w:pPr>
        <w:numPr>
          <w:ilvl w:val="3"/>
          <w:numId w:val="9"/>
        </w:numPr>
        <w:ind w:left="1820" w:leftChars="0" w:hanging="420" w:firstLineChars="0"/>
        <w:rPr>
          <w:rFonts w:hint="default"/>
          <w:lang w:val="en-AU"/>
        </w:rPr>
      </w:pPr>
      <w:r>
        <w:rPr>
          <w:rFonts w:hint="default"/>
          <w:lang w:val="en-AU"/>
        </w:rPr>
        <w:t>- It must not apply a policy that is unlawful, inconsistent with the statute, or leads to an improper exercise of discretion. (Drake No 2)</w:t>
      </w:r>
    </w:p>
    <w:p w14:paraId="7DAD3CEB">
      <w:pPr>
        <w:numPr>
          <w:ilvl w:val="3"/>
          <w:numId w:val="9"/>
        </w:numPr>
        <w:ind w:left="1820" w:leftChars="0" w:hanging="420" w:firstLineChars="0"/>
        <w:rPr>
          <w:rFonts w:hint="default"/>
          <w:lang w:val="en-AU"/>
        </w:rPr>
      </w:pPr>
      <w:r>
        <w:rPr>
          <w:rFonts w:hint="default"/>
          <w:lang w:val="en-AU"/>
        </w:rPr>
        <w:t>Lawful policy “leaves the range of discretion intact while guiding the exercise of the power”  (Drake No 2)</w:t>
      </w:r>
    </w:p>
    <w:p w14:paraId="16B2622D">
      <w:pPr>
        <w:numPr>
          <w:ilvl w:val="4"/>
          <w:numId w:val="9"/>
        </w:numPr>
        <w:ind w:left="2100" w:leftChars="0" w:hanging="420" w:firstLineChars="0"/>
        <w:rPr>
          <w:rFonts w:hint="default"/>
          <w:lang w:val="en-AU"/>
        </w:rPr>
      </w:pPr>
      <w:r>
        <w:rPr>
          <w:rFonts w:hint="default"/>
          <w:lang w:val="en-AU"/>
        </w:rPr>
        <w:t>Inconsistency between statute and policy</w:t>
      </w:r>
    </w:p>
    <w:p w14:paraId="799006A6">
      <w:pPr>
        <w:numPr>
          <w:ilvl w:val="4"/>
          <w:numId w:val="9"/>
        </w:numPr>
        <w:ind w:left="2100" w:leftChars="0" w:hanging="420" w:firstLineChars="0"/>
        <w:rPr>
          <w:rFonts w:hint="default"/>
          <w:lang w:val="en-AU"/>
        </w:rPr>
      </w:pPr>
      <w:r>
        <w:rPr>
          <w:rFonts w:hint="default"/>
          <w:lang w:val="en-AU"/>
        </w:rPr>
        <w:t>Guiding the decision vs decide the decision</w:t>
      </w:r>
    </w:p>
    <w:p w14:paraId="749EC6ED">
      <w:pPr>
        <w:numPr>
          <w:ilvl w:val="1"/>
          <w:numId w:val="9"/>
        </w:numPr>
        <w:ind w:left="840" w:leftChars="0" w:hanging="420" w:firstLineChars="0"/>
        <w:rPr>
          <w:rFonts w:hint="default"/>
          <w:lang w:val="en-AU"/>
        </w:rPr>
      </w:pPr>
      <w:r>
        <w:rPr>
          <w:rFonts w:hint="default"/>
          <w:b/>
          <w:bCs/>
          <w:lang w:val="en-AU"/>
        </w:rPr>
        <w:t>Inflexible application of policy</w:t>
      </w:r>
      <w:r>
        <w:rPr>
          <w:rFonts w:hint="default"/>
          <w:lang w:val="en-AU"/>
        </w:rPr>
        <w:t xml:space="preserve">: </w:t>
      </w:r>
    </w:p>
    <w:p w14:paraId="3F71A60F">
      <w:pPr>
        <w:numPr>
          <w:ilvl w:val="2"/>
          <w:numId w:val="9"/>
        </w:numPr>
        <w:ind w:left="1260" w:leftChars="0" w:hanging="420" w:firstLineChars="0"/>
        <w:rPr>
          <w:rFonts w:hint="default"/>
          <w:lang w:val="en-AU"/>
        </w:rPr>
      </w:pPr>
      <w:r>
        <w:rPr>
          <w:rFonts w:hint="default"/>
          <w:lang w:val="en-AU"/>
        </w:rPr>
        <w:t>The application of the general rule to the plaintiff contained no suggestion of anything other than an inflexible rule, a rule which prevented her from being considered. (Green v Daniels)</w:t>
      </w:r>
    </w:p>
    <w:p w14:paraId="1BE15B33">
      <w:pPr>
        <w:numPr>
          <w:ilvl w:val="2"/>
          <w:numId w:val="9"/>
        </w:numPr>
        <w:ind w:left="1260" w:leftChars="0" w:hanging="420" w:firstLineChars="0"/>
        <w:rPr>
          <w:rFonts w:hint="default"/>
          <w:lang w:val="en-AU"/>
        </w:rPr>
      </w:pPr>
      <w:r>
        <w:rPr>
          <w:rFonts w:hint="default"/>
          <w:lang w:val="en-AU"/>
        </w:rPr>
        <w:t>Appropriate policy guides, but does not control, decision-making (Drake [No 2]/Green v Daniel)</w:t>
      </w:r>
    </w:p>
    <w:p w14:paraId="3655C030">
      <w:pPr>
        <w:numPr>
          <w:ilvl w:val="2"/>
          <w:numId w:val="9"/>
        </w:numPr>
        <w:ind w:left="1260" w:leftChars="0" w:hanging="420" w:firstLineChars="0"/>
        <w:rPr>
          <w:rFonts w:hint="default"/>
          <w:lang w:val="en-AU"/>
        </w:rPr>
      </w:pPr>
      <w:r>
        <w:rPr>
          <w:rFonts w:hint="default"/>
          <w:rtl w:val="0"/>
          <w:lang w:val="en-AU"/>
        </w:rPr>
        <w:t xml:space="preserve">An appropriate policy is one which guides but does not control decision-making, and which is informative of the standards and values which the minister usually applies. </w:t>
      </w:r>
      <w:r>
        <w:rPr>
          <w:rFonts w:hint="default"/>
          <w:lang w:val="en-AU"/>
        </w:rPr>
        <w:t>Drake [No 2]</w:t>
      </w:r>
    </w:p>
    <w:p w14:paraId="03A62489">
      <w:pPr>
        <w:rPr>
          <w:rFonts w:hint="default"/>
          <w:lang w:val="en-AU"/>
        </w:rPr>
      </w:pPr>
    </w:p>
    <w:p w14:paraId="41690381">
      <w:pPr>
        <w:numPr>
          <w:ilvl w:val="0"/>
          <w:numId w:val="10"/>
        </w:numPr>
        <w:ind w:left="0" w:leftChars="0" w:firstLine="0" w:firstLineChars="0"/>
        <w:rPr>
          <w:rFonts w:hint="default"/>
          <w:lang w:val="en-AU"/>
        </w:rPr>
      </w:pPr>
      <w:r>
        <w:rPr>
          <w:rFonts w:hint="default"/>
          <w:lang w:val="en-AU"/>
        </w:rPr>
        <w:t>Application in order to make the correct or preferable decision (Frugtniet; Drake [No1])</w:t>
      </w:r>
    </w:p>
    <w:p w14:paraId="3CD9E73D">
      <w:pPr>
        <w:numPr>
          <w:ilvl w:val="0"/>
          <w:numId w:val="11"/>
        </w:numPr>
        <w:ind w:left="840" w:leftChars="0" w:hanging="420" w:firstLineChars="0"/>
        <w:rPr>
          <w:rFonts w:hint="default"/>
          <w:lang w:val="en-AU"/>
        </w:rPr>
      </w:pPr>
      <w:r>
        <w:rPr>
          <w:rFonts w:hint="default"/>
          <w:lang w:val="en-AU"/>
        </w:rPr>
        <w:t>Most of the analysis should be here</w:t>
      </w:r>
    </w:p>
    <w:p w14:paraId="427C8DB6">
      <w:pPr>
        <w:rPr>
          <w:rFonts w:hint="default"/>
          <w:lang w:val="en-AU"/>
        </w:rPr>
      </w:pPr>
    </w:p>
    <w:p w14:paraId="2F6FEF91">
      <w:pPr>
        <w:numPr>
          <w:ilvl w:val="0"/>
          <w:numId w:val="10"/>
        </w:numPr>
        <w:ind w:left="0" w:leftChars="0" w:firstLine="0" w:firstLineChars="0"/>
        <w:rPr>
          <w:rFonts w:hint="default"/>
          <w:lang w:val="en-AU"/>
        </w:rPr>
      </w:pPr>
      <w:r>
        <w:rPr>
          <w:rFonts w:hint="default"/>
          <w:lang w:val="en-AU"/>
        </w:rPr>
        <w:t>Making the correct or preferable decision (Frugtniet; Drake [No1])</w:t>
      </w:r>
    </w:p>
    <w:p w14:paraId="3E14CA3C">
      <w:pPr>
        <w:numPr>
          <w:ilvl w:val="0"/>
          <w:numId w:val="9"/>
        </w:numPr>
        <w:ind w:left="420" w:leftChars="0" w:hanging="420" w:firstLineChars="0"/>
        <w:rPr>
          <w:rFonts w:hint="default"/>
          <w:lang w:val="en-AU"/>
        </w:rPr>
      </w:pPr>
      <w:r>
        <w:rPr>
          <w:rFonts w:hint="default"/>
          <w:lang w:val="en-AU"/>
        </w:rPr>
        <w:t>Affirm, vary, or set aside the original decision</w:t>
      </w:r>
    </w:p>
    <w:p w14:paraId="574665EF">
      <w:pPr>
        <w:rPr>
          <w:rFonts w:hint="default"/>
          <w:lang w:val="en-AU"/>
        </w:rPr>
      </w:pPr>
    </w:p>
    <w:p w14:paraId="6974072B">
      <w:pPr>
        <w:rPr>
          <w:rFonts w:hint="default"/>
          <w:lang w:val="en-AU"/>
        </w:rPr>
      </w:pPr>
    </w:p>
    <w:p w14:paraId="72219749">
      <w:pPr>
        <w:rPr>
          <w:rFonts w:hint="default"/>
          <w:lang w:val="en-AU"/>
        </w:rPr>
      </w:pPr>
    </w:p>
    <w:p w14:paraId="58C6A2FF">
      <w:pPr>
        <w:rPr>
          <w:rFonts w:hint="default"/>
          <w:lang w:val="en-AU"/>
        </w:rPr>
      </w:pPr>
    </w:p>
    <w:p w14:paraId="1D428B8B">
      <w:pPr>
        <w:rPr>
          <w:rFonts w:hint="default"/>
          <w:lang w:val="en-AU"/>
        </w:rPr>
      </w:pPr>
      <w:r>
        <w:rPr>
          <w:rFonts w:hint="default"/>
          <w:lang w:val="en-AU"/>
        </w:rPr>
        <w:br w:type="page"/>
      </w:r>
    </w:p>
    <w:p w14:paraId="70346C55">
      <w:pPr>
        <w:rPr>
          <w:rFonts w:hint="default"/>
          <w:b/>
          <w:bCs/>
          <w:lang w:val="en-AU"/>
        </w:rPr>
      </w:pPr>
      <w:r>
        <w:rPr>
          <w:rFonts w:hint="default"/>
          <w:b/>
          <w:bCs/>
          <w:lang w:val="en-AU"/>
        </w:rPr>
        <w:t>Hypo Structure</w:t>
      </w:r>
    </w:p>
    <w:p w14:paraId="298EBEBF">
      <w:pPr>
        <w:rPr>
          <w:rFonts w:hint="default"/>
          <w:lang w:val="en-AU"/>
        </w:rPr>
      </w:pPr>
    </w:p>
    <w:p w14:paraId="35CCAFB6">
      <w:pPr>
        <w:rPr>
          <w:rFonts w:hint="default"/>
          <w:lang w:val="en-AU"/>
        </w:rPr>
      </w:pPr>
      <w:r>
        <w:rPr>
          <w:rFonts w:hint="default"/>
          <w:lang w:val="en-AU"/>
        </w:rPr>
        <w:t>Jurisdiction</w:t>
      </w:r>
    </w:p>
    <w:p w14:paraId="182CE44E">
      <w:pPr>
        <w:numPr>
          <w:ilvl w:val="0"/>
          <w:numId w:val="9"/>
        </w:numPr>
        <w:ind w:left="420" w:leftChars="0" w:hanging="420" w:firstLineChars="0"/>
        <w:rPr>
          <w:rFonts w:hint="default"/>
          <w:lang w:val="en-AU"/>
        </w:rPr>
      </w:pPr>
      <w:r>
        <w:rPr>
          <w:rFonts w:hint="default"/>
          <w:lang w:val="en-AU"/>
        </w:rPr>
        <w:t xml:space="preserve">What is the jurisdiction of, for example, the tribunal engaging in merits review? Consider, eg. if there are time limits. </w:t>
      </w:r>
    </w:p>
    <w:p w14:paraId="3807B075">
      <w:pPr>
        <w:rPr>
          <w:rFonts w:hint="default"/>
          <w:lang w:val="en-AU"/>
        </w:rPr>
      </w:pPr>
    </w:p>
    <w:p w14:paraId="0DE42092">
      <w:pPr>
        <w:pStyle w:val="12"/>
        <w:keepNext w:val="0"/>
        <w:keepLines w:val="0"/>
        <w:widowControl/>
        <w:suppressLineNumbers w:val="0"/>
        <w:rPr>
          <w:rFonts w:hint="default"/>
          <w:lang w:val="en-AU"/>
        </w:rPr>
      </w:pPr>
      <w:r>
        <w:rPr>
          <w:rFonts w:hint="default"/>
          <w:lang w:val="en-AU"/>
        </w:rPr>
        <w:t>+++</w:t>
      </w:r>
    </w:p>
    <w:p w14:paraId="4A82A2CD">
      <w:pPr>
        <w:numPr>
          <w:ilvl w:val="0"/>
          <w:numId w:val="0"/>
        </w:numPr>
        <w:ind w:leftChars="0"/>
        <w:rPr>
          <w:rFonts w:hint="default"/>
          <w:b/>
          <w:bCs/>
          <w:lang w:val="en-AU"/>
        </w:rPr>
      </w:pPr>
      <w:r>
        <w:rPr>
          <w:rFonts w:hint="default"/>
          <w:b/>
          <w:bCs/>
          <w:lang w:val="en-AU"/>
        </w:rPr>
        <w:t>Jurisdiction</w:t>
      </w:r>
    </w:p>
    <w:p w14:paraId="752A70BD">
      <w:pPr>
        <w:numPr>
          <w:ilvl w:val="0"/>
          <w:numId w:val="4"/>
        </w:numPr>
        <w:ind w:left="420" w:leftChars="0" w:hanging="420" w:firstLineChars="0"/>
        <w:rPr>
          <w:rFonts w:hint="default"/>
          <w:lang w:val="en-AU"/>
        </w:rPr>
      </w:pPr>
      <w:r>
        <w:rPr>
          <w:rFonts w:hint="default"/>
          <w:lang w:val="en-AU"/>
        </w:rPr>
        <w:t xml:space="preserve">ART </w:t>
      </w:r>
    </w:p>
    <w:p w14:paraId="4B8F4FB5">
      <w:pPr>
        <w:numPr>
          <w:ilvl w:val="1"/>
          <w:numId w:val="4"/>
        </w:numPr>
        <w:ind w:left="840" w:leftChars="0" w:hanging="420" w:firstLineChars="0"/>
        <w:rPr>
          <w:rFonts w:hint="default"/>
          <w:lang w:val="en-AU"/>
        </w:rPr>
      </w:pPr>
      <w:r>
        <w:rPr>
          <w:rFonts w:hint="default"/>
          <w:lang w:val="en-AU"/>
        </w:rPr>
        <w:t>s12 (needs to be provided by an enabling act or instrument)</w:t>
      </w:r>
    </w:p>
    <w:p w14:paraId="3513B4A0">
      <w:pPr>
        <w:numPr>
          <w:ilvl w:val="2"/>
          <w:numId w:val="4"/>
        </w:numPr>
        <w:ind w:left="1260" w:leftChars="0" w:hanging="420" w:firstLineChars="0"/>
        <w:rPr>
          <w:rFonts w:hint="default"/>
          <w:lang w:val="en-AU"/>
        </w:rPr>
      </w:pPr>
      <w:r>
        <w:rPr>
          <w:rFonts w:hint="default"/>
          <w:lang w:val="en-AU"/>
        </w:rPr>
        <w:t>(1) A decision is a reviewable decision if an Act or a legislative instrument provides for an application to be made to the Tribunal for review of the decision</w:t>
      </w:r>
    </w:p>
    <w:p w14:paraId="750856AD">
      <w:pPr>
        <w:numPr>
          <w:ilvl w:val="1"/>
          <w:numId w:val="4"/>
        </w:numPr>
        <w:ind w:left="840" w:leftChars="0" w:hanging="420" w:firstLineChars="0"/>
        <w:rPr>
          <w:rFonts w:hint="default"/>
          <w:lang w:val="en-AU"/>
        </w:rPr>
      </w:pPr>
      <w:r>
        <w:rPr>
          <w:rFonts w:hint="default"/>
          <w:lang w:val="en-AU"/>
        </w:rPr>
        <w:t xml:space="preserve">s18  time limit - minimum 28 days, s19 (2) is exception to this (—Tribunal may extend period). </w:t>
      </w:r>
    </w:p>
    <w:p w14:paraId="34A54365">
      <w:pPr>
        <w:numPr>
          <w:ilvl w:val="2"/>
          <w:numId w:val="4"/>
        </w:numPr>
        <w:ind w:left="1260" w:leftChars="0" w:hanging="420" w:firstLineChars="0"/>
        <w:rPr>
          <w:rFonts w:hint="default"/>
          <w:lang w:val="en-AU"/>
        </w:rPr>
      </w:pPr>
      <w:r>
        <w:rPr>
          <w:rFonts w:hint="default"/>
          <w:lang w:val="en-AU"/>
        </w:rPr>
        <w:t>(1) An application to the Tribunal for review of a decision must be made within the period prescribed by the rules.</w:t>
      </w:r>
    </w:p>
    <w:p w14:paraId="44774A24">
      <w:pPr>
        <w:numPr>
          <w:ilvl w:val="2"/>
          <w:numId w:val="4"/>
        </w:numPr>
        <w:ind w:left="1260" w:leftChars="0" w:hanging="420" w:firstLineChars="0"/>
        <w:rPr>
          <w:rFonts w:hint="default"/>
          <w:lang w:val="en-AU"/>
        </w:rPr>
      </w:pPr>
      <w:r>
        <w:rPr>
          <w:rFonts w:hint="default"/>
          <w:lang w:val="en-AU"/>
        </w:rPr>
        <w:t xml:space="preserve">(2) Subsection (1) is subject to section 19 (exception—Tribunal may </w:t>
      </w:r>
    </w:p>
    <w:p w14:paraId="43A4369C">
      <w:pPr>
        <w:numPr>
          <w:ilvl w:val="2"/>
          <w:numId w:val="4"/>
        </w:numPr>
        <w:ind w:left="1260" w:leftChars="0" w:hanging="420" w:firstLineChars="0"/>
        <w:rPr>
          <w:rFonts w:hint="default"/>
          <w:lang w:val="en-AU"/>
        </w:rPr>
      </w:pPr>
      <w:r>
        <w:rPr>
          <w:rFonts w:hint="default"/>
          <w:lang w:val="en-AU"/>
        </w:rPr>
        <w:t>extend period).</w:t>
      </w:r>
    </w:p>
    <w:p w14:paraId="3920D148">
      <w:pPr>
        <w:numPr>
          <w:ilvl w:val="0"/>
          <w:numId w:val="4"/>
        </w:numPr>
        <w:ind w:left="420" w:leftChars="0" w:hanging="420" w:firstLineChars="0"/>
        <w:rPr>
          <w:rFonts w:hint="default"/>
          <w:lang w:val="en-AU"/>
        </w:rPr>
      </w:pPr>
      <w:r>
        <w:rPr>
          <w:rFonts w:hint="default"/>
          <w:lang w:val="en-AU"/>
        </w:rPr>
        <w:t>VCAT</w:t>
      </w:r>
    </w:p>
    <w:p w14:paraId="332D9F20">
      <w:pPr>
        <w:numPr>
          <w:ilvl w:val="1"/>
          <w:numId w:val="4"/>
        </w:numPr>
        <w:ind w:left="840" w:leftChars="0" w:hanging="420" w:firstLineChars="0"/>
        <w:rPr>
          <w:rFonts w:hint="default"/>
          <w:lang w:val="en-AU"/>
        </w:rPr>
      </w:pPr>
      <w:r>
        <w:rPr>
          <w:rFonts w:hint="default"/>
          <w:lang w:val="en-AU"/>
        </w:rPr>
        <w:t>40 Jurisdiction of the Tribunal  (original vs review)</w:t>
      </w:r>
    </w:p>
    <w:p w14:paraId="68C6FE62">
      <w:pPr>
        <w:numPr>
          <w:ilvl w:val="1"/>
          <w:numId w:val="4"/>
        </w:numPr>
        <w:ind w:left="840" w:leftChars="0" w:hanging="420" w:firstLineChars="0"/>
        <w:rPr>
          <w:rFonts w:hint="default"/>
          <w:lang w:val="en-AU"/>
        </w:rPr>
      </w:pPr>
      <w:r>
        <w:rPr>
          <w:rFonts w:hint="default"/>
          <w:lang w:val="en-AU"/>
        </w:rPr>
        <w:t xml:space="preserve">42 What is review jurisdiction? (1) Review jurisdiction is jurisdiction conferred on the Tribunal by or under an </w:t>
      </w:r>
      <w:r>
        <w:rPr>
          <w:rFonts w:hint="default"/>
          <w:b/>
          <w:bCs/>
          <w:lang w:val="en-AU"/>
        </w:rPr>
        <w:t>enabling enactment</w:t>
      </w:r>
      <w:r>
        <w:rPr>
          <w:rFonts w:hint="default"/>
          <w:lang w:val="en-AU"/>
        </w:rPr>
        <w:t xml:space="preserve"> to review a decision made by a decision-maker.</w:t>
      </w:r>
    </w:p>
    <w:p w14:paraId="774FB523">
      <w:pPr>
        <w:numPr>
          <w:ilvl w:val="1"/>
          <w:numId w:val="9"/>
        </w:numPr>
        <w:ind w:left="840" w:leftChars="0" w:hanging="420" w:firstLineChars="0"/>
        <w:rPr>
          <w:rFonts w:hint="default"/>
          <w:lang w:val="en-AU"/>
        </w:rPr>
      </w:pPr>
      <w:r>
        <w:rPr>
          <w:rFonts w:hint="default"/>
          <w:lang w:val="en-AU"/>
        </w:rPr>
        <w:t>Time Limits</w:t>
      </w:r>
    </w:p>
    <w:p w14:paraId="048C459A">
      <w:pPr>
        <w:numPr>
          <w:ilvl w:val="2"/>
          <w:numId w:val="4"/>
        </w:numPr>
        <w:ind w:left="1260" w:leftChars="0" w:hanging="420" w:firstLineChars="0"/>
        <w:rPr>
          <w:rFonts w:hint="default"/>
          <w:lang w:val="en-AU"/>
        </w:rPr>
      </w:pPr>
      <w:r>
        <w:rPr>
          <w:rFonts w:hint="default"/>
          <w:lang w:val="en-AU"/>
        </w:rPr>
        <w:t>48 (a) states that The review jurisdiction of the Tribunal is invoked by a person who is entitled to do so by or under an enabling enactment applying to the Tribunal in accordance with section 67 for review of a decision under that enactment</w:t>
      </w:r>
    </w:p>
    <w:p w14:paraId="7D2FF647">
      <w:pPr>
        <w:numPr>
          <w:ilvl w:val="2"/>
          <w:numId w:val="4"/>
        </w:numPr>
        <w:ind w:left="1260" w:leftChars="0" w:hanging="420" w:firstLineChars="0"/>
        <w:rPr>
          <w:rFonts w:hint="default"/>
          <w:highlight w:val="red"/>
          <w:lang w:val="en-AU"/>
        </w:rPr>
      </w:pPr>
      <w:r>
        <w:rPr>
          <w:rFonts w:hint="default"/>
          <w:highlight w:val="red"/>
          <w:lang w:val="en-AU"/>
        </w:rPr>
        <w:t xml:space="preserve">But VCAT does not equivalent povision as S19 of ART Act to extend period. </w:t>
      </w:r>
    </w:p>
    <w:p w14:paraId="769A57F5">
      <w:pPr>
        <w:numPr>
          <w:ilvl w:val="2"/>
          <w:numId w:val="4"/>
        </w:numPr>
        <w:ind w:left="1260" w:leftChars="0" w:hanging="420" w:firstLineChars="0"/>
        <w:rPr>
          <w:rFonts w:hint="default"/>
          <w:lang w:val="en-AU"/>
        </w:rPr>
      </w:pPr>
      <w:commentRangeStart w:id="0"/>
      <w:r>
        <w:rPr>
          <w:rFonts w:hint="default"/>
          <w:lang w:val="en-AU"/>
        </w:rPr>
        <w:t xml:space="preserve">But 126 Extension or abridgment of time and waiver of </w:t>
      </w:r>
    </w:p>
    <w:p w14:paraId="0A9F978D">
      <w:pPr>
        <w:numPr>
          <w:ilvl w:val="2"/>
          <w:numId w:val="4"/>
        </w:numPr>
        <w:ind w:left="1260" w:leftChars="0" w:hanging="420" w:firstLineChars="0"/>
        <w:rPr>
          <w:rFonts w:hint="default"/>
          <w:lang w:val="en-AU"/>
        </w:rPr>
      </w:pPr>
      <w:r>
        <w:rPr>
          <w:rFonts w:hint="default"/>
          <w:lang w:val="en-AU"/>
        </w:rPr>
        <w:t xml:space="preserve">compliance </w:t>
      </w:r>
    </w:p>
    <w:p w14:paraId="788CD350">
      <w:pPr>
        <w:numPr>
          <w:ilvl w:val="2"/>
          <w:numId w:val="4"/>
        </w:numPr>
        <w:ind w:left="1260" w:leftChars="0" w:hanging="420" w:firstLineChars="0"/>
        <w:rPr>
          <w:rFonts w:hint="default"/>
          <w:lang w:val="en-AU"/>
        </w:rPr>
      </w:pPr>
      <w:r>
        <w:rPr>
          <w:rFonts w:hint="default"/>
          <w:lang w:val="en-AU"/>
        </w:rPr>
        <w:t xml:space="preserve">(1) The Tribunal, on application by any person or on </w:t>
      </w:r>
    </w:p>
    <w:p w14:paraId="4C7A4F00">
      <w:pPr>
        <w:numPr>
          <w:ilvl w:val="2"/>
          <w:numId w:val="4"/>
        </w:numPr>
        <w:ind w:left="1260" w:leftChars="0" w:hanging="420" w:firstLineChars="0"/>
        <w:rPr>
          <w:rFonts w:hint="default"/>
          <w:lang w:val="en-AU"/>
        </w:rPr>
      </w:pPr>
      <w:r>
        <w:rPr>
          <w:rFonts w:hint="default"/>
          <w:lang w:val="en-AU"/>
        </w:rPr>
        <w:t xml:space="preserve">its own initiative, may extend any time limit fixed </w:t>
      </w:r>
    </w:p>
    <w:p w14:paraId="75D7A7E1">
      <w:pPr>
        <w:numPr>
          <w:ilvl w:val="2"/>
          <w:numId w:val="4"/>
        </w:numPr>
        <w:ind w:left="1260" w:leftChars="0" w:hanging="420" w:firstLineChars="0"/>
        <w:rPr>
          <w:rFonts w:hint="default"/>
          <w:lang w:val="en-AU"/>
        </w:rPr>
      </w:pPr>
      <w:r>
        <w:rPr>
          <w:rFonts w:hint="default"/>
          <w:lang w:val="en-AU"/>
        </w:rPr>
        <w:t xml:space="preserve">by or under an enabling enactment for the </w:t>
      </w:r>
    </w:p>
    <w:p w14:paraId="78A59076">
      <w:pPr>
        <w:numPr>
          <w:ilvl w:val="2"/>
          <w:numId w:val="4"/>
        </w:numPr>
        <w:ind w:left="1260" w:leftChars="0" w:hanging="420" w:firstLineChars="0"/>
        <w:rPr>
          <w:rFonts w:hint="default"/>
          <w:lang w:val="en-AU"/>
        </w:rPr>
      </w:pPr>
      <w:r>
        <w:rPr>
          <w:rFonts w:hint="default"/>
          <w:lang w:val="en-AU"/>
        </w:rPr>
        <w:t>commencement of a proceeding.</w:t>
      </w:r>
      <w:commentRangeEnd w:id="0"/>
      <w:r>
        <w:commentReference w:id="0"/>
      </w:r>
    </w:p>
    <w:p w14:paraId="21CB8AD3">
      <w:pPr>
        <w:numPr>
          <w:ilvl w:val="2"/>
          <w:numId w:val="4"/>
        </w:numPr>
        <w:ind w:left="1260" w:leftChars="0" w:hanging="420" w:firstLineChars="0"/>
        <w:rPr>
          <w:rFonts w:hint="default"/>
          <w:lang w:val="en-AU"/>
        </w:rPr>
      </w:pPr>
      <w:r>
        <w:rPr>
          <w:rFonts w:hint="default"/>
          <w:lang w:val="en-AU"/>
        </w:rPr>
        <w:t>Yes — s 126(1) does allow VCAT to extend a time limit fixed by an enabling enactment, including the 28‑day limit in the Births, Deaths and Marriages Registration Act 1996 (Vic).</w:t>
      </w:r>
    </w:p>
    <w:p w14:paraId="2120BA23">
      <w:pPr>
        <w:numPr>
          <w:ilvl w:val="2"/>
          <w:numId w:val="4"/>
        </w:numPr>
        <w:ind w:left="1260" w:leftChars="0" w:hanging="420" w:firstLineChars="0"/>
        <w:rPr>
          <w:rFonts w:hint="default"/>
          <w:lang w:val="en-AU"/>
        </w:rPr>
      </w:pPr>
    </w:p>
    <w:p w14:paraId="06E3E788">
      <w:pPr>
        <w:pStyle w:val="12"/>
        <w:keepNext w:val="0"/>
        <w:keepLines w:val="0"/>
        <w:widowControl/>
        <w:suppressLineNumbers w:val="0"/>
        <w:rPr>
          <w:rFonts w:hint="default"/>
          <w:lang w:val="en-AU"/>
        </w:rPr>
      </w:pPr>
      <w:r>
        <w:rPr>
          <w:rFonts w:hint="default"/>
          <w:lang w:val="en-AU"/>
        </w:rPr>
        <w:t>+++</w:t>
      </w:r>
    </w:p>
    <w:p w14:paraId="5AF1704C">
      <w:pPr>
        <w:rPr>
          <w:rFonts w:hint="default"/>
          <w:lang w:val="en-AU"/>
        </w:rPr>
      </w:pPr>
    </w:p>
    <w:p w14:paraId="575E3F13">
      <w:pPr>
        <w:pStyle w:val="12"/>
        <w:keepNext w:val="0"/>
        <w:keepLines w:val="0"/>
        <w:widowControl/>
        <w:suppressLineNumbers w:val="0"/>
      </w:pPr>
      <w:r>
        <w:t xml:space="preserve">The Registrar’s decision to refuse Marrambik’s application to change his name </w:t>
      </w:r>
      <w:r>
        <w:rPr>
          <w:rStyle w:val="13"/>
        </w:rPr>
        <w:t>is subject to merits review</w:t>
      </w:r>
      <w:r>
        <w:t xml:space="preserve">. </w:t>
      </w:r>
    </w:p>
    <w:p w14:paraId="5B03ED9A">
      <w:pPr>
        <w:pStyle w:val="12"/>
        <w:keepNext w:val="0"/>
        <w:keepLines w:val="0"/>
        <w:widowControl/>
        <w:suppressLineNumbers w:val="0"/>
      </w:pPr>
      <w:r>
        <w:rPr>
          <w:rFonts w:hint="default"/>
          <w:lang w:val="en-AU"/>
        </w:rPr>
        <w:t xml:space="preserve">S42 of VCAT Act hold that </w:t>
      </w:r>
      <w:r>
        <w:t xml:space="preserve">VCAT has review jurisdiction where an enabling Act expressly confers it, and in this context the relevant enabling Act is the </w:t>
      </w:r>
      <w:r>
        <w:rPr>
          <w:rStyle w:val="13"/>
        </w:rPr>
        <w:t>Births, Deaths and Marriages Registration Act 1996 (Vic)</w:t>
      </w:r>
      <w:r>
        <w:t xml:space="preserve"> (“BDMR Act”).</w:t>
      </w:r>
    </w:p>
    <w:p w14:paraId="0C980674">
      <w:pPr>
        <w:pStyle w:val="12"/>
        <w:keepNext w:val="0"/>
        <w:keepLines w:val="0"/>
        <w:widowControl/>
        <w:suppressLineNumbers w:val="0"/>
      </w:pPr>
      <w:r>
        <w:t xml:space="preserve">Section 52 of the BDMR Act provides the statutory basis for review. Under </w:t>
      </w:r>
      <w:r>
        <w:rPr>
          <w:rStyle w:val="13"/>
        </w:rPr>
        <w:t>s 52(1)</w:t>
      </w:r>
      <w:r>
        <w:t xml:space="preserve">, </w:t>
      </w:r>
      <w:r>
        <w:rPr>
          <w:rStyle w:val="9"/>
        </w:rPr>
        <w:t>“a person whose interests are affected by a decision of the Registrar under this Act may apply to the Victorian Civil and Administrative Tribunal for review of the decision.”</w:t>
      </w:r>
      <w:r>
        <w:t xml:space="preserve"> </w:t>
      </w:r>
    </w:p>
    <w:p w14:paraId="191A04A4">
      <w:pPr>
        <w:pStyle w:val="12"/>
        <w:keepNext w:val="0"/>
        <w:keepLines w:val="0"/>
        <w:widowControl/>
        <w:suppressLineNumbers w:val="0"/>
      </w:pPr>
      <w:r>
        <w:rPr>
          <w:rStyle w:val="13"/>
        </w:rPr>
        <w:t>Time limit</w:t>
      </w:r>
    </w:p>
    <w:p w14:paraId="7A4D3999">
      <w:pPr>
        <w:pStyle w:val="12"/>
        <w:keepNext w:val="0"/>
        <w:keepLines w:val="0"/>
        <w:widowControl/>
        <w:suppressLineNumbers w:val="0"/>
      </w:pPr>
      <w:r>
        <w:t xml:space="preserve">Under </w:t>
      </w:r>
      <w:r>
        <w:rPr>
          <w:rStyle w:val="13"/>
        </w:rPr>
        <w:t>BDMR Act s 52(2)</w:t>
      </w:r>
      <w:r>
        <w:t>, an application must be lodged within 28 days of:</w:t>
      </w:r>
    </w:p>
    <w:p w14:paraId="068F7691">
      <w:pPr>
        <w:keepNext w:val="0"/>
        <w:keepLines w:val="0"/>
        <w:widowControl/>
        <w:numPr>
          <w:ilvl w:val="0"/>
          <w:numId w:val="12"/>
        </w:numPr>
        <w:suppressLineNumbers w:val="0"/>
        <w:spacing w:before="0" w:beforeAutospacing="1" w:after="0" w:afterAutospacing="1"/>
        <w:ind w:left="720" w:hanging="360"/>
      </w:pPr>
      <w:r>
        <w:t>the date of the decision, or</w:t>
      </w:r>
    </w:p>
    <w:p w14:paraId="07542517">
      <w:pPr>
        <w:keepNext w:val="0"/>
        <w:keepLines w:val="0"/>
        <w:widowControl/>
        <w:numPr>
          <w:ilvl w:val="0"/>
          <w:numId w:val="12"/>
        </w:numPr>
        <w:suppressLineNumbers w:val="0"/>
        <w:spacing w:before="0" w:beforeAutospacing="1" w:after="0" w:afterAutospacing="1"/>
        <w:ind w:left="720" w:hanging="360"/>
      </w:pPr>
      <w:r>
        <w:t>if a statement of reasons is requested under the VCAT Act, the date the statement is provided (or the date the applicant is informed that reasons will not be given).</w:t>
      </w:r>
    </w:p>
    <w:p w14:paraId="67A63D54">
      <w:pPr>
        <w:pStyle w:val="12"/>
        <w:keepNext w:val="0"/>
        <w:keepLines w:val="0"/>
        <w:widowControl/>
        <w:suppressLineNumbers w:val="0"/>
        <w:rPr>
          <w:rFonts w:hint="default"/>
          <w:lang w:val="en-AU"/>
        </w:rPr>
      </w:pPr>
      <w:r>
        <w:rPr>
          <w:rFonts w:hint="default"/>
          <w:lang w:val="en-AU"/>
        </w:rPr>
        <w:t xml:space="preserve"> </w:t>
      </w:r>
      <w:r>
        <w:rPr>
          <w:rStyle w:val="13"/>
        </w:rPr>
        <w:t>VCAT Act s48</w:t>
      </w:r>
      <w:r>
        <w:rPr>
          <w:rStyle w:val="13"/>
          <w:rFonts w:hint="default"/>
          <w:lang w:val="en-AU"/>
        </w:rPr>
        <w:t xml:space="preserve"> holds that </w:t>
      </w:r>
      <w:r>
        <w:rPr>
          <w:rFonts w:hint="default"/>
          <w:lang w:val="en-AU"/>
        </w:rPr>
        <w:t xml:space="preserve">The review jurisdiction of the Tribunal is invoked by a person who is entitled to do so by or under an enabling enactment applying to the Tribunal in accordance with section 67 for review of a decision under that enactment. Therefore, the </w:t>
      </w:r>
      <w:r>
        <w:t xml:space="preserve">time limit </w:t>
      </w:r>
      <w:r>
        <w:rPr>
          <w:rFonts w:hint="default"/>
          <w:lang w:val="en-AU"/>
        </w:rPr>
        <w:t xml:space="preserve">set under </w:t>
      </w:r>
      <w:r>
        <w:rPr>
          <w:rStyle w:val="13"/>
        </w:rPr>
        <w:t>BDMR Act s 52(2)</w:t>
      </w:r>
      <w:r>
        <w:rPr>
          <w:rFonts w:hint="default"/>
          <w:lang w:val="en-AU"/>
        </w:rPr>
        <w:t xml:space="preserve"> </w:t>
      </w:r>
      <w:r>
        <w:t xml:space="preserve">is reinforced by </w:t>
      </w:r>
      <w:r>
        <w:rPr>
          <w:rStyle w:val="13"/>
        </w:rPr>
        <w:t>VCAT Act s48</w:t>
      </w:r>
      <w:r>
        <w:t xml:space="preserve">, which govern </w:t>
      </w:r>
      <w:r>
        <w:rPr>
          <w:rFonts w:hint="default"/>
          <w:lang w:val="en-AU"/>
        </w:rPr>
        <w:t>when</w:t>
      </w:r>
      <w:r>
        <w:t xml:space="preserve"> review jurisdiction is invoked.</w:t>
      </w:r>
    </w:p>
    <w:p w14:paraId="4970D606">
      <w:pPr>
        <w:pStyle w:val="12"/>
        <w:keepNext w:val="0"/>
        <w:keepLines w:val="0"/>
        <w:widowControl/>
        <w:suppressLineNumbers w:val="0"/>
      </w:pPr>
      <w:r>
        <w:t>Provided Marrambik files within the 28</w:t>
      </w:r>
      <w:r>
        <w:noBreakHyphen/>
      </w:r>
      <w:r>
        <w:t>day period (or within the extended period triggered by a reasons request), he meets the temporal requirement for standing.</w:t>
      </w:r>
    </w:p>
    <w:p w14:paraId="78489E86">
      <w:pPr>
        <w:pStyle w:val="12"/>
        <w:keepNext w:val="0"/>
        <w:keepLines w:val="0"/>
        <w:widowControl/>
        <w:suppressLineNumbers w:val="0"/>
      </w:pPr>
      <w:r>
        <w:rPr>
          <w:rStyle w:val="13"/>
        </w:rPr>
        <w:t>Conclusion</w:t>
      </w:r>
    </w:p>
    <w:p w14:paraId="380413CB">
      <w:pPr>
        <w:pStyle w:val="12"/>
        <w:keepNext w:val="0"/>
        <w:keepLines w:val="0"/>
        <w:widowControl/>
        <w:suppressLineNumbers w:val="0"/>
      </w:pPr>
      <w:r>
        <w:rPr>
          <w:rFonts w:hint="default"/>
          <w:lang w:val="en-AU"/>
        </w:rPr>
        <w:t xml:space="preserve">Conclusion: </w:t>
      </w:r>
      <w:r>
        <w:t xml:space="preserve">the Registrar’s refusal is reviewable on the merits by VCAT, with jurisdiction sourced directly from </w:t>
      </w:r>
      <w:r>
        <w:rPr>
          <w:rStyle w:val="13"/>
        </w:rPr>
        <w:t>s 52 of the Births, Deaths and Marriages Registration Act 1996 (Vic)</w:t>
      </w:r>
      <w:r>
        <w:t>.</w:t>
      </w:r>
    </w:p>
    <w:p w14:paraId="5E752011">
      <w:pPr>
        <w:rPr>
          <w:rFonts w:hint="default"/>
          <w:lang w:val="en-AU"/>
        </w:rPr>
      </w:pPr>
    </w:p>
    <w:p w14:paraId="2CE51839">
      <w:pPr>
        <w:rPr>
          <w:rFonts w:hint="default"/>
          <w:lang w:val="en-AU"/>
        </w:rPr>
      </w:pPr>
    </w:p>
    <w:p w14:paraId="68AC509B">
      <w:pPr>
        <w:rPr>
          <w:rFonts w:hint="default"/>
          <w:lang w:val="en-AU"/>
        </w:rPr>
      </w:pPr>
      <w:r>
        <w:rPr>
          <w:rFonts w:hint="default"/>
          <w:lang w:val="en-AU"/>
        </w:rPr>
        <w:br w:type="page"/>
      </w:r>
    </w:p>
    <w:p w14:paraId="13B793B6">
      <w:pPr>
        <w:rPr>
          <w:rFonts w:hint="default"/>
          <w:lang w:val="en-AU"/>
        </w:rPr>
      </w:pPr>
      <w:r>
        <w:rPr>
          <w:rFonts w:hint="default"/>
          <w:lang w:val="en-AU"/>
        </w:rPr>
        <w:t>Standing</w:t>
      </w:r>
    </w:p>
    <w:p w14:paraId="25E57DA6">
      <w:pPr>
        <w:numPr>
          <w:ilvl w:val="0"/>
          <w:numId w:val="9"/>
        </w:numPr>
        <w:ind w:left="420" w:leftChars="0" w:hanging="420" w:firstLineChars="0"/>
        <w:rPr>
          <w:rFonts w:hint="default"/>
          <w:lang w:val="en-AU"/>
        </w:rPr>
      </w:pPr>
      <w:r>
        <w:rPr>
          <w:rFonts w:hint="default"/>
          <w:lang w:val="en-AU"/>
        </w:rPr>
        <w:t>Does the applicant/claimant have standing to seek merits review?</w:t>
      </w:r>
    </w:p>
    <w:p w14:paraId="5FA0D19C">
      <w:pPr>
        <w:numPr>
          <w:ilvl w:val="1"/>
          <w:numId w:val="9"/>
        </w:numPr>
        <w:ind w:left="840" w:leftChars="0" w:hanging="420" w:firstLineChars="0"/>
        <w:rPr>
          <w:rFonts w:hint="default"/>
          <w:lang w:val="en-AU"/>
        </w:rPr>
      </w:pPr>
      <w:r>
        <w:rPr>
          <w:rFonts w:hint="default"/>
          <w:lang w:val="en-AU"/>
        </w:rPr>
        <w:t>Decision = decision in fact made</w:t>
      </w:r>
    </w:p>
    <w:p w14:paraId="5F0F54D6">
      <w:pPr>
        <w:numPr>
          <w:ilvl w:val="2"/>
          <w:numId w:val="9"/>
        </w:numPr>
        <w:ind w:left="1260" w:leftChars="0" w:hanging="420" w:firstLineChars="0"/>
        <w:rPr>
          <w:rFonts w:hint="default"/>
          <w:lang w:val="en-AU"/>
        </w:rPr>
      </w:pPr>
      <w:r>
        <w:rPr>
          <w:rFonts w:hint="default"/>
          <w:lang w:val="en-AU"/>
        </w:rPr>
        <w:t>Brian Lawlor Automotive Pty Ltd (1979)</w:t>
      </w:r>
    </w:p>
    <w:p w14:paraId="42C59C1F">
      <w:pPr>
        <w:numPr>
          <w:ilvl w:val="3"/>
          <w:numId w:val="9"/>
        </w:numPr>
        <w:ind w:left="1820" w:leftChars="0" w:hanging="420" w:firstLineChars="0"/>
        <w:rPr>
          <w:rFonts w:hint="default"/>
          <w:lang w:val="en-AU"/>
        </w:rPr>
      </w:pPr>
      <w:r>
        <w:rPr>
          <w:rFonts w:hint="default"/>
          <w:rtl w:val="0"/>
          <w:lang w:val="en-AU"/>
        </w:rPr>
        <w:t>Decision imply refers to a decision in fact made, regardless of whether it is a legally effective decision</w:t>
      </w:r>
    </w:p>
    <w:p w14:paraId="353BBC5A">
      <w:pPr>
        <w:numPr>
          <w:ilvl w:val="3"/>
          <w:numId w:val="9"/>
        </w:numPr>
        <w:ind w:left="1820" w:leftChars="0" w:hanging="420" w:firstLineChars="0"/>
        <w:rPr>
          <w:rFonts w:hint="default"/>
          <w:lang w:val="en-AU"/>
        </w:rPr>
      </w:pPr>
      <w:r>
        <w:rPr>
          <w:rFonts w:hint="default"/>
          <w:rtl w:val="0"/>
          <w:lang w:val="en-AU"/>
        </w:rPr>
        <w:t>AAT can review a decision that made  “in purported exercise of powers conferred by that enactment”</w:t>
      </w:r>
    </w:p>
    <w:p w14:paraId="1C83367F">
      <w:pPr>
        <w:numPr>
          <w:ilvl w:val="1"/>
          <w:numId w:val="9"/>
        </w:numPr>
        <w:ind w:left="840" w:leftChars="0" w:hanging="420" w:firstLineChars="0"/>
        <w:rPr>
          <w:rFonts w:hint="default"/>
          <w:lang w:val="en-AU"/>
        </w:rPr>
      </w:pPr>
      <w:r>
        <w:rPr>
          <w:rFonts w:hint="default"/>
          <w:lang w:val="en-AU"/>
        </w:rPr>
        <w:t>Reviewable decision</w:t>
      </w:r>
    </w:p>
    <w:p w14:paraId="2E4C0C4B">
      <w:pPr>
        <w:numPr>
          <w:ilvl w:val="1"/>
          <w:numId w:val="9"/>
        </w:numPr>
        <w:ind w:left="840" w:leftChars="0" w:hanging="420" w:firstLineChars="0"/>
        <w:rPr>
          <w:rFonts w:hint="default"/>
          <w:lang w:val="en-AU"/>
        </w:rPr>
      </w:pPr>
      <w:r>
        <w:rPr>
          <w:rFonts w:hint="default"/>
          <w:lang w:val="en-AU"/>
        </w:rPr>
        <w:t>Interest impacted</w:t>
      </w:r>
    </w:p>
    <w:p w14:paraId="633F6F99">
      <w:pPr>
        <w:rPr>
          <w:rFonts w:hint="default"/>
          <w:lang w:val="en-AU"/>
        </w:rPr>
      </w:pPr>
    </w:p>
    <w:p w14:paraId="38BDA369">
      <w:pPr>
        <w:rPr>
          <w:rFonts w:hint="default"/>
          <w:lang w:val="en-AU"/>
        </w:rPr>
      </w:pPr>
    </w:p>
    <w:p w14:paraId="5FB132BF">
      <w:pPr>
        <w:pStyle w:val="12"/>
        <w:keepNext w:val="0"/>
        <w:keepLines w:val="0"/>
        <w:widowControl/>
        <w:suppressLineNumbers w:val="0"/>
      </w:pPr>
      <w:r>
        <w:t>Standing to Seek Merits Review</w:t>
      </w:r>
    </w:p>
    <w:p w14:paraId="11A7E304">
      <w:pPr>
        <w:pStyle w:val="12"/>
        <w:keepNext w:val="0"/>
        <w:keepLines w:val="0"/>
        <w:widowControl/>
        <w:suppressLineNumbers w:val="0"/>
      </w:pPr>
      <w:r>
        <w:t xml:space="preserve">If merits review is available, Marrambik would have standing to bring the application. Standing turns on three elements: (1) whether there is a </w:t>
      </w:r>
      <w:r>
        <w:rPr>
          <w:rStyle w:val="9"/>
        </w:rPr>
        <w:t>reviewable decision</w:t>
      </w:r>
      <w:r>
        <w:t xml:space="preserve">; (2) whether Marrambik is a </w:t>
      </w:r>
      <w:r>
        <w:rPr>
          <w:rStyle w:val="9"/>
        </w:rPr>
        <w:t>person whose interests are affected</w:t>
      </w:r>
      <w:r>
        <w:t xml:space="preserve">; </w:t>
      </w:r>
    </w:p>
    <w:p w14:paraId="77651BD0">
      <w:pPr>
        <w:pStyle w:val="12"/>
        <w:keepNext w:val="0"/>
        <w:keepLines w:val="0"/>
        <w:widowControl/>
        <w:suppressLineNumbers w:val="0"/>
      </w:pPr>
      <w:r>
        <w:rPr>
          <w:rStyle w:val="13"/>
        </w:rPr>
        <w:t>1. Reviewable decision</w:t>
      </w:r>
    </w:p>
    <w:p w14:paraId="147E6A42">
      <w:pPr>
        <w:pStyle w:val="12"/>
        <w:keepNext w:val="0"/>
        <w:keepLines w:val="0"/>
        <w:widowControl/>
        <w:suppressLineNumbers w:val="0"/>
        <w:rPr>
          <w:rFonts w:hint="default"/>
          <w:lang w:val="en-AU"/>
        </w:rPr>
      </w:pPr>
      <w:r>
        <w:rPr>
          <w:rFonts w:hint="default"/>
          <w:lang w:val="en-AU"/>
        </w:rPr>
        <w:t xml:space="preserve">BDMR Act specifically allows registrar to register name change. </w:t>
      </w:r>
    </w:p>
    <w:p w14:paraId="5FCF5E2A">
      <w:pPr>
        <w:pStyle w:val="12"/>
        <w:keepNext w:val="0"/>
        <w:keepLines w:val="0"/>
        <w:widowControl/>
        <w:suppressLineNumbers w:val="0"/>
      </w:pPr>
      <w:r>
        <w:t xml:space="preserve">A threshold requirement is that there must be a “decision” capable of review. Under </w:t>
      </w:r>
      <w:r>
        <w:rPr>
          <w:rStyle w:val="13"/>
        </w:rPr>
        <w:t>VCAT Act 1998 (Vic) s 4(1)(h)</w:t>
      </w:r>
      <w:r>
        <w:t xml:space="preserve">, a person “makes a decision” if they </w:t>
      </w:r>
      <w:r>
        <w:rPr>
          <w:rStyle w:val="9"/>
        </w:rPr>
        <w:t>refuse to do any act or thing</w:t>
      </w:r>
      <w:r>
        <w:t>. The Registrar’s refusal to register Marrambik’s name change therefore constitutes a “decision”.</w:t>
      </w:r>
    </w:p>
    <w:p w14:paraId="7AA8FC77">
      <w:pPr>
        <w:pStyle w:val="12"/>
        <w:keepNext w:val="0"/>
        <w:keepLines w:val="0"/>
        <w:widowControl/>
        <w:suppressLineNumbers w:val="0"/>
      </w:pPr>
      <w:r>
        <w:t xml:space="preserve">Further, </w:t>
      </w:r>
      <w:r>
        <w:rPr>
          <w:rStyle w:val="13"/>
        </w:rPr>
        <w:t>s 4(2)(a)</w:t>
      </w:r>
      <w:r>
        <w:t xml:space="preserve"> provides that a decision is made “under an enactment” if it is made in the </w:t>
      </w:r>
      <w:r>
        <w:rPr>
          <w:rStyle w:val="9"/>
        </w:rPr>
        <w:t>exercise or purported exercise</w:t>
      </w:r>
      <w:r>
        <w:t xml:space="preserve"> of a statutory function. This reflects the principle in </w:t>
      </w:r>
      <w:r>
        <w:rPr>
          <w:rStyle w:val="13"/>
        </w:rPr>
        <w:t>Brian Lawlor Automotive Pty Ltd  (1979)</w:t>
      </w:r>
      <w:r>
        <w:t xml:space="preserve">, where the AAT held that a decision is reviewable even if it is legally ineffective, provided it is made in the </w:t>
      </w:r>
      <w:r>
        <w:rPr>
          <w:rStyle w:val="9"/>
        </w:rPr>
        <w:t>purported</w:t>
      </w:r>
      <w:r>
        <w:t xml:space="preserve"> exercise of statutory power.</w:t>
      </w:r>
    </w:p>
    <w:p w14:paraId="29E3BB0B">
      <w:pPr>
        <w:pStyle w:val="12"/>
        <w:keepNext w:val="0"/>
        <w:keepLines w:val="0"/>
        <w:widowControl/>
        <w:suppressLineNumbers w:val="0"/>
      </w:pPr>
      <w:r>
        <w:t xml:space="preserve">Here, the Registrar’s refusal was made in the exercise of powers conferred by the </w:t>
      </w:r>
      <w:r>
        <w:rPr>
          <w:rStyle w:val="13"/>
        </w:rPr>
        <w:t>Births, Deaths and Marriages Registration Act 1996 (Vic)</w:t>
      </w:r>
      <w:r>
        <w:t>. It is therefore a reviewable decision for the purposes of merits review.</w:t>
      </w:r>
    </w:p>
    <w:p w14:paraId="4F94A2C2">
      <w:pPr>
        <w:pStyle w:val="12"/>
        <w:keepNext w:val="0"/>
        <w:keepLines w:val="0"/>
        <w:widowControl/>
        <w:suppressLineNumbers w:val="0"/>
      </w:pPr>
      <w:r>
        <w:rPr>
          <w:rStyle w:val="13"/>
        </w:rPr>
        <w:t>2. A person whose interests are affected</w:t>
      </w:r>
    </w:p>
    <w:p w14:paraId="326A92A2">
      <w:pPr>
        <w:pStyle w:val="12"/>
        <w:keepNext w:val="0"/>
        <w:keepLines w:val="0"/>
        <w:widowControl/>
        <w:suppressLineNumbers w:val="0"/>
      </w:pPr>
      <w:r>
        <w:t xml:space="preserve">Standing for merits review is governed by the enabling Act. Under </w:t>
      </w:r>
      <w:r>
        <w:rPr>
          <w:rStyle w:val="13"/>
        </w:rPr>
        <w:t>BDMR Act s 52(1)</w:t>
      </w:r>
      <w:r>
        <w:t xml:space="preserve">, </w:t>
      </w:r>
      <w:r>
        <w:rPr>
          <w:rStyle w:val="9"/>
        </w:rPr>
        <w:t>“a person whose interests are affected by a decision of the Registrar under this Act may apply to VCAT for review.”</w:t>
      </w:r>
    </w:p>
    <w:p w14:paraId="06C91CFF">
      <w:pPr>
        <w:pStyle w:val="12"/>
        <w:keepNext w:val="0"/>
        <w:keepLines w:val="0"/>
        <w:widowControl/>
        <w:suppressLineNumbers w:val="0"/>
      </w:pPr>
      <w:r>
        <w:t xml:space="preserve">The meaning of “interests” is expanded by </w:t>
      </w:r>
      <w:r>
        <w:rPr>
          <w:rStyle w:val="13"/>
        </w:rPr>
        <w:t>VCAT Act s 5</w:t>
      </w:r>
      <w:r>
        <w:t>, which provides that:</w:t>
      </w:r>
    </w:p>
    <w:p w14:paraId="664CABF0">
      <w:pPr>
        <w:keepNext w:val="0"/>
        <w:keepLines w:val="0"/>
        <w:widowControl/>
        <w:numPr>
          <w:ilvl w:val="0"/>
          <w:numId w:val="13"/>
        </w:numPr>
        <w:suppressLineNumbers w:val="0"/>
        <w:spacing w:before="0" w:beforeAutospacing="1" w:after="0" w:afterAutospacing="1"/>
        <w:ind w:left="720" w:hanging="360"/>
      </w:pPr>
      <w:r>
        <w:rPr>
          <w:rStyle w:val="13"/>
        </w:rPr>
        <w:t>s 5(a):</w:t>
      </w:r>
      <w:r>
        <w:t xml:space="preserve"> “interests” means </w:t>
      </w:r>
      <w:r>
        <w:rPr>
          <w:rStyle w:val="9"/>
        </w:rPr>
        <w:t>interests of any kind</w:t>
      </w:r>
      <w:r>
        <w:t>, not limited to proprietary or financial interests;</w:t>
      </w:r>
    </w:p>
    <w:p w14:paraId="405DB919">
      <w:pPr>
        <w:keepNext w:val="0"/>
        <w:keepLines w:val="0"/>
        <w:widowControl/>
        <w:numPr>
          <w:ilvl w:val="0"/>
          <w:numId w:val="13"/>
        </w:numPr>
        <w:suppressLineNumbers w:val="0"/>
        <w:spacing w:before="0" w:beforeAutospacing="1" w:after="0" w:afterAutospacing="1"/>
        <w:ind w:left="720" w:hanging="360"/>
      </w:pPr>
      <w:r>
        <w:rPr>
          <w:rStyle w:val="13"/>
        </w:rPr>
        <w:t>s 5(b):</w:t>
      </w:r>
      <w:r>
        <w:t xml:space="preserve"> a person may apply whether their interests are </w:t>
      </w:r>
      <w:r>
        <w:rPr>
          <w:rStyle w:val="9"/>
        </w:rPr>
        <w:t>directly or indirectly</w:t>
      </w:r>
      <w:r>
        <w:t xml:space="preserve"> affected.</w:t>
      </w:r>
    </w:p>
    <w:p w14:paraId="5A09E1E9">
      <w:pPr>
        <w:pStyle w:val="12"/>
        <w:keepNext w:val="0"/>
        <w:keepLines w:val="0"/>
        <w:widowControl/>
        <w:suppressLineNumbers w:val="0"/>
        <w:rPr>
          <w:rFonts w:hint="default"/>
          <w:lang w:val="en-AU"/>
        </w:rPr>
      </w:pPr>
      <w:r>
        <w:rPr>
          <w:rFonts w:hint="default"/>
          <w:lang w:val="en-AU"/>
        </w:rPr>
        <w:t xml:space="preserve">Definition of Interest is not limited. Consistent with the enabling act. </w:t>
      </w:r>
    </w:p>
    <w:p w14:paraId="05FF7646">
      <w:pPr>
        <w:pStyle w:val="12"/>
        <w:keepNext w:val="0"/>
        <w:keepLines w:val="0"/>
        <w:widowControl/>
        <w:suppressLineNumbers w:val="0"/>
      </w:pPr>
      <w:r>
        <w:t>Marrambik plainly has an interest in the registration of his own legal name. His interest is personal, cultural, and identity</w:t>
      </w:r>
      <w:r>
        <w:noBreakHyphen/>
      </w:r>
      <w:r>
        <w:t xml:space="preserve">based. These are well within the broad, inclusive definition of “interests” in s 5. The Registrar’s refusal directly affects that interest. </w:t>
      </w:r>
    </w:p>
    <w:p w14:paraId="43DC8761">
      <w:pPr>
        <w:pStyle w:val="12"/>
        <w:keepNext w:val="0"/>
        <w:keepLines w:val="0"/>
        <w:widowControl/>
        <w:suppressLineNumbers w:val="0"/>
      </w:pPr>
      <w:r>
        <w:t>Accordingly, Marrambik satisfies the standing requirement in s 52(1).</w:t>
      </w:r>
    </w:p>
    <w:p w14:paraId="198FD47B">
      <w:pPr>
        <w:pStyle w:val="12"/>
        <w:keepNext w:val="0"/>
        <w:keepLines w:val="0"/>
        <w:widowControl/>
        <w:suppressLineNumbers w:val="0"/>
      </w:pPr>
      <w:r>
        <w:t>Marrambik would have standing to seek merits review. The Registrar’s refusal is a reviewable decision made in the purported exercise of statutory power; Marrambik is a person whose interests are affected within the meaning of s 52(1); and he may bring the application provided he complies with the 28</w:t>
      </w:r>
      <w:r>
        <w:noBreakHyphen/>
      </w:r>
      <w:r>
        <w:t>day time limit in s 52(2).</w:t>
      </w:r>
    </w:p>
    <w:p w14:paraId="3320291D">
      <w:pPr>
        <w:rPr>
          <w:rFonts w:hint="default"/>
          <w:lang w:val="en-AU"/>
        </w:rPr>
      </w:pPr>
      <w:r>
        <w:rPr>
          <w:rFonts w:hint="default"/>
          <w:lang w:val="en-AU"/>
        </w:rPr>
        <w:br w:type="page"/>
      </w:r>
    </w:p>
    <w:p w14:paraId="00E49977">
      <w:pPr>
        <w:rPr>
          <w:rFonts w:hint="default"/>
          <w:lang w:val="en-AU"/>
        </w:rPr>
      </w:pPr>
      <w:r>
        <w:rPr>
          <w:rFonts w:hint="default"/>
          <w:lang w:val="en-AU"/>
        </w:rPr>
        <w:t>Review of the decision</w:t>
      </w:r>
    </w:p>
    <w:p w14:paraId="4704DB66">
      <w:pPr>
        <w:numPr>
          <w:ilvl w:val="0"/>
          <w:numId w:val="9"/>
        </w:numPr>
        <w:ind w:left="420" w:leftChars="0" w:hanging="420" w:firstLineChars="0"/>
        <w:rPr>
          <w:rFonts w:hint="default"/>
          <w:lang w:val="en-AU"/>
        </w:rPr>
      </w:pPr>
      <w:r>
        <w:rPr>
          <w:rFonts w:hint="default"/>
          <w:lang w:val="en-AU"/>
        </w:rPr>
        <w:t>Power and Function</w:t>
      </w:r>
    </w:p>
    <w:p w14:paraId="339AD74C">
      <w:pPr>
        <w:numPr>
          <w:ilvl w:val="1"/>
          <w:numId w:val="9"/>
        </w:numPr>
        <w:ind w:left="840" w:leftChars="0" w:hanging="420" w:firstLineChars="0"/>
        <w:rPr>
          <w:rFonts w:hint="default"/>
          <w:lang w:val="en-AU"/>
        </w:rPr>
      </w:pPr>
      <w:r>
        <w:rPr>
          <w:rFonts w:hint="default"/>
          <w:lang w:val="en-AU"/>
        </w:rPr>
        <w:t>The question for the determination of AAT is whether a decision was the correct or preferable one, based on the material before the AAT. (Frugtniet; Drake [No1])</w:t>
      </w:r>
    </w:p>
    <w:p w14:paraId="6A59B184">
      <w:pPr>
        <w:numPr>
          <w:ilvl w:val="1"/>
          <w:numId w:val="9"/>
        </w:numPr>
        <w:ind w:left="840" w:leftChars="0" w:hanging="420" w:firstLineChars="0"/>
        <w:rPr>
          <w:rFonts w:hint="default"/>
          <w:lang w:val="en-AU"/>
        </w:rPr>
      </w:pPr>
      <w:r>
        <w:rPr>
          <w:rFonts w:hint="default"/>
          <w:lang w:val="en-AU"/>
        </w:rPr>
        <w:t>Standing in the shoes of the original decision-maker (Frugtniet)</w:t>
      </w:r>
    </w:p>
    <w:p w14:paraId="6DC653F6">
      <w:pPr>
        <w:ind w:left="1440" w:leftChars="0"/>
        <w:rPr>
          <w:rFonts w:hint="default"/>
          <w:b/>
          <w:bCs/>
          <w:lang w:val="en-AU"/>
        </w:rPr>
      </w:pPr>
      <w:r>
        <w:rPr>
          <w:rFonts w:hint="default"/>
          <w:b/>
          <w:bCs/>
          <w:lang w:val="en-AU"/>
        </w:rPr>
        <w:t>+++++++++++++++++++++</w:t>
      </w:r>
    </w:p>
    <w:p w14:paraId="13FCC60A">
      <w:pPr>
        <w:ind w:left="1440" w:leftChars="0"/>
        <w:rPr>
          <w:rFonts w:hint="default"/>
          <w:b/>
          <w:bCs/>
          <w:lang w:val="en-AU"/>
        </w:rPr>
      </w:pPr>
      <w:r>
        <w:rPr>
          <w:rFonts w:hint="default"/>
          <w:b/>
          <w:bCs/>
          <w:lang w:val="en-AU"/>
        </w:rPr>
        <w:t>Decision by tribunal</w:t>
      </w:r>
    </w:p>
    <w:p w14:paraId="152575BC">
      <w:pPr>
        <w:numPr>
          <w:ilvl w:val="0"/>
          <w:numId w:val="6"/>
        </w:numPr>
        <w:ind w:left="1440" w:leftChars="0" w:hanging="420" w:firstLineChars="0"/>
        <w:rPr>
          <w:rFonts w:hint="default"/>
          <w:lang w:val="en-AU"/>
        </w:rPr>
      </w:pPr>
      <w:r>
        <w:rPr>
          <w:rFonts w:hint="default"/>
          <w:lang w:val="en-AU"/>
        </w:rPr>
        <w:t>ART</w:t>
      </w:r>
    </w:p>
    <w:p w14:paraId="060B60D5">
      <w:pPr>
        <w:numPr>
          <w:ilvl w:val="1"/>
          <w:numId w:val="6"/>
        </w:numPr>
        <w:ind w:left="2160" w:leftChars="0" w:hanging="420" w:firstLineChars="0"/>
        <w:rPr>
          <w:rFonts w:hint="default"/>
          <w:lang w:val="en-AU"/>
        </w:rPr>
      </w:pPr>
      <w:r>
        <w:rPr>
          <w:rFonts w:hint="default"/>
          <w:lang w:val="en-AU"/>
        </w:rPr>
        <w:t xml:space="preserve">S105 type of decision: affirm, vary, set aside to make a new, or remit. </w:t>
      </w:r>
    </w:p>
    <w:p w14:paraId="760152BC">
      <w:pPr>
        <w:numPr>
          <w:ilvl w:val="1"/>
          <w:numId w:val="6"/>
        </w:numPr>
        <w:ind w:left="2160" w:leftChars="0" w:hanging="420" w:firstLineChars="0"/>
        <w:rPr>
          <w:rFonts w:hint="default"/>
          <w:lang w:val="en-AU"/>
        </w:rPr>
      </w:pPr>
      <w:r>
        <w:rPr>
          <w:rFonts w:hint="default"/>
          <w:lang w:val="en-AU"/>
        </w:rPr>
        <w:t>106  Circumstances in which Tribunal may reach decision without hearing—review of decisions only</w:t>
      </w:r>
    </w:p>
    <w:p w14:paraId="69D74FE3">
      <w:pPr>
        <w:numPr>
          <w:ilvl w:val="1"/>
          <w:numId w:val="6"/>
        </w:numPr>
        <w:ind w:left="2160" w:leftChars="0" w:hanging="420" w:firstLineChars="0"/>
        <w:rPr>
          <w:rFonts w:hint="default"/>
          <w:lang w:val="en-AU"/>
        </w:rPr>
      </w:pPr>
      <w:r>
        <w:rPr>
          <w:rFonts w:hint="default"/>
          <w:lang w:val="en-AU"/>
        </w:rPr>
        <w:t>107  When Tribunal’s decision on review comes into operation</w:t>
      </w:r>
    </w:p>
    <w:p w14:paraId="438EE295">
      <w:pPr>
        <w:numPr>
          <w:ilvl w:val="0"/>
          <w:numId w:val="6"/>
        </w:numPr>
        <w:ind w:left="1440" w:leftChars="0" w:hanging="420" w:firstLineChars="0"/>
        <w:rPr>
          <w:rFonts w:hint="default"/>
          <w:lang w:val="en-AU"/>
        </w:rPr>
      </w:pPr>
      <w:r>
        <w:rPr>
          <w:rFonts w:hint="default"/>
          <w:lang w:val="en-AU"/>
        </w:rPr>
        <w:t>VCAT</w:t>
      </w:r>
    </w:p>
    <w:p w14:paraId="52D85F9C">
      <w:pPr>
        <w:numPr>
          <w:ilvl w:val="1"/>
          <w:numId w:val="6"/>
        </w:numPr>
        <w:ind w:left="2160" w:leftChars="0" w:hanging="420" w:firstLineChars="0"/>
        <w:rPr>
          <w:rFonts w:hint="default"/>
          <w:lang w:val="en-AU"/>
        </w:rPr>
      </w:pPr>
      <w:r>
        <w:rPr>
          <w:rFonts w:hint="default"/>
          <w:lang w:val="en-AU"/>
        </w:rPr>
        <w:t>51 Functions of Tribunal on review</w:t>
      </w:r>
    </w:p>
    <w:p w14:paraId="52F99738">
      <w:pPr>
        <w:numPr>
          <w:ilvl w:val="2"/>
          <w:numId w:val="6"/>
        </w:numPr>
        <w:ind w:left="2160" w:leftChars="0" w:hanging="420" w:firstLineChars="0"/>
        <w:rPr>
          <w:rFonts w:hint="default"/>
          <w:lang w:val="en-AU"/>
        </w:rPr>
      </w:pPr>
      <w:r>
        <w:rPr>
          <w:rFonts w:hint="default"/>
          <w:lang w:val="en-AU"/>
        </w:rPr>
        <w:t>(1)(a) has all the functions of the decision-maker;</w:t>
      </w:r>
    </w:p>
    <w:p w14:paraId="561F3EF8">
      <w:pPr>
        <w:numPr>
          <w:ilvl w:val="2"/>
          <w:numId w:val="6"/>
        </w:numPr>
        <w:ind w:left="2160" w:leftChars="0" w:hanging="420" w:firstLineChars="0"/>
        <w:rPr>
          <w:rFonts w:hint="default"/>
          <w:lang w:val="en-AU"/>
        </w:rPr>
      </w:pPr>
      <w:r>
        <w:rPr>
          <w:rFonts w:hint="default"/>
          <w:lang w:val="en-AU"/>
        </w:rPr>
        <w:t xml:space="preserve">(2) affirm, vary, set aside to make a new, or remit. </w:t>
      </w:r>
    </w:p>
    <w:p w14:paraId="7682342B">
      <w:pPr>
        <w:ind w:left="1440" w:leftChars="0"/>
        <w:rPr>
          <w:rFonts w:hint="default"/>
          <w:b/>
          <w:bCs/>
          <w:lang w:val="en-AU"/>
        </w:rPr>
      </w:pPr>
      <w:r>
        <w:rPr>
          <w:rFonts w:hint="default"/>
          <w:b/>
          <w:bCs/>
          <w:lang w:val="en-AU"/>
        </w:rPr>
        <w:t>+++++++++++++++++++++</w:t>
      </w:r>
    </w:p>
    <w:p w14:paraId="03CCD173">
      <w:pPr>
        <w:numPr>
          <w:ilvl w:val="0"/>
          <w:numId w:val="0"/>
        </w:numPr>
        <w:rPr>
          <w:rFonts w:hint="default"/>
          <w:lang w:val="en-AU"/>
        </w:rPr>
      </w:pPr>
    </w:p>
    <w:p w14:paraId="7B18B373">
      <w:pPr>
        <w:numPr>
          <w:ilvl w:val="0"/>
          <w:numId w:val="9"/>
        </w:numPr>
        <w:ind w:left="420" w:leftChars="0" w:hanging="420" w:firstLineChars="0"/>
        <w:rPr>
          <w:rFonts w:hint="default"/>
          <w:b/>
          <w:bCs/>
          <w:lang w:val="en-AU"/>
        </w:rPr>
      </w:pPr>
      <w:r>
        <w:rPr>
          <w:rFonts w:hint="default"/>
          <w:b/>
          <w:bCs/>
          <w:lang w:val="en-AU"/>
        </w:rPr>
        <w:t xml:space="preserve">Evidence: </w:t>
      </w:r>
    </w:p>
    <w:p w14:paraId="544547E3">
      <w:pPr>
        <w:numPr>
          <w:ilvl w:val="1"/>
          <w:numId w:val="9"/>
        </w:numPr>
        <w:ind w:left="840" w:leftChars="0" w:hanging="420" w:firstLineChars="0"/>
        <w:rPr>
          <w:rFonts w:hint="default"/>
          <w:lang w:val="en-AU"/>
        </w:rPr>
      </w:pPr>
      <w:r>
        <w:rPr>
          <w:rFonts w:hint="default"/>
          <w:lang w:val="en-AU"/>
        </w:rPr>
        <w:t>Generally, the tribunal should be using the best and most current information available. (Furgtniet; Shi)</w:t>
      </w:r>
    </w:p>
    <w:p w14:paraId="29A49A34">
      <w:pPr>
        <w:numPr>
          <w:ilvl w:val="2"/>
          <w:numId w:val="9"/>
        </w:numPr>
        <w:ind w:left="1260" w:leftChars="0" w:hanging="420" w:firstLineChars="0"/>
        <w:rPr>
          <w:rFonts w:hint="default"/>
          <w:lang w:val="en-AU"/>
        </w:rPr>
      </w:pPr>
      <w:r>
        <w:rPr>
          <w:rFonts w:hint="default"/>
          <w:lang w:val="en-AU"/>
        </w:rPr>
        <w:t>Note in Shi, Kirby (broader view - assumption) and Keifel (narrow view) have different arguments</w:t>
      </w:r>
    </w:p>
    <w:p w14:paraId="6E515E6C">
      <w:pPr>
        <w:numPr>
          <w:ilvl w:val="0"/>
          <w:numId w:val="9"/>
        </w:numPr>
        <w:ind w:left="420" w:leftChars="0" w:hanging="420" w:firstLineChars="0"/>
        <w:rPr>
          <w:rFonts w:hint="default"/>
          <w:lang w:val="en-AU"/>
        </w:rPr>
      </w:pPr>
      <w:r>
        <w:rPr>
          <w:rFonts w:hint="default"/>
          <w:b/>
          <w:bCs/>
          <w:lang w:val="en-AU"/>
        </w:rPr>
        <w:t>Government policy</w:t>
      </w:r>
      <w:r>
        <w:rPr>
          <w:rFonts w:hint="default"/>
          <w:lang w:val="en-AU"/>
        </w:rPr>
        <w:t>:</w:t>
      </w:r>
    </w:p>
    <w:p w14:paraId="060C8D7F">
      <w:pPr>
        <w:numPr>
          <w:ilvl w:val="1"/>
          <w:numId w:val="9"/>
        </w:numPr>
        <w:ind w:left="840" w:leftChars="0" w:hanging="420" w:firstLineChars="0"/>
        <w:rPr>
          <w:rFonts w:hint="default"/>
          <w:lang w:val="en-AU"/>
        </w:rPr>
      </w:pPr>
      <w:r>
        <w:rPr>
          <w:rFonts w:hint="default"/>
          <w:lang w:val="en-AU"/>
        </w:rPr>
        <w:t>Appropriate policy guides, but does not control, decision-making (Drake [No 2]/Green v Daniel)</w:t>
      </w:r>
    </w:p>
    <w:p w14:paraId="3109A712">
      <w:pPr>
        <w:numPr>
          <w:ilvl w:val="1"/>
          <w:numId w:val="9"/>
        </w:numPr>
        <w:ind w:left="840" w:leftChars="0" w:hanging="420" w:firstLineChars="0"/>
        <w:rPr>
          <w:rFonts w:hint="default"/>
          <w:lang w:val="en-AU"/>
        </w:rPr>
      </w:pPr>
      <w:r>
        <w:rPr>
          <w:rFonts w:hint="default"/>
          <w:rtl w:val="0"/>
          <w:lang w:val="en-AU"/>
        </w:rPr>
        <w:t xml:space="preserve">An appropriate policy is one which guides but does not control decision-making, and which is informative of the standards and values which the minister usually applies. </w:t>
      </w:r>
      <w:r>
        <w:rPr>
          <w:rFonts w:hint="default"/>
          <w:lang w:val="en-AU"/>
        </w:rPr>
        <w:t>Drake [No 2]</w:t>
      </w:r>
    </w:p>
    <w:p w14:paraId="673B0A3E">
      <w:pPr>
        <w:numPr>
          <w:ilvl w:val="1"/>
          <w:numId w:val="9"/>
        </w:numPr>
        <w:ind w:left="840" w:leftChars="0" w:hanging="420" w:firstLineChars="0"/>
        <w:rPr>
          <w:rFonts w:hint="default"/>
          <w:lang w:val="en-AU"/>
        </w:rPr>
      </w:pPr>
      <w:r>
        <w:rPr>
          <w:rFonts w:hint="default"/>
          <w:rtl w:val="0"/>
          <w:lang w:val="en-AU"/>
        </w:rPr>
        <w:t xml:space="preserve">The AAT is warranted in adopting a practice of applying lawful ministerial policy, unless there are cogent reasons otherwise, since consistency is not preferable to justice. </w:t>
      </w:r>
      <w:r>
        <w:rPr>
          <w:rFonts w:hint="default"/>
          <w:lang w:val="en-AU"/>
        </w:rPr>
        <w:t>Drake [No 2]</w:t>
      </w:r>
    </w:p>
    <w:p w14:paraId="0FC55DC7">
      <w:pPr>
        <w:numPr>
          <w:ilvl w:val="1"/>
          <w:numId w:val="9"/>
        </w:numPr>
        <w:ind w:left="840" w:leftChars="0" w:hanging="420" w:firstLineChars="0"/>
        <w:rPr>
          <w:rFonts w:hint="default"/>
          <w:lang w:val="en-AU"/>
        </w:rPr>
      </w:pPr>
      <w:r>
        <w:rPr>
          <w:rFonts w:hint="default"/>
          <w:rtl w:val="0"/>
          <w:lang w:val="en-AU"/>
        </w:rPr>
        <w:t>VCAT s57 - similar</w:t>
      </w:r>
    </w:p>
    <w:p w14:paraId="5F071549">
      <w:pPr>
        <w:numPr>
          <w:ilvl w:val="2"/>
          <w:numId w:val="4"/>
        </w:numPr>
        <w:ind w:left="1260" w:leftChars="0" w:hanging="420" w:firstLineChars="0"/>
        <w:rPr>
          <w:rFonts w:hint="default"/>
          <w:lang w:val="en-AU"/>
        </w:rPr>
      </w:pPr>
      <w:r>
        <w:rPr>
          <w:rFonts w:hint="default"/>
          <w:lang w:val="en-AU"/>
        </w:rPr>
        <w:t xml:space="preserve">S57 -  the Tribunal in conducting the proceeding must apply the statement of policy - it is only in VCAT Only (suggested that the policy should be lawful) </w:t>
      </w:r>
    </w:p>
    <w:p w14:paraId="2A86BEF0">
      <w:pPr>
        <w:rPr>
          <w:rFonts w:hint="default"/>
          <w:lang w:val="en-AU"/>
        </w:rPr>
      </w:pPr>
    </w:p>
    <w:p w14:paraId="3589D421">
      <w:pPr>
        <w:rPr>
          <w:rFonts w:hint="default"/>
          <w:lang w:val="en-AU"/>
        </w:rPr>
      </w:pPr>
    </w:p>
    <w:p w14:paraId="5C5956D5">
      <w:pPr>
        <w:numPr>
          <w:ilvl w:val="0"/>
          <w:numId w:val="9"/>
        </w:numPr>
        <w:ind w:left="420" w:leftChars="0" w:hanging="420" w:firstLineChars="0"/>
        <w:rPr>
          <w:rFonts w:hint="default"/>
          <w:lang w:val="en-AU"/>
        </w:rPr>
      </w:pPr>
      <w:r>
        <w:rPr>
          <w:rFonts w:hint="default"/>
          <w:lang w:val="en-AU"/>
        </w:rPr>
        <w:t>Power and Function</w:t>
      </w:r>
    </w:p>
    <w:p w14:paraId="67658521">
      <w:pPr>
        <w:rPr>
          <w:rFonts w:hint="default"/>
          <w:lang w:val="en-AU"/>
        </w:rPr>
      </w:pPr>
    </w:p>
    <w:p w14:paraId="19CBFB63">
      <w:pPr>
        <w:pStyle w:val="12"/>
        <w:keepNext w:val="0"/>
        <w:keepLines w:val="0"/>
        <w:widowControl/>
        <w:suppressLineNumbers w:val="0"/>
      </w:pPr>
      <w:r>
        <w:t xml:space="preserve">In conducting merits review of the Registrar’s refusal to change Marrambik’s name, VCAT exercises the powers and functions conferred by both the </w:t>
      </w:r>
      <w:r>
        <w:rPr>
          <w:rStyle w:val="13"/>
        </w:rPr>
        <w:t>VCAT Act 1998 (Vic)</w:t>
      </w:r>
      <w:r>
        <w:t xml:space="preserve"> and the </w:t>
      </w:r>
      <w:r>
        <w:rPr>
          <w:rStyle w:val="13"/>
        </w:rPr>
        <w:t>Births, Deaths and Marriages Registration Act 1996 (Vic)</w:t>
      </w:r>
      <w:r>
        <w:t xml:space="preserve"> (“BDMR Act”). These powers determine the scope of VCAT’s authority and the nature of the decision it must make.</w:t>
      </w:r>
    </w:p>
    <w:p w14:paraId="7C7AF59A">
      <w:pPr>
        <w:pStyle w:val="12"/>
        <w:keepNext w:val="0"/>
        <w:keepLines w:val="0"/>
        <w:widowControl/>
        <w:suppressLineNumbers w:val="0"/>
      </w:pPr>
      <w:r>
        <w:rPr>
          <w:rStyle w:val="13"/>
        </w:rPr>
        <w:t>1. VCAT’s Merits Review Function: Standing in the Shoes of the Decision</w:t>
      </w:r>
      <w:r>
        <w:rPr>
          <w:rStyle w:val="13"/>
        </w:rPr>
        <w:noBreakHyphen/>
      </w:r>
      <w:r>
        <w:rPr>
          <w:rStyle w:val="13"/>
        </w:rPr>
        <w:t>Maker</w:t>
      </w:r>
    </w:p>
    <w:p w14:paraId="491CB5C4">
      <w:pPr>
        <w:pStyle w:val="12"/>
        <w:keepNext w:val="0"/>
        <w:keepLines w:val="0"/>
        <w:widowControl/>
        <w:suppressLineNumbers w:val="0"/>
      </w:pPr>
      <w:r>
        <w:t xml:space="preserve">VCAT conducts a </w:t>
      </w:r>
      <w:r>
        <w:rPr>
          <w:rStyle w:val="13"/>
        </w:rPr>
        <w:t>merits review</w:t>
      </w:r>
      <w:r>
        <w:t xml:space="preserve">, meaning it must determine the </w:t>
      </w:r>
      <w:r>
        <w:rPr>
          <w:rStyle w:val="13"/>
        </w:rPr>
        <w:t>correct or preferable decision</w:t>
      </w:r>
      <w:r>
        <w:t xml:space="preserve"> on the material before it. This principle is established in:</w:t>
      </w:r>
    </w:p>
    <w:p w14:paraId="5127A392">
      <w:pPr>
        <w:keepNext w:val="0"/>
        <w:keepLines w:val="0"/>
        <w:widowControl/>
        <w:numPr>
          <w:ilvl w:val="0"/>
          <w:numId w:val="14"/>
        </w:numPr>
        <w:suppressLineNumbers w:val="0"/>
        <w:spacing w:before="0" w:beforeAutospacing="1" w:after="0" w:afterAutospacing="1"/>
        <w:ind w:left="720" w:hanging="360"/>
      </w:pPr>
      <w:r>
        <w:rPr>
          <w:rStyle w:val="13"/>
        </w:rPr>
        <w:t>Drake v Minister for Immigration and Ethnic Affairs (No 1)</w:t>
      </w:r>
      <w:r>
        <w:t xml:space="preserve"> — merits review requires the tribunal to make the “correct or preferable” decision.</w:t>
      </w:r>
    </w:p>
    <w:p w14:paraId="6F0C1B8E">
      <w:pPr>
        <w:keepNext w:val="0"/>
        <w:keepLines w:val="0"/>
        <w:widowControl/>
        <w:numPr>
          <w:ilvl w:val="0"/>
          <w:numId w:val="14"/>
        </w:numPr>
        <w:suppressLineNumbers w:val="0"/>
        <w:spacing w:before="0" w:beforeAutospacing="1" w:after="0" w:afterAutospacing="1"/>
        <w:ind w:left="720" w:hanging="360"/>
      </w:pPr>
      <w:r>
        <w:rPr>
          <w:rStyle w:val="13"/>
        </w:rPr>
        <w:t>Frugtniet v ASIC</w:t>
      </w:r>
      <w:r>
        <w:t xml:space="preserve"> — the tribunal “stands in the shoes” of the original decision</w:t>
      </w:r>
      <w:r>
        <w:noBreakHyphen/>
      </w:r>
      <w:r>
        <w:t>maker and re</w:t>
      </w:r>
      <w:r>
        <w:noBreakHyphen/>
      </w:r>
      <w:r>
        <w:t>exercises the statutory power.</w:t>
      </w:r>
    </w:p>
    <w:p w14:paraId="19155CF6">
      <w:pPr>
        <w:pStyle w:val="12"/>
        <w:keepNext w:val="0"/>
        <w:keepLines w:val="0"/>
        <w:widowControl/>
        <w:suppressLineNumbers w:val="0"/>
      </w:pPr>
      <w:r>
        <w:t xml:space="preserve">This approach is codified in </w:t>
      </w:r>
      <w:r>
        <w:rPr>
          <w:rStyle w:val="13"/>
        </w:rPr>
        <w:t>VCAT Act s 51(1)(a)</w:t>
      </w:r>
      <w:r>
        <w:t>:</w:t>
      </w:r>
    </w:p>
    <w:p w14:paraId="16C1B160">
      <w:pPr>
        <w:pStyle w:val="12"/>
        <w:keepNext w:val="0"/>
        <w:keepLines w:val="0"/>
        <w:widowControl/>
        <w:suppressLineNumbers w:val="0"/>
      </w:pPr>
      <w:r>
        <w:rPr>
          <w:rStyle w:val="9"/>
        </w:rPr>
        <w:t>“In exercising its review jurisdiction… the Tribunal has all the functions of the decision</w:t>
      </w:r>
      <w:r>
        <w:rPr>
          <w:rStyle w:val="9"/>
        </w:rPr>
        <w:noBreakHyphen/>
      </w:r>
      <w:r>
        <w:rPr>
          <w:rStyle w:val="9"/>
        </w:rPr>
        <w:t>maker.”</w:t>
      </w:r>
    </w:p>
    <w:p w14:paraId="71915F52">
      <w:pPr>
        <w:pStyle w:val="12"/>
        <w:keepNext w:val="0"/>
        <w:keepLines w:val="0"/>
        <w:widowControl/>
        <w:suppressLineNumbers w:val="0"/>
      </w:pPr>
      <w:r>
        <w:t xml:space="preserve">Accordingly, VCAT does not merely assess whether the Registrar acted lawfully; it </w:t>
      </w:r>
      <w:r>
        <w:rPr>
          <w:rStyle w:val="13"/>
        </w:rPr>
        <w:t>re</w:t>
      </w:r>
      <w:r>
        <w:rPr>
          <w:rStyle w:val="13"/>
        </w:rPr>
        <w:noBreakHyphen/>
      </w:r>
      <w:r>
        <w:rPr>
          <w:rStyle w:val="13"/>
        </w:rPr>
        <w:t>makes the decision afresh</w:t>
      </w:r>
      <w:r>
        <w:t>, applying the same statutory criteria that bind the Registrar.</w:t>
      </w:r>
    </w:p>
    <w:p w14:paraId="58D0BAF1">
      <w:pPr>
        <w:pStyle w:val="12"/>
        <w:keepNext w:val="0"/>
        <w:keepLines w:val="0"/>
        <w:widowControl/>
        <w:suppressLineNumbers w:val="0"/>
      </w:pPr>
      <w:r>
        <w:rPr>
          <w:rStyle w:val="13"/>
        </w:rPr>
        <w:t>2. VCAT’s Remedial Powers Under s 51(2)</w:t>
      </w:r>
    </w:p>
    <w:p w14:paraId="2E339E36">
      <w:pPr>
        <w:pStyle w:val="12"/>
        <w:keepNext w:val="0"/>
        <w:keepLines w:val="0"/>
        <w:widowControl/>
        <w:suppressLineNumbers w:val="0"/>
      </w:pPr>
      <w:r>
        <w:t xml:space="preserve">VCAT Act </w:t>
      </w:r>
      <w:r>
        <w:rPr>
          <w:rStyle w:val="13"/>
        </w:rPr>
        <w:t>s 51(2)</w:t>
      </w:r>
      <w:r>
        <w:t xml:space="preserve"> sets out the orders VCAT may make on review:</w:t>
      </w:r>
    </w:p>
    <w:p w14:paraId="1FEFC0E4">
      <w:pPr>
        <w:keepNext w:val="0"/>
        <w:keepLines w:val="0"/>
        <w:widowControl/>
        <w:numPr>
          <w:ilvl w:val="0"/>
          <w:numId w:val="15"/>
        </w:numPr>
        <w:suppressLineNumbers w:val="0"/>
        <w:spacing w:before="0" w:beforeAutospacing="1" w:after="0" w:afterAutospacing="1"/>
        <w:ind w:left="720" w:hanging="360"/>
      </w:pPr>
      <w:r>
        <w:rPr>
          <w:rStyle w:val="13"/>
        </w:rPr>
        <w:t>affirm</w:t>
      </w:r>
      <w:r>
        <w:t xml:space="preserve"> the decision</w:t>
      </w:r>
    </w:p>
    <w:p w14:paraId="7512EB64">
      <w:pPr>
        <w:keepNext w:val="0"/>
        <w:keepLines w:val="0"/>
        <w:widowControl/>
        <w:numPr>
          <w:ilvl w:val="0"/>
          <w:numId w:val="15"/>
        </w:numPr>
        <w:suppressLineNumbers w:val="0"/>
        <w:spacing w:before="0" w:beforeAutospacing="1" w:after="0" w:afterAutospacing="1"/>
        <w:ind w:left="720" w:hanging="360"/>
      </w:pPr>
      <w:r>
        <w:rPr>
          <w:rStyle w:val="13"/>
        </w:rPr>
        <w:t>vary</w:t>
      </w:r>
      <w:r>
        <w:t xml:space="preserve"> the decision</w:t>
      </w:r>
    </w:p>
    <w:p w14:paraId="037E1E85">
      <w:pPr>
        <w:keepNext w:val="0"/>
        <w:keepLines w:val="0"/>
        <w:widowControl/>
        <w:numPr>
          <w:ilvl w:val="0"/>
          <w:numId w:val="15"/>
        </w:numPr>
        <w:suppressLineNumbers w:val="0"/>
        <w:spacing w:before="0" w:beforeAutospacing="1" w:after="0" w:afterAutospacing="1"/>
        <w:ind w:left="720" w:hanging="360"/>
      </w:pPr>
      <w:r>
        <w:rPr>
          <w:rStyle w:val="13"/>
        </w:rPr>
        <w:t>set aside</w:t>
      </w:r>
      <w:r>
        <w:t xml:space="preserve"> the decision and </w:t>
      </w:r>
      <w:r>
        <w:rPr>
          <w:rStyle w:val="13"/>
        </w:rPr>
        <w:t>substitute</w:t>
      </w:r>
      <w:r>
        <w:t xml:space="preserve"> its own</w:t>
      </w:r>
    </w:p>
    <w:p w14:paraId="0A89D3FE">
      <w:pPr>
        <w:keepNext w:val="0"/>
        <w:keepLines w:val="0"/>
        <w:widowControl/>
        <w:numPr>
          <w:ilvl w:val="0"/>
          <w:numId w:val="15"/>
        </w:numPr>
        <w:suppressLineNumbers w:val="0"/>
        <w:spacing w:before="0" w:beforeAutospacing="1" w:after="0" w:afterAutospacing="1"/>
        <w:ind w:left="720" w:hanging="360"/>
      </w:pPr>
      <w:r>
        <w:rPr>
          <w:rStyle w:val="13"/>
        </w:rPr>
        <w:t>set aside</w:t>
      </w:r>
      <w:r>
        <w:t xml:space="preserve"> and </w:t>
      </w:r>
      <w:r>
        <w:rPr>
          <w:rStyle w:val="13"/>
        </w:rPr>
        <w:t>remit</w:t>
      </w:r>
      <w:r>
        <w:t xml:space="preserve"> the matter with directions</w:t>
      </w:r>
    </w:p>
    <w:p w14:paraId="77D9DF63">
      <w:pPr>
        <w:pStyle w:val="12"/>
        <w:keepNext w:val="0"/>
        <w:keepLines w:val="0"/>
        <w:widowControl/>
        <w:suppressLineNumbers w:val="0"/>
      </w:pPr>
      <w:r>
        <w:t>These broad remedial powers allow VCAT to fully reconsider the merits of the name</w:t>
      </w:r>
      <w:r>
        <w:noBreakHyphen/>
      </w:r>
      <w:r>
        <w:t>change application and, if appropriate, substitute its own decision granting the name change.</w:t>
      </w:r>
    </w:p>
    <w:p w14:paraId="678802E9">
      <w:pPr>
        <w:pStyle w:val="12"/>
        <w:keepNext w:val="0"/>
        <w:keepLines w:val="0"/>
        <w:widowControl/>
        <w:suppressLineNumbers w:val="0"/>
      </w:pPr>
      <w:r>
        <w:rPr>
          <w:rStyle w:val="13"/>
        </w:rPr>
        <w:t>3. Relevant Statutory Powers Under the Births, Deaths and Marriages Registration Act</w:t>
      </w:r>
    </w:p>
    <w:p w14:paraId="6693F10B">
      <w:pPr>
        <w:pStyle w:val="12"/>
        <w:keepNext w:val="0"/>
        <w:keepLines w:val="0"/>
        <w:widowControl/>
        <w:suppressLineNumbers w:val="0"/>
      </w:pPr>
      <w:r>
        <w:t xml:space="preserve">The enabling Act defines the substantive </w:t>
      </w:r>
      <w:r>
        <w:rPr>
          <w:rFonts w:hint="default"/>
          <w:lang w:val="en-AU"/>
        </w:rPr>
        <w:t xml:space="preserve">powers and functions that </w:t>
      </w:r>
      <w:r>
        <w:t xml:space="preserve">VCAT </w:t>
      </w:r>
      <w:r>
        <w:rPr>
          <w:rFonts w:hint="default"/>
          <w:lang w:val="en-AU"/>
        </w:rPr>
        <w:t>has</w:t>
      </w:r>
      <w:r>
        <w:t>.</w:t>
      </w:r>
    </w:p>
    <w:p w14:paraId="47A0F75B">
      <w:pPr>
        <w:keepNext w:val="0"/>
        <w:keepLines w:val="0"/>
        <w:widowControl/>
        <w:numPr>
          <w:ilvl w:val="0"/>
          <w:numId w:val="16"/>
        </w:numPr>
        <w:suppressLineNumbers w:val="0"/>
        <w:spacing w:before="0" w:beforeAutospacing="1" w:after="0" w:afterAutospacing="1"/>
        <w:ind w:left="720" w:hanging="360"/>
      </w:pPr>
      <w:r>
        <w:rPr>
          <w:rStyle w:val="13"/>
        </w:rPr>
        <w:t>BDMR Act s 24</w:t>
      </w:r>
      <w:r>
        <w:t xml:space="preserve"> — empowers the Registrar to register a change of name.</w:t>
      </w:r>
    </w:p>
    <w:p w14:paraId="6009DBD5">
      <w:pPr>
        <w:keepNext w:val="0"/>
        <w:keepLines w:val="0"/>
        <w:widowControl/>
        <w:numPr>
          <w:ilvl w:val="0"/>
          <w:numId w:val="16"/>
        </w:numPr>
        <w:suppressLineNumbers w:val="0"/>
        <w:spacing w:before="0" w:beforeAutospacing="1" w:after="0" w:afterAutospacing="1"/>
        <w:ind w:left="720" w:hanging="360"/>
      </w:pPr>
      <w:r>
        <w:rPr>
          <w:rStyle w:val="13"/>
        </w:rPr>
        <w:t>BDMR Act s 25</w:t>
      </w:r>
      <w:r>
        <w:t xml:space="preserve"> — sets out the matters the Registrar must consider when deciding whether to register a name change (e.g., identity, public interest, fraud prevention).</w:t>
      </w:r>
    </w:p>
    <w:p w14:paraId="092CE19E">
      <w:pPr>
        <w:pStyle w:val="12"/>
        <w:keepNext w:val="0"/>
        <w:keepLines w:val="0"/>
        <w:widowControl/>
        <w:suppressLineNumbers w:val="0"/>
      </w:pPr>
      <w:r>
        <w:t xml:space="preserve">Because VCAT “stands in the shoes” of the Registrar, it must apply </w:t>
      </w:r>
      <w:r>
        <w:rPr>
          <w:rStyle w:val="13"/>
        </w:rPr>
        <w:t>ss 24–25</w:t>
      </w:r>
      <w:r>
        <w:t xml:space="preserve"> directly when determining whether Marrambik’s name should be changed.</w:t>
      </w:r>
    </w:p>
    <w:p w14:paraId="748F9AA7">
      <w:pPr>
        <w:pStyle w:val="12"/>
        <w:keepNext w:val="0"/>
        <w:keepLines w:val="0"/>
        <w:widowControl/>
        <w:suppressLineNumbers w:val="0"/>
      </w:pPr>
      <w:r>
        <w:t>These provisions are central to the merits review task: VCAT must decide whether, on the evidence before it, the statutory criteria support granting the name change.</w:t>
      </w:r>
    </w:p>
    <w:p w14:paraId="310BC58C">
      <w:pPr>
        <w:pStyle w:val="12"/>
        <w:keepNext w:val="0"/>
        <w:keepLines w:val="0"/>
        <w:widowControl/>
        <w:suppressLineNumbers w:val="0"/>
      </w:pPr>
      <w:r>
        <w:rPr>
          <w:rStyle w:val="13"/>
        </w:rPr>
        <w:t>4. Relevance to Marrambik’s Case</w:t>
      </w:r>
    </w:p>
    <w:p w14:paraId="2368479A">
      <w:pPr>
        <w:pStyle w:val="12"/>
        <w:keepNext w:val="0"/>
        <w:keepLines w:val="0"/>
        <w:widowControl/>
        <w:suppressLineNumbers w:val="0"/>
      </w:pPr>
      <w:r>
        <w:t>These powers are directly relevant in several ways:</w:t>
      </w:r>
    </w:p>
    <w:p w14:paraId="17046E43">
      <w:pPr>
        <w:keepNext w:val="0"/>
        <w:keepLines w:val="0"/>
        <w:widowControl/>
        <w:numPr>
          <w:ilvl w:val="0"/>
          <w:numId w:val="17"/>
        </w:numPr>
        <w:suppressLineNumbers w:val="0"/>
        <w:spacing w:before="0" w:beforeAutospacing="1" w:after="0" w:afterAutospacing="1"/>
        <w:ind w:left="720" w:hanging="360"/>
      </w:pPr>
      <w:r>
        <w:t xml:space="preserve">VCAT must </w:t>
      </w:r>
      <w:r>
        <w:rPr>
          <w:rStyle w:val="13"/>
        </w:rPr>
        <w:t>re</w:t>
      </w:r>
      <w:r>
        <w:rPr>
          <w:rStyle w:val="13"/>
        </w:rPr>
        <w:noBreakHyphen/>
      </w:r>
      <w:r>
        <w:rPr>
          <w:rStyle w:val="13"/>
        </w:rPr>
        <w:t>exercise</w:t>
      </w:r>
      <w:r>
        <w:t xml:space="preserve"> the Registrar’s statutory discretion under </w:t>
      </w:r>
      <w:r>
        <w:rPr>
          <w:rStyle w:val="13"/>
        </w:rPr>
        <w:t>ss 24–25</w:t>
      </w:r>
      <w:r>
        <w:t>, not merely review the legality of the refusal.</w:t>
      </w:r>
    </w:p>
    <w:p w14:paraId="0592B108">
      <w:pPr>
        <w:keepNext w:val="0"/>
        <w:keepLines w:val="0"/>
        <w:widowControl/>
        <w:numPr>
          <w:ilvl w:val="0"/>
          <w:numId w:val="17"/>
        </w:numPr>
        <w:suppressLineNumbers w:val="0"/>
        <w:spacing w:before="0" w:beforeAutospacing="1" w:after="0" w:afterAutospacing="1"/>
        <w:ind w:left="720" w:hanging="360"/>
      </w:pPr>
      <w:r>
        <w:t xml:space="preserve">VCAT must determine the </w:t>
      </w:r>
      <w:r>
        <w:rPr>
          <w:rStyle w:val="13"/>
        </w:rPr>
        <w:t>correct or preferable</w:t>
      </w:r>
      <w:r>
        <w:t xml:space="preserve"> outcome, considering Marrambik’s cultural identity, personal history, and reasons for seeking the name change.</w:t>
      </w:r>
    </w:p>
    <w:p w14:paraId="34CBDD10">
      <w:pPr>
        <w:keepNext w:val="0"/>
        <w:keepLines w:val="0"/>
        <w:widowControl/>
        <w:numPr>
          <w:ilvl w:val="0"/>
          <w:numId w:val="17"/>
        </w:numPr>
        <w:suppressLineNumbers w:val="0"/>
        <w:spacing w:before="0" w:beforeAutospacing="1" w:after="0" w:afterAutospacing="1"/>
        <w:ind w:left="720" w:hanging="360"/>
      </w:pPr>
      <w:r>
        <w:t xml:space="preserve">VCAT may </w:t>
      </w:r>
      <w:r>
        <w:rPr>
          <w:rStyle w:val="13"/>
        </w:rPr>
        <w:t>set aside</w:t>
      </w:r>
      <w:r>
        <w:t xml:space="preserve"> the Registrar’s refusal and </w:t>
      </w:r>
      <w:r>
        <w:rPr>
          <w:rStyle w:val="13"/>
        </w:rPr>
        <w:t>substitute</w:t>
      </w:r>
      <w:r>
        <w:t xml:space="preserve"> a decision granting the name change if it concludes that the statutory criteria are satisfied.</w:t>
      </w:r>
    </w:p>
    <w:p w14:paraId="70B6E197">
      <w:pPr>
        <w:keepNext w:val="0"/>
        <w:keepLines w:val="0"/>
        <w:widowControl/>
        <w:numPr>
          <w:ilvl w:val="0"/>
          <w:numId w:val="17"/>
        </w:numPr>
        <w:suppressLineNumbers w:val="0"/>
        <w:spacing w:before="0" w:beforeAutospacing="1" w:after="0" w:afterAutospacing="1"/>
        <w:ind w:left="720" w:hanging="360"/>
      </w:pPr>
      <w:r>
        <w:t xml:space="preserve">Alternatively, VCAT may </w:t>
      </w:r>
      <w:r>
        <w:rPr>
          <w:rStyle w:val="13"/>
        </w:rPr>
        <w:t>remit</w:t>
      </w:r>
      <w:r>
        <w:t xml:space="preserve"> the matter with directions if further factual development is required.</w:t>
      </w:r>
    </w:p>
    <w:p w14:paraId="798FE647">
      <w:pPr>
        <w:pStyle w:val="12"/>
        <w:keepNext w:val="0"/>
        <w:keepLines w:val="0"/>
        <w:widowControl/>
        <w:suppressLineNumbers w:val="0"/>
      </w:pPr>
      <w:r>
        <w:t>Because the merits review jurisdiction is fully re</w:t>
      </w:r>
      <w:r>
        <w:noBreakHyphen/>
      </w:r>
      <w:r>
        <w:t>determinative, VCAT is empowered to give Marrambik the outcome he seeks if the evidence supports it.</w:t>
      </w:r>
    </w:p>
    <w:p w14:paraId="637759F1">
      <w:pPr>
        <w:pStyle w:val="12"/>
        <w:keepNext w:val="0"/>
        <w:keepLines w:val="0"/>
        <w:widowControl/>
        <w:suppressLineNumbers w:val="0"/>
      </w:pPr>
      <w:r>
        <w:rPr>
          <w:rStyle w:val="13"/>
        </w:rPr>
        <w:t>5. Summary</w:t>
      </w:r>
    </w:p>
    <w:p w14:paraId="27BF7A6D">
      <w:pPr>
        <w:pStyle w:val="12"/>
        <w:keepNext w:val="0"/>
        <w:keepLines w:val="0"/>
        <w:widowControl/>
        <w:suppressLineNumbers w:val="0"/>
      </w:pPr>
      <w:r>
        <w:t>VCAT’s relevant powers include:</w:t>
      </w:r>
    </w:p>
    <w:p w14:paraId="19B8543E">
      <w:pPr>
        <w:keepNext w:val="0"/>
        <w:keepLines w:val="0"/>
        <w:widowControl/>
        <w:numPr>
          <w:ilvl w:val="0"/>
          <w:numId w:val="18"/>
        </w:numPr>
        <w:suppressLineNumbers w:val="0"/>
        <w:spacing w:before="0" w:beforeAutospacing="1" w:after="0" w:afterAutospacing="1"/>
        <w:ind w:left="720" w:hanging="360"/>
      </w:pPr>
      <w:r>
        <w:rPr>
          <w:rStyle w:val="13"/>
        </w:rPr>
        <w:t>full re</w:t>
      </w:r>
      <w:r>
        <w:rPr>
          <w:rStyle w:val="13"/>
        </w:rPr>
        <w:noBreakHyphen/>
      </w:r>
      <w:r>
        <w:rPr>
          <w:rStyle w:val="13"/>
        </w:rPr>
        <w:t>exercise of the Registrar’s functions</w:t>
      </w:r>
      <w:r>
        <w:t xml:space="preserve"> (VCAT Act s 51(1)(a))</w:t>
      </w:r>
    </w:p>
    <w:p w14:paraId="2647526E">
      <w:pPr>
        <w:keepNext w:val="0"/>
        <w:keepLines w:val="0"/>
        <w:widowControl/>
        <w:numPr>
          <w:ilvl w:val="0"/>
          <w:numId w:val="18"/>
        </w:numPr>
        <w:suppressLineNumbers w:val="0"/>
        <w:spacing w:before="0" w:beforeAutospacing="1" w:after="0" w:afterAutospacing="1"/>
        <w:ind w:left="720" w:hanging="360"/>
      </w:pPr>
      <w:r>
        <w:rPr>
          <w:rStyle w:val="13"/>
        </w:rPr>
        <w:t>broad remedial authority</w:t>
      </w:r>
      <w:r>
        <w:t xml:space="preserve"> to affirm, vary, substitute, or remit (s 51(2))</w:t>
      </w:r>
    </w:p>
    <w:p w14:paraId="467EB51E">
      <w:pPr>
        <w:keepNext w:val="0"/>
        <w:keepLines w:val="0"/>
        <w:widowControl/>
        <w:numPr>
          <w:ilvl w:val="0"/>
          <w:numId w:val="18"/>
        </w:numPr>
        <w:suppressLineNumbers w:val="0"/>
        <w:spacing w:before="0" w:beforeAutospacing="1" w:after="0" w:afterAutospacing="1"/>
        <w:ind w:left="720" w:hanging="360"/>
      </w:pPr>
      <w:r>
        <w:rPr>
          <w:rStyle w:val="13"/>
        </w:rPr>
        <w:t>application of the substantive criteria</w:t>
      </w:r>
      <w:r>
        <w:t xml:space="preserve"> in BDMR Act ss 24–25</w:t>
      </w:r>
    </w:p>
    <w:p w14:paraId="34AA07D1">
      <w:pPr>
        <w:keepNext w:val="0"/>
        <w:keepLines w:val="0"/>
        <w:widowControl/>
        <w:numPr>
          <w:ilvl w:val="0"/>
          <w:numId w:val="18"/>
        </w:numPr>
        <w:suppressLineNumbers w:val="0"/>
        <w:spacing w:before="0" w:beforeAutospacing="1" w:after="0" w:afterAutospacing="1"/>
        <w:ind w:left="720" w:hanging="360"/>
      </w:pPr>
      <w:r>
        <w:rPr>
          <w:rStyle w:val="13"/>
        </w:rPr>
        <w:t>making the correct or preferable decision</w:t>
      </w:r>
      <w:r>
        <w:t xml:space="preserve"> (Drake</w:t>
      </w:r>
      <w:r>
        <w:rPr>
          <w:rFonts w:hint="default"/>
          <w:lang w:val="en-AU"/>
        </w:rPr>
        <w:t xml:space="preserve"> No 1</w:t>
      </w:r>
      <w:r>
        <w:t>; Frugtniet)</w:t>
      </w:r>
    </w:p>
    <w:p w14:paraId="6350F5BA">
      <w:pPr>
        <w:pStyle w:val="12"/>
        <w:keepNext w:val="0"/>
        <w:keepLines w:val="0"/>
        <w:widowControl/>
        <w:suppressLineNumbers w:val="0"/>
      </w:pPr>
      <w:r>
        <w:t>These powers enable VCAT to reconsider the name</w:t>
      </w:r>
      <w:r>
        <w:noBreakHyphen/>
      </w:r>
      <w:r>
        <w:t>change application on its merits and, if appropriate, substitute a decision granting Marrambik’s preferred name.</w:t>
      </w:r>
    </w:p>
    <w:p w14:paraId="639194EF">
      <w:pPr>
        <w:rPr>
          <w:rFonts w:hint="default"/>
          <w:lang w:val="en-AU"/>
        </w:rPr>
      </w:pPr>
    </w:p>
    <w:p w14:paraId="74D95798">
      <w:pPr>
        <w:rPr>
          <w:rFonts w:hint="default"/>
          <w:lang w:val="en-AU"/>
        </w:rPr>
      </w:pPr>
    </w:p>
    <w:p w14:paraId="77A94348">
      <w:pPr>
        <w:rPr>
          <w:rFonts w:hint="default"/>
          <w:lang w:val="en-AU"/>
        </w:rPr>
      </w:pPr>
      <w:r>
        <w:rPr>
          <w:rFonts w:hint="default"/>
          <w:lang w:val="en-AU"/>
        </w:rPr>
        <w:br w:type="page"/>
      </w:r>
    </w:p>
    <w:p w14:paraId="06AD98FB">
      <w:pPr>
        <w:rPr>
          <w:rFonts w:hint="default"/>
          <w:lang w:val="en-AU"/>
        </w:rPr>
      </w:pPr>
    </w:p>
    <w:p w14:paraId="2B646B55">
      <w:pPr>
        <w:numPr>
          <w:ilvl w:val="0"/>
          <w:numId w:val="9"/>
        </w:numPr>
        <w:ind w:left="420" w:leftChars="0" w:hanging="420" w:firstLineChars="0"/>
        <w:rPr>
          <w:rFonts w:hint="default"/>
          <w:b/>
          <w:bCs/>
          <w:lang w:val="en-AU"/>
        </w:rPr>
      </w:pPr>
      <w:r>
        <w:rPr>
          <w:rFonts w:hint="default"/>
          <w:b/>
          <w:bCs/>
          <w:lang w:val="en-AU"/>
        </w:rPr>
        <w:t xml:space="preserve">Evidence: </w:t>
      </w:r>
    </w:p>
    <w:p w14:paraId="258CD835">
      <w:pPr>
        <w:numPr>
          <w:ilvl w:val="1"/>
          <w:numId w:val="9"/>
        </w:numPr>
        <w:ind w:left="840" w:leftChars="0" w:hanging="420" w:firstLineChars="0"/>
        <w:rPr>
          <w:rFonts w:hint="default"/>
          <w:lang w:val="en-AU"/>
        </w:rPr>
      </w:pPr>
      <w:r>
        <w:rPr>
          <w:rFonts w:hint="default"/>
          <w:lang w:val="en-AU"/>
        </w:rPr>
        <w:t>Generally, the tribunal should be using the best and most current information available. (Furgtniet; Shi)</w:t>
      </w:r>
    </w:p>
    <w:p w14:paraId="4B7FD893">
      <w:pPr>
        <w:numPr>
          <w:ilvl w:val="2"/>
          <w:numId w:val="9"/>
        </w:numPr>
        <w:ind w:left="1260" w:leftChars="0" w:hanging="420" w:firstLineChars="0"/>
        <w:rPr>
          <w:rFonts w:hint="default"/>
          <w:lang w:val="en-AU"/>
        </w:rPr>
      </w:pPr>
      <w:r>
        <w:rPr>
          <w:rFonts w:hint="default"/>
          <w:lang w:val="en-AU"/>
        </w:rPr>
        <w:t>Note in Shi, Kirby (broader view - assumption) and Keifel (narrow view) have different arguments</w:t>
      </w:r>
    </w:p>
    <w:p w14:paraId="49C75615">
      <w:pPr>
        <w:numPr>
          <w:ilvl w:val="0"/>
          <w:numId w:val="0"/>
        </w:numPr>
        <w:rPr>
          <w:rFonts w:hint="default"/>
          <w:lang w:val="en-AU"/>
        </w:rPr>
      </w:pPr>
    </w:p>
    <w:p w14:paraId="4BC95C7E">
      <w:pPr>
        <w:numPr>
          <w:ilvl w:val="0"/>
          <w:numId w:val="0"/>
        </w:numPr>
        <w:rPr>
          <w:rFonts w:hint="default"/>
          <w:lang w:val="en-AU"/>
        </w:rPr>
      </w:pPr>
    </w:p>
    <w:p w14:paraId="758361C0">
      <w:pPr>
        <w:pStyle w:val="12"/>
        <w:keepNext w:val="0"/>
        <w:keepLines w:val="0"/>
        <w:widowControl/>
        <w:suppressLineNumbers w:val="0"/>
      </w:pPr>
      <w:r>
        <w:t>Use of the Most Recent Evidence</w:t>
      </w:r>
    </w:p>
    <w:p w14:paraId="28AAAF3C">
      <w:pPr>
        <w:pStyle w:val="12"/>
        <w:keepNext w:val="0"/>
        <w:keepLines w:val="0"/>
        <w:widowControl/>
        <w:suppressLineNumbers w:val="0"/>
      </w:pPr>
      <w:r>
        <w:t xml:space="preserve">In conducting merits review, the Tribunal must base its decision on the </w:t>
      </w:r>
      <w:r>
        <w:rPr>
          <w:rStyle w:val="13"/>
        </w:rPr>
        <w:t>best and most current evidence available</w:t>
      </w:r>
      <w:r>
        <w:t>. This principle is well</w:t>
      </w:r>
      <w:r>
        <w:noBreakHyphen/>
      </w:r>
      <w:r>
        <w:t>established in the authorities.</w:t>
      </w:r>
    </w:p>
    <w:p w14:paraId="2E6B836F">
      <w:pPr>
        <w:keepNext w:val="0"/>
        <w:keepLines w:val="0"/>
        <w:widowControl/>
        <w:numPr>
          <w:ilvl w:val="0"/>
          <w:numId w:val="19"/>
        </w:numPr>
        <w:suppressLineNumbers w:val="0"/>
        <w:spacing w:before="0" w:beforeAutospacing="1" w:after="0" w:afterAutospacing="1"/>
        <w:ind w:left="720" w:hanging="360"/>
      </w:pPr>
      <w:r>
        <w:t xml:space="preserve">In </w:t>
      </w:r>
      <w:r>
        <w:rPr>
          <w:rStyle w:val="13"/>
        </w:rPr>
        <w:t>Frugtniet v ASIC</w:t>
      </w:r>
      <w:r>
        <w:t>, the Full Federal Court confirmed that a merits</w:t>
      </w:r>
      <w:r>
        <w:noBreakHyphen/>
      </w:r>
      <w:r>
        <w:t xml:space="preserve">review tribunal is required to make the </w:t>
      </w:r>
      <w:r>
        <w:rPr>
          <w:rStyle w:val="9"/>
        </w:rPr>
        <w:t>correct or preferable</w:t>
      </w:r>
      <w:r>
        <w:t xml:space="preserve"> decision on the basis of the evidence before it at the time of review, not merely the material before the original decision</w:t>
      </w:r>
      <w:r>
        <w:noBreakHyphen/>
      </w:r>
      <w:r>
        <w:t>maker.</w:t>
      </w:r>
    </w:p>
    <w:p w14:paraId="3458C5B0">
      <w:pPr>
        <w:keepNext w:val="0"/>
        <w:keepLines w:val="0"/>
        <w:widowControl/>
        <w:numPr>
          <w:ilvl w:val="0"/>
          <w:numId w:val="19"/>
        </w:numPr>
        <w:suppressLineNumbers w:val="0"/>
        <w:spacing w:before="0" w:beforeAutospacing="1" w:after="0" w:afterAutospacing="1"/>
        <w:ind w:left="720" w:hanging="360"/>
      </w:pPr>
      <w:r>
        <w:t xml:space="preserve">In </w:t>
      </w:r>
      <w:r>
        <w:rPr>
          <w:rStyle w:val="13"/>
        </w:rPr>
        <w:t>Shi v Migration Agents Registration Authority</w:t>
      </w:r>
      <w:r>
        <w:t xml:space="preserve">, the High Court affirmed that the Tribunal must consider the </w:t>
      </w:r>
      <w:r>
        <w:rPr>
          <w:rStyle w:val="13"/>
        </w:rPr>
        <w:t>most up</w:t>
      </w:r>
      <w:r>
        <w:rPr>
          <w:rStyle w:val="13"/>
        </w:rPr>
        <w:noBreakHyphen/>
      </w:r>
      <w:r>
        <w:rPr>
          <w:rStyle w:val="13"/>
        </w:rPr>
        <w:t>to</w:t>
      </w:r>
      <w:r>
        <w:rPr>
          <w:rStyle w:val="13"/>
        </w:rPr>
        <w:noBreakHyphen/>
      </w:r>
      <w:r>
        <w:rPr>
          <w:rStyle w:val="13"/>
        </w:rPr>
        <w:t>date information</w:t>
      </w:r>
      <w:r>
        <w:t>, although the judges differed in their reasoning.</w:t>
      </w:r>
    </w:p>
    <w:p w14:paraId="0D8D7F90">
      <w:pPr>
        <w:keepNext w:val="0"/>
        <w:keepLines w:val="0"/>
        <w:widowControl/>
        <w:numPr>
          <w:ilvl w:val="0"/>
          <w:numId w:val="20"/>
        </w:numPr>
        <w:suppressLineNumbers w:val="0"/>
        <w:spacing w:before="0" w:beforeAutospacing="1" w:after="0" w:afterAutospacing="1"/>
        <w:ind w:left="720" w:hanging="360"/>
      </w:pPr>
      <w:r>
        <w:rPr>
          <w:rStyle w:val="13"/>
        </w:rPr>
        <w:t>Kirby J</w:t>
      </w:r>
      <w:r>
        <w:t xml:space="preserve"> adopted a broader view, emphasising that merits review assumes the Tribunal will consider all current circumstances.</w:t>
      </w:r>
    </w:p>
    <w:p w14:paraId="32D0EFB5">
      <w:pPr>
        <w:keepNext w:val="0"/>
        <w:keepLines w:val="0"/>
        <w:widowControl/>
        <w:numPr>
          <w:ilvl w:val="0"/>
          <w:numId w:val="20"/>
        </w:numPr>
        <w:suppressLineNumbers w:val="0"/>
        <w:spacing w:before="0" w:beforeAutospacing="1" w:after="0" w:afterAutospacing="1"/>
        <w:ind w:left="720" w:hanging="360"/>
      </w:pPr>
      <w:r>
        <w:rPr>
          <w:rStyle w:val="13"/>
        </w:rPr>
        <w:t>Kiefel J</w:t>
      </w:r>
      <w:r>
        <w:t xml:space="preserve"> took a narrower approach, focusing on the statutory text but still accepting that updated evidence may be relevant where the statute permits.</w:t>
      </w:r>
    </w:p>
    <w:p w14:paraId="37ABE8F6">
      <w:pPr>
        <w:pStyle w:val="12"/>
        <w:keepNext w:val="0"/>
        <w:keepLines w:val="0"/>
        <w:widowControl/>
        <w:suppressLineNumbers w:val="0"/>
      </w:pPr>
      <w:r>
        <w:t>Applied to this case, VCAT must assess Marrambik’s name</w:t>
      </w:r>
      <w:r>
        <w:noBreakHyphen/>
      </w:r>
      <w:r>
        <w:t xml:space="preserve">change application using the </w:t>
      </w:r>
      <w:r>
        <w:rPr>
          <w:rStyle w:val="13"/>
        </w:rPr>
        <w:t>current facts</w:t>
      </w:r>
      <w:r>
        <w:t>, including any updated information about his identity, cultural background, or personal circumstances. The Tribunal is not confined to the material the Registrar had when refusing the application. This ensures that the Tribunal’s substituted decision reflects the present reality and achieves the correct or preferable outcome.</w:t>
      </w:r>
    </w:p>
    <w:p w14:paraId="3BB80641">
      <w:pPr>
        <w:numPr>
          <w:ilvl w:val="0"/>
          <w:numId w:val="0"/>
        </w:numPr>
        <w:rPr>
          <w:rFonts w:hint="default"/>
          <w:lang w:val="en-AU"/>
        </w:rPr>
      </w:pPr>
    </w:p>
    <w:p w14:paraId="0F5A03A2">
      <w:pPr>
        <w:numPr>
          <w:ilvl w:val="0"/>
          <w:numId w:val="0"/>
        </w:numPr>
        <w:rPr>
          <w:rFonts w:hint="default"/>
          <w:lang w:val="en-AU"/>
        </w:rPr>
      </w:pPr>
    </w:p>
    <w:p w14:paraId="2F0570C6">
      <w:pPr>
        <w:numPr>
          <w:ilvl w:val="0"/>
          <w:numId w:val="0"/>
        </w:numPr>
        <w:rPr>
          <w:rFonts w:hint="default"/>
          <w:lang w:val="en-AU"/>
        </w:rPr>
      </w:pPr>
    </w:p>
    <w:p w14:paraId="2AE31CEC">
      <w:pPr>
        <w:rPr>
          <w:rFonts w:hint="default"/>
          <w:lang w:val="en-AU"/>
        </w:rPr>
      </w:pPr>
      <w:r>
        <w:rPr>
          <w:rFonts w:hint="default"/>
          <w:lang w:val="en-AU"/>
        </w:rPr>
        <w:br w:type="page"/>
      </w:r>
    </w:p>
    <w:p w14:paraId="7A5406BF">
      <w:pPr>
        <w:numPr>
          <w:ilvl w:val="0"/>
          <w:numId w:val="0"/>
        </w:numPr>
        <w:rPr>
          <w:rFonts w:hint="default"/>
          <w:lang w:val="en-AU"/>
        </w:rPr>
      </w:pPr>
    </w:p>
    <w:p w14:paraId="05F0CDFD">
      <w:pPr>
        <w:numPr>
          <w:ilvl w:val="0"/>
          <w:numId w:val="0"/>
        </w:numPr>
        <w:rPr>
          <w:rFonts w:hint="default"/>
          <w:lang w:val="en-AU"/>
        </w:rPr>
      </w:pPr>
    </w:p>
    <w:p w14:paraId="239406F2">
      <w:pPr>
        <w:numPr>
          <w:ilvl w:val="0"/>
          <w:numId w:val="9"/>
        </w:numPr>
        <w:ind w:left="420" w:leftChars="0" w:hanging="420" w:firstLineChars="0"/>
        <w:rPr>
          <w:rFonts w:hint="default"/>
          <w:lang w:val="en-AU"/>
        </w:rPr>
      </w:pPr>
      <w:r>
        <w:rPr>
          <w:rFonts w:hint="default"/>
          <w:b/>
          <w:bCs/>
          <w:lang w:val="en-AU"/>
        </w:rPr>
        <w:t>Government policy</w:t>
      </w:r>
      <w:r>
        <w:rPr>
          <w:rFonts w:hint="default"/>
          <w:lang w:val="en-AU"/>
        </w:rPr>
        <w:t>:</w:t>
      </w:r>
    </w:p>
    <w:p w14:paraId="03FF2486">
      <w:pPr>
        <w:numPr>
          <w:ilvl w:val="1"/>
          <w:numId w:val="9"/>
        </w:numPr>
        <w:ind w:left="840" w:leftChars="0" w:hanging="420" w:firstLineChars="0"/>
        <w:rPr>
          <w:rFonts w:hint="default"/>
          <w:lang w:val="en-AU"/>
        </w:rPr>
      </w:pPr>
      <w:r>
        <w:rPr>
          <w:rFonts w:hint="default"/>
          <w:lang w:val="en-AU"/>
        </w:rPr>
        <w:t>Appropriate policy guides, but does not control, decision-making (Drake [No 2]/Green v Daniel)</w:t>
      </w:r>
    </w:p>
    <w:p w14:paraId="6C68707F">
      <w:pPr>
        <w:numPr>
          <w:ilvl w:val="1"/>
          <w:numId w:val="9"/>
        </w:numPr>
        <w:ind w:left="840" w:leftChars="0" w:hanging="420" w:firstLineChars="0"/>
        <w:rPr>
          <w:rFonts w:hint="default"/>
          <w:lang w:val="en-AU"/>
        </w:rPr>
      </w:pPr>
      <w:r>
        <w:rPr>
          <w:rFonts w:hint="default"/>
          <w:rtl w:val="0"/>
          <w:lang w:val="en-AU"/>
        </w:rPr>
        <w:t xml:space="preserve">An appropriate policy is one which guides but does not control decision-making, and which is informative of the standards and values which the minister usually applies. </w:t>
      </w:r>
      <w:r>
        <w:rPr>
          <w:rFonts w:hint="default"/>
          <w:lang w:val="en-AU"/>
        </w:rPr>
        <w:t>Drake [No 2]</w:t>
      </w:r>
    </w:p>
    <w:p w14:paraId="4469948B">
      <w:pPr>
        <w:numPr>
          <w:ilvl w:val="1"/>
          <w:numId w:val="9"/>
        </w:numPr>
        <w:ind w:left="840" w:leftChars="0" w:hanging="420" w:firstLineChars="0"/>
        <w:rPr>
          <w:rFonts w:hint="default"/>
          <w:lang w:val="en-AU"/>
        </w:rPr>
      </w:pPr>
      <w:r>
        <w:rPr>
          <w:rFonts w:hint="default"/>
          <w:rtl w:val="0"/>
          <w:lang w:val="en-AU"/>
        </w:rPr>
        <w:t xml:space="preserve">The AAT is warranted in adopting a practice of applying lawful ministerial policy, unless there are cogent reasons otherwise, since consistency is not preferable to justice. </w:t>
      </w:r>
      <w:r>
        <w:rPr>
          <w:rFonts w:hint="default"/>
          <w:lang w:val="en-AU"/>
        </w:rPr>
        <w:t>Drake [No 2]</w:t>
      </w:r>
    </w:p>
    <w:p w14:paraId="6E15489B">
      <w:pPr>
        <w:numPr>
          <w:ilvl w:val="1"/>
          <w:numId w:val="9"/>
        </w:numPr>
        <w:ind w:left="840" w:leftChars="0" w:hanging="420" w:firstLineChars="0"/>
        <w:rPr>
          <w:rFonts w:hint="default"/>
          <w:lang w:val="en-AU"/>
        </w:rPr>
      </w:pPr>
      <w:r>
        <w:rPr>
          <w:rFonts w:hint="default"/>
          <w:lang w:val="en-AU"/>
        </w:rPr>
        <w:t>Inflexible application of policy: The application of the general rule to the plaintiff contained no suggestion of anything other than an inflexible rule, a rule which prevented her from being considered. (Green v Daniels)</w:t>
      </w:r>
    </w:p>
    <w:p w14:paraId="58BC56E1">
      <w:pPr>
        <w:numPr>
          <w:ilvl w:val="1"/>
          <w:numId w:val="9"/>
        </w:numPr>
        <w:ind w:left="840" w:leftChars="0" w:hanging="420" w:firstLineChars="0"/>
        <w:rPr>
          <w:rFonts w:hint="default"/>
          <w:lang w:val="en-AU"/>
        </w:rPr>
      </w:pPr>
      <w:r>
        <w:rPr>
          <w:rFonts w:hint="default"/>
          <w:rtl w:val="0"/>
          <w:lang w:val="en-AU"/>
        </w:rPr>
        <w:t>VCAT s57 - similar</w:t>
      </w:r>
    </w:p>
    <w:p w14:paraId="27AE2E5D">
      <w:pPr>
        <w:numPr>
          <w:ilvl w:val="2"/>
          <w:numId w:val="4"/>
        </w:numPr>
        <w:ind w:left="1260" w:leftChars="0" w:hanging="420" w:firstLineChars="0"/>
        <w:rPr>
          <w:rFonts w:hint="default"/>
          <w:lang w:val="en-AU"/>
        </w:rPr>
      </w:pPr>
      <w:r>
        <w:rPr>
          <w:rFonts w:hint="default"/>
          <w:lang w:val="en-AU"/>
        </w:rPr>
        <w:t xml:space="preserve">S57 -  the Tribunal in conducting the proceeding must apply the statement of policy - it is only in VCAT Only (suggested that the policy should be lawful) </w:t>
      </w:r>
    </w:p>
    <w:p w14:paraId="2B0B4A69">
      <w:pPr>
        <w:rPr>
          <w:rFonts w:hint="default"/>
          <w:lang w:val="en-AU"/>
        </w:rPr>
      </w:pPr>
    </w:p>
    <w:p w14:paraId="224DF445">
      <w:pPr>
        <w:rPr>
          <w:rFonts w:hint="default"/>
          <w:lang w:val="en-AU"/>
        </w:rPr>
      </w:pPr>
    </w:p>
    <w:p w14:paraId="6CAA13A7">
      <w:pPr>
        <w:pStyle w:val="12"/>
        <w:keepNext w:val="0"/>
        <w:keepLines w:val="0"/>
        <w:widowControl/>
        <w:suppressLineNumbers w:val="0"/>
      </w:pPr>
      <w:r>
        <w:rPr>
          <w:rStyle w:val="13"/>
        </w:rPr>
        <w:t>Use of Government Policy</w:t>
      </w:r>
    </w:p>
    <w:p w14:paraId="5B2D821A">
      <w:pPr>
        <w:pStyle w:val="12"/>
        <w:keepNext w:val="0"/>
        <w:keepLines w:val="0"/>
        <w:widowControl/>
        <w:suppressLineNumbers w:val="0"/>
      </w:pPr>
      <w:r>
        <w:t>Government policy may guide, but cannot control, the Tribunal’s exercise of discretion.</w:t>
      </w:r>
    </w:p>
    <w:p w14:paraId="68BDD3C2">
      <w:pPr>
        <w:keepNext w:val="0"/>
        <w:keepLines w:val="0"/>
        <w:widowControl/>
        <w:numPr>
          <w:ilvl w:val="0"/>
          <w:numId w:val="21"/>
        </w:numPr>
        <w:suppressLineNumbers w:val="0"/>
        <w:spacing w:before="0" w:beforeAutospacing="1" w:after="0" w:afterAutospacing="1"/>
        <w:ind w:left="720" w:hanging="360"/>
      </w:pPr>
      <w:r>
        <w:t xml:space="preserve">In </w:t>
      </w:r>
      <w:r>
        <w:rPr>
          <w:rStyle w:val="13"/>
        </w:rPr>
        <w:t>Drake v Minister for Immigration and Ethnic Affairs (No 2)</w:t>
      </w:r>
      <w:r>
        <w:t>, the Tribunal held that policy is a legitimate and useful guide because it promotes consistency and reflects the standards ordinarily applied by the decision</w:t>
      </w:r>
      <w:r>
        <w:noBreakHyphen/>
      </w:r>
      <w:r>
        <w:t>maker.</w:t>
      </w:r>
    </w:p>
    <w:p w14:paraId="0323D03B">
      <w:pPr>
        <w:keepNext w:val="0"/>
        <w:keepLines w:val="0"/>
        <w:widowControl/>
        <w:numPr>
          <w:ilvl w:val="0"/>
          <w:numId w:val="21"/>
        </w:numPr>
        <w:suppressLineNumbers w:val="0"/>
        <w:spacing w:before="0" w:beforeAutospacing="1" w:after="0" w:afterAutospacing="1"/>
        <w:ind w:left="720" w:hanging="360"/>
      </w:pPr>
      <w:r>
        <w:t xml:space="preserve">However, policy must not be applied </w:t>
      </w:r>
      <w:r>
        <w:rPr>
          <w:rStyle w:val="13"/>
        </w:rPr>
        <w:t>inflexibly</w:t>
      </w:r>
      <w:r>
        <w:t xml:space="preserve"> or </w:t>
      </w:r>
      <w:r>
        <w:rPr>
          <w:rStyle w:val="13"/>
        </w:rPr>
        <w:t>mechanistically</w:t>
      </w:r>
      <w:r>
        <w:t xml:space="preserve">. The Tribunal must remain open to departing from policy where there are </w:t>
      </w:r>
      <w:r>
        <w:rPr>
          <w:rStyle w:val="13"/>
        </w:rPr>
        <w:t>cogent reasons</w:t>
      </w:r>
      <w:r>
        <w:t xml:space="preserve"> to do so (Drake (No 2);</w:t>
      </w:r>
    </w:p>
    <w:p w14:paraId="48D9E2DC">
      <w:pPr>
        <w:keepNext w:val="0"/>
        <w:keepLines w:val="0"/>
        <w:widowControl/>
        <w:numPr>
          <w:ilvl w:val="0"/>
          <w:numId w:val="21"/>
        </w:numPr>
        <w:suppressLineNumbers w:val="0"/>
        <w:spacing w:before="0" w:beforeAutospacing="1" w:after="0" w:afterAutospacing="1"/>
        <w:ind w:left="720" w:hanging="360"/>
      </w:pPr>
      <w:r>
        <w:t xml:space="preserve">The principle is that policy may </w:t>
      </w:r>
      <w:r>
        <w:rPr>
          <w:rStyle w:val="13"/>
        </w:rPr>
        <w:t>inform</w:t>
      </w:r>
      <w:r>
        <w:t xml:space="preserve">, but cannot </w:t>
      </w:r>
      <w:r>
        <w:rPr>
          <w:rStyle w:val="13"/>
        </w:rPr>
        <w:t>dictate</w:t>
      </w:r>
      <w:r>
        <w:t>, the merits review outcome.</w:t>
      </w:r>
    </w:p>
    <w:p w14:paraId="1E8FAB93">
      <w:pPr>
        <w:pStyle w:val="12"/>
        <w:keepNext w:val="0"/>
        <w:keepLines w:val="0"/>
        <w:widowControl/>
        <w:suppressLineNumbers w:val="0"/>
      </w:pPr>
      <w:r>
        <w:t xml:space="preserve">This approach is reflected in </w:t>
      </w:r>
      <w:r>
        <w:rPr>
          <w:rStyle w:val="13"/>
        </w:rPr>
        <w:t>VCAT Act s 57</w:t>
      </w:r>
      <w:r>
        <w:t xml:space="preserve">, which provides that VCAT must apply a statement of government policy. Even then, the policy must be </w:t>
      </w:r>
      <w:r>
        <w:rPr>
          <w:rStyle w:val="13"/>
        </w:rPr>
        <w:t>lawful</w:t>
      </w:r>
      <w:r>
        <w:t>, and VCAT must still exercise its own independent judgment.</w:t>
      </w:r>
    </w:p>
    <w:p w14:paraId="4683B0D4">
      <w:pPr>
        <w:pStyle w:val="12"/>
        <w:keepNext w:val="0"/>
        <w:keepLines w:val="0"/>
        <w:widowControl/>
        <w:suppressLineNumbers w:val="0"/>
      </w:pPr>
      <w:r>
        <w:t>In the context of the Births, Deaths and Marriages Registration Act, any internal guidelines or departmental policies about name changes may be relevant to understanding how the Registrar typically exercises discretion under ss 24–25. However, VCAT must not treat such policies as binding. If Marrambik’s cultural identity, personal history, or other compelling circumstances justify departure from policy, VCAT is empowered—and required—to do so.</w:t>
      </w:r>
    </w:p>
    <w:p w14:paraId="74A295D6">
      <w:pPr>
        <w:rPr>
          <w:rFonts w:hint="default"/>
          <w:lang w:val="en-AU"/>
        </w:rPr>
      </w:pPr>
      <w:r>
        <w:rPr>
          <w:rFonts w:hint="default"/>
          <w:lang w:val="en-AU"/>
        </w:rPr>
        <w:br w:type="page"/>
      </w:r>
    </w:p>
    <w:p w14:paraId="6E492D12">
      <w:pPr>
        <w:rPr>
          <w:rFonts w:hint="default"/>
          <w:lang w:val="en-AU"/>
        </w:rPr>
      </w:pPr>
      <w:r>
        <w:rPr>
          <w:rFonts w:hint="default"/>
          <w:lang w:val="en-AU"/>
        </w:rPr>
        <w:t>Making the correct or preferable decision (Frugtniet; Drake [No1])</w:t>
      </w:r>
    </w:p>
    <w:p w14:paraId="1E623E33">
      <w:pPr>
        <w:numPr>
          <w:ilvl w:val="0"/>
          <w:numId w:val="9"/>
        </w:numPr>
        <w:ind w:left="420" w:leftChars="0" w:hanging="420" w:firstLineChars="0"/>
        <w:rPr>
          <w:rFonts w:hint="default"/>
          <w:lang w:val="en-AU"/>
        </w:rPr>
      </w:pPr>
      <w:r>
        <w:rPr>
          <w:rFonts w:hint="default"/>
          <w:lang w:val="en-AU"/>
        </w:rPr>
        <w:t>Affirm, vary, or set aside the original decision</w:t>
      </w:r>
    </w:p>
    <w:p w14:paraId="48C5F4A4">
      <w:pPr>
        <w:rPr>
          <w:rFonts w:hint="default"/>
          <w:lang w:val="en-AU"/>
        </w:rPr>
      </w:pPr>
    </w:p>
    <w:p w14:paraId="5BBAFAF5">
      <w:pPr>
        <w:rPr>
          <w:rFonts w:hint="default"/>
          <w:lang w:val="en-AU"/>
        </w:rPr>
      </w:pPr>
      <w:r>
        <w:rPr>
          <w:rFonts w:hint="default"/>
          <w:lang w:val="en-AU"/>
        </w:rPr>
        <w:t>Key principles under merits review are:</w:t>
      </w:r>
    </w:p>
    <w:p w14:paraId="54F56354">
      <w:pPr>
        <w:numPr>
          <w:ilvl w:val="0"/>
          <w:numId w:val="2"/>
        </w:numPr>
        <w:ind w:left="420" w:leftChars="0" w:hanging="420" w:firstLineChars="0"/>
        <w:rPr>
          <w:rFonts w:hint="default"/>
          <w:lang w:val="en-AU"/>
        </w:rPr>
      </w:pPr>
      <w:r>
        <w:rPr>
          <w:rFonts w:hint="default"/>
          <w:b/>
          <w:bCs/>
          <w:lang w:val="en-AU"/>
        </w:rPr>
        <w:t xml:space="preserve">‘Step into the shoes’: </w:t>
      </w:r>
      <w:r>
        <w:rPr>
          <w:rFonts w:hint="default"/>
          <w:lang w:val="en-AU"/>
        </w:rPr>
        <w:t>‘Step into the shoes’ of the decision-maker, who originally exercised a statutory power or made a decision under statute (such as whether a person is entitled to a visa or liable for child support payments),</w:t>
      </w:r>
    </w:p>
    <w:p w14:paraId="0C62DFC5">
      <w:pPr>
        <w:numPr>
          <w:ilvl w:val="1"/>
          <w:numId w:val="3"/>
        </w:numPr>
        <w:ind w:left="840" w:leftChars="0" w:hanging="420" w:firstLineChars="0"/>
        <w:rPr>
          <w:rFonts w:hint="default"/>
          <w:lang w:val="en-AU"/>
        </w:rPr>
      </w:pPr>
      <w:r>
        <w:rPr>
          <w:rFonts w:hint="default"/>
          <w:lang w:val="en-AU"/>
        </w:rPr>
        <w:t>ART s52  Tribunal is not bound by rules of evidence</w:t>
      </w:r>
    </w:p>
    <w:p w14:paraId="609F7699">
      <w:pPr>
        <w:numPr>
          <w:ilvl w:val="1"/>
          <w:numId w:val="3"/>
        </w:numPr>
        <w:ind w:left="840" w:leftChars="0" w:hanging="420" w:firstLineChars="0"/>
        <w:rPr>
          <w:rFonts w:hint="default"/>
          <w:lang w:val="en-AU"/>
        </w:rPr>
      </w:pPr>
      <w:r>
        <w:rPr>
          <w:rFonts w:hint="default"/>
          <w:lang w:val="en-AU"/>
        </w:rPr>
        <w:t>ART S54 Tribunal can exercise powers of decision-maker</w:t>
      </w:r>
    </w:p>
    <w:p w14:paraId="45BBA540">
      <w:pPr>
        <w:numPr>
          <w:ilvl w:val="0"/>
          <w:numId w:val="0"/>
        </w:numPr>
        <w:ind w:left="420" w:leftChars="0"/>
        <w:rPr>
          <w:rFonts w:hint="default"/>
          <w:lang w:val="en-AU"/>
        </w:rPr>
      </w:pPr>
    </w:p>
    <w:p w14:paraId="33F8DC3B">
      <w:pPr>
        <w:numPr>
          <w:ilvl w:val="0"/>
          <w:numId w:val="2"/>
        </w:numPr>
        <w:ind w:left="420" w:leftChars="0" w:hanging="420" w:firstLineChars="0"/>
        <w:rPr>
          <w:rFonts w:hint="default"/>
          <w:lang w:val="en-AU"/>
        </w:rPr>
      </w:pPr>
      <w:r>
        <w:rPr>
          <w:rFonts w:hint="default"/>
          <w:b/>
          <w:bCs/>
          <w:lang w:val="en-AU"/>
        </w:rPr>
        <w:t>Correct or preferable decision (against good government)</w:t>
      </w:r>
      <w:r>
        <w:rPr>
          <w:rFonts w:hint="default"/>
          <w:lang w:val="en-AU"/>
        </w:rPr>
        <w:t xml:space="preserve">: The object of the review undertaken by the tribunal has been said to be to determine what is the ‘correct or preferable decision’ (Justice Kiefel - </w:t>
      </w:r>
      <w:r>
        <w:rPr>
          <w:rFonts w:hint="default"/>
          <w:i/>
          <w:iCs/>
          <w:lang w:val="en-AU"/>
        </w:rPr>
        <w:t>Shi v Migration Agents Registration Authority</w:t>
      </w:r>
      <w:r>
        <w:rPr>
          <w:rFonts w:hint="default"/>
          <w:lang w:val="en-AU"/>
        </w:rPr>
        <w:t xml:space="preserve"> (2008) 248 ALR 390, 422 [140])</w:t>
      </w:r>
    </w:p>
    <w:p w14:paraId="0EB5FF7A">
      <w:pPr>
        <w:numPr>
          <w:ilvl w:val="1"/>
          <w:numId w:val="2"/>
        </w:numPr>
        <w:ind w:left="840" w:leftChars="0" w:hanging="420" w:firstLineChars="0"/>
        <w:rPr>
          <w:rFonts w:hint="default"/>
          <w:lang w:val="en-AU"/>
        </w:rPr>
      </w:pPr>
      <w:r>
        <w:rPr>
          <w:rFonts w:hint="default"/>
          <w:lang w:val="en-AU"/>
        </w:rPr>
        <w:t xml:space="preserve"> ‘Preferable’ is apt to refer to a decision which involves discretionary considerations. </w:t>
      </w:r>
    </w:p>
    <w:p w14:paraId="187D1781">
      <w:pPr>
        <w:numPr>
          <w:ilvl w:val="1"/>
          <w:numId w:val="2"/>
        </w:numPr>
        <w:ind w:left="840" w:leftChars="0" w:hanging="420" w:firstLineChars="0"/>
        <w:rPr>
          <w:rFonts w:hint="default"/>
          <w:lang w:val="en-AU"/>
        </w:rPr>
      </w:pPr>
      <w:r>
        <w:rPr>
          <w:rFonts w:hint="default"/>
          <w:lang w:val="en-AU"/>
        </w:rPr>
        <w:t xml:space="preserve">A ‘correct’ decision, in the context of review, might be taken to be one rightly made, in the proper sense. It is, inevitably, a decision by the original decision-maker with which the tribunal agrees. </w:t>
      </w:r>
    </w:p>
    <w:p w14:paraId="6A43DDC3">
      <w:pPr>
        <w:numPr>
          <w:ilvl w:val="1"/>
          <w:numId w:val="2"/>
        </w:numPr>
        <w:ind w:left="840" w:leftChars="0" w:hanging="420" w:firstLineChars="0"/>
        <w:rPr>
          <w:rFonts w:hint="default"/>
          <w:lang w:val="en-AU"/>
        </w:rPr>
      </w:pPr>
      <w:r>
        <w:rPr>
          <w:rFonts w:hint="default"/>
          <w:lang w:val="en-AU"/>
        </w:rPr>
        <w:t xml:space="preserve">Smithers J, in </w:t>
      </w:r>
      <w:r>
        <w:rPr>
          <w:rFonts w:hint="default"/>
          <w:i/>
          <w:iCs/>
          <w:lang w:val="en-AU"/>
        </w:rPr>
        <w:t>Brian Lawlor Automotive</w:t>
      </w:r>
      <w:r>
        <w:rPr>
          <w:rFonts w:hint="default"/>
          <w:lang w:val="en-AU"/>
        </w:rPr>
        <w:t xml:space="preserve">, said that it is for the tribunal to determine whether the decision is </w:t>
      </w:r>
      <w:r>
        <w:rPr>
          <w:rFonts w:hint="default"/>
          <w:b/>
          <w:bCs/>
          <w:lang w:val="en-AU"/>
        </w:rPr>
        <w:t>acceptable</w:t>
      </w:r>
      <w:r>
        <w:rPr>
          <w:rFonts w:hint="default"/>
          <w:lang w:val="en-AU"/>
        </w:rPr>
        <w:t>, when tested against the requirements of</w:t>
      </w:r>
      <w:r>
        <w:rPr>
          <w:rFonts w:hint="default"/>
          <w:b/>
          <w:bCs/>
          <w:lang w:val="en-AU"/>
        </w:rPr>
        <w:t xml:space="preserve"> good government</w:t>
      </w:r>
      <w:r>
        <w:rPr>
          <w:rFonts w:hint="default"/>
          <w:lang w:val="en-AU"/>
        </w:rPr>
        <w:t>. This is because the tribunal, in essence, is an instrument of government administration.</w:t>
      </w:r>
    </w:p>
    <w:p w14:paraId="74E446FE">
      <w:pPr>
        <w:numPr>
          <w:ilvl w:val="1"/>
          <w:numId w:val="2"/>
        </w:numPr>
        <w:ind w:left="840" w:leftChars="0" w:hanging="420" w:firstLineChars="0"/>
        <w:rPr>
          <w:rFonts w:hint="default"/>
          <w:lang w:val="en-AU"/>
        </w:rPr>
      </w:pPr>
      <w:r>
        <w:rPr>
          <w:rFonts w:hint="default"/>
          <w:lang w:val="en-AU"/>
        </w:rPr>
        <w:t xml:space="preserve">Section 56(1) of the Administrative Review Tribunal Act 2024 (Cth) states: Decision-makers and their representatives must use their best endeavours to assist the Tribunal to make the </w:t>
      </w:r>
      <w:r>
        <w:rPr>
          <w:rFonts w:hint="default"/>
          <w:b/>
          <w:bCs/>
          <w:lang w:val="en-AU"/>
        </w:rPr>
        <w:t>correct or preferable</w:t>
      </w:r>
      <w:r>
        <w:rPr>
          <w:rFonts w:hint="default"/>
          <w:lang w:val="en-AU"/>
        </w:rPr>
        <w:t xml:space="preserve"> decision in relation to the proceeding;</w:t>
      </w:r>
    </w:p>
    <w:p w14:paraId="2D393F95">
      <w:pPr>
        <w:rPr>
          <w:rFonts w:hint="default"/>
          <w:lang w:val="en-AU"/>
        </w:rPr>
      </w:pPr>
    </w:p>
    <w:p w14:paraId="1AE7F673">
      <w:pPr>
        <w:rPr>
          <w:rFonts w:hint="default"/>
          <w:lang w:val="en-AU"/>
        </w:rPr>
      </w:pPr>
    </w:p>
    <w:p w14:paraId="0F554950">
      <w:pPr>
        <w:rPr>
          <w:rFonts w:hint="default"/>
          <w:lang w:val="en-AU"/>
        </w:rPr>
      </w:pPr>
    </w:p>
    <w:p w14:paraId="2E0C2C3A">
      <w:pPr>
        <w:rPr>
          <w:rFonts w:hint="default"/>
          <w:b/>
          <w:bCs/>
          <w:u w:val="single"/>
          <w:lang w:val="en-AU"/>
        </w:rPr>
      </w:pPr>
      <w:r>
        <w:rPr>
          <w:rFonts w:hint="default"/>
          <w:b/>
          <w:bCs/>
          <w:u w:val="single"/>
          <w:lang w:val="en-AU"/>
        </w:rPr>
        <w:br w:type="page"/>
      </w:r>
    </w:p>
    <w:p w14:paraId="2AD7753E">
      <w:pPr>
        <w:rPr>
          <w:rFonts w:hint="default"/>
          <w:b/>
          <w:bCs/>
          <w:lang w:val="en-AU"/>
        </w:rPr>
      </w:pPr>
      <w:r>
        <w:rPr>
          <w:rFonts w:hint="default"/>
          <w:b/>
          <w:bCs/>
          <w:lang w:val="en-AU"/>
        </w:rPr>
        <w:t>Jurisdiction</w:t>
      </w:r>
    </w:p>
    <w:p w14:paraId="0EE36E7B">
      <w:pPr>
        <w:numPr>
          <w:ilvl w:val="0"/>
          <w:numId w:val="0"/>
        </w:numPr>
        <w:ind w:leftChars="0"/>
        <w:rPr>
          <w:rFonts w:hint="default"/>
          <w:lang w:val="en-AU"/>
        </w:rPr>
      </w:pPr>
    </w:p>
    <w:p w14:paraId="5CE41AD0">
      <w:pPr>
        <w:numPr>
          <w:ilvl w:val="0"/>
          <w:numId w:val="0"/>
        </w:numPr>
        <w:ind w:leftChars="0"/>
        <w:rPr>
          <w:rFonts w:hint="default"/>
          <w:lang w:val="en-AU"/>
        </w:rPr>
      </w:pPr>
      <w:r>
        <w:rPr>
          <w:rFonts w:hint="default"/>
          <w:lang w:val="en-AU"/>
        </w:rPr>
        <w:t>Cth Avenue</w:t>
      </w:r>
    </w:p>
    <w:p w14:paraId="5ACE182A">
      <w:pPr>
        <w:numPr>
          <w:ilvl w:val="0"/>
          <w:numId w:val="0"/>
        </w:numPr>
        <w:ind w:leftChars="0"/>
        <w:rPr>
          <w:rFonts w:hint="default"/>
          <w:lang w:val="en-AU"/>
        </w:rPr>
      </w:pPr>
    </w:p>
    <w:p w14:paraId="06F5F958">
      <w:pPr>
        <w:numPr>
          <w:ilvl w:val="0"/>
          <w:numId w:val="22"/>
        </w:numPr>
        <w:ind w:left="420" w:leftChars="0" w:hanging="420" w:firstLineChars="0"/>
        <w:rPr>
          <w:rFonts w:hint="default"/>
          <w:lang w:val="en-AU"/>
        </w:rPr>
      </w:pPr>
      <w:r>
        <w:rPr>
          <w:rFonts w:hint="default"/>
          <w:lang w:val="en-AU"/>
        </w:rPr>
        <w:t>the High Court's jurisdiction under s 75 (v) and s 75 (iii) of the Constitution,</w:t>
      </w:r>
    </w:p>
    <w:p w14:paraId="71038145">
      <w:pPr>
        <w:numPr>
          <w:ilvl w:val="0"/>
          <w:numId w:val="22"/>
        </w:numPr>
        <w:ind w:left="420" w:leftChars="0" w:hanging="420" w:firstLineChars="0"/>
        <w:rPr>
          <w:rFonts w:hint="default"/>
          <w:lang w:val="en-AU"/>
        </w:rPr>
      </w:pPr>
      <w:r>
        <w:rPr>
          <w:rFonts w:hint="default"/>
          <w:lang w:val="en-AU"/>
        </w:rPr>
        <w:t>the Federal Court's jurisdiction under s 39B(1) and s 39B(1A)(c) of the Judiciary Act 1903 (Cth), and</w:t>
      </w:r>
    </w:p>
    <w:p w14:paraId="136CF7EA">
      <w:pPr>
        <w:numPr>
          <w:ilvl w:val="0"/>
          <w:numId w:val="22"/>
        </w:numPr>
        <w:ind w:left="420" w:leftChars="0" w:hanging="420" w:firstLineChars="0"/>
        <w:rPr>
          <w:rFonts w:hint="default"/>
          <w:lang w:val="en-AU"/>
        </w:rPr>
      </w:pPr>
      <w:r>
        <w:rPr>
          <w:rFonts w:hint="default"/>
          <w:lang w:val="en-AU"/>
        </w:rPr>
        <w:t>the Federal Court's jurisdiction under s 8(1) of the ADJR Act and the jurisdiction of the Federal Circuit and Family Court under s 8(2) of the ADJR Act. (more straightforward and less technical)</w:t>
      </w:r>
    </w:p>
    <w:p w14:paraId="389A4B52">
      <w:pPr>
        <w:numPr>
          <w:ilvl w:val="1"/>
          <w:numId w:val="22"/>
        </w:numPr>
        <w:ind w:left="840" w:leftChars="0" w:hanging="420" w:firstLineChars="0"/>
        <w:rPr>
          <w:rFonts w:hint="default"/>
          <w:lang w:val="en-AU"/>
        </w:rPr>
      </w:pPr>
      <w:r>
        <w:rPr>
          <w:rFonts w:hint="default"/>
          <w:lang w:val="en-AU"/>
        </w:rPr>
        <w:t>Is there a decision, or conduct, or failure to make a decision when there was a duty to do so, within the meaning of 5, 6 or 7?</w:t>
      </w:r>
    </w:p>
    <w:p w14:paraId="2E5BC754">
      <w:pPr>
        <w:numPr>
          <w:ilvl w:val="1"/>
          <w:numId w:val="22"/>
        </w:numPr>
        <w:ind w:left="840" w:leftChars="0" w:hanging="420" w:firstLineChars="0"/>
        <w:rPr>
          <w:rFonts w:hint="default"/>
          <w:lang w:val="en-AU"/>
        </w:rPr>
      </w:pPr>
      <w:r>
        <w:rPr>
          <w:rFonts w:hint="default"/>
          <w:lang w:val="en-AU"/>
        </w:rPr>
        <w:t>Is there a decision to which the ADJR applies; that is:  'of an administrative character made under an enactment'?</w:t>
      </w:r>
    </w:p>
    <w:p w14:paraId="565C9591">
      <w:pPr>
        <w:numPr>
          <w:ilvl w:val="1"/>
          <w:numId w:val="22"/>
        </w:numPr>
        <w:ind w:left="840" w:leftChars="0" w:hanging="420" w:firstLineChars="0"/>
        <w:rPr>
          <w:rFonts w:hint="default"/>
          <w:lang w:val="en-AU"/>
        </w:rPr>
      </w:pPr>
      <w:r>
        <w:rPr>
          <w:rFonts w:hint="default"/>
          <w:lang w:val="en-AU"/>
        </w:rPr>
        <w:t>Is this a decision made by the Governor-General?</w:t>
      </w:r>
    </w:p>
    <w:p w14:paraId="557BAF81">
      <w:pPr>
        <w:numPr>
          <w:ilvl w:val="1"/>
          <w:numId w:val="22"/>
        </w:numPr>
        <w:ind w:left="840" w:leftChars="0" w:hanging="420" w:firstLineChars="0"/>
        <w:rPr>
          <w:rFonts w:hint="default"/>
          <w:lang w:val="en-AU"/>
        </w:rPr>
      </w:pPr>
      <w:r>
        <w:rPr>
          <w:rFonts w:hint="default"/>
          <w:lang w:val="en-AU"/>
        </w:rPr>
        <w:t>Is this a decision excluded by Schedule 1 or by regulation (s 19)?</w:t>
      </w:r>
    </w:p>
    <w:p w14:paraId="4E232F38">
      <w:pPr>
        <w:numPr>
          <w:ilvl w:val="2"/>
          <w:numId w:val="22"/>
        </w:numPr>
        <w:ind w:left="1260" w:leftChars="0" w:hanging="420" w:firstLineChars="0"/>
        <w:rPr>
          <w:rFonts w:hint="default"/>
          <w:lang w:val="en-AU"/>
        </w:rPr>
      </w:pPr>
      <w:commentRangeStart w:id="1"/>
      <w:r>
        <w:rPr>
          <w:rFonts w:hint="default"/>
          <w:lang w:val="en-AU"/>
        </w:rPr>
        <w:t>If review is available under the ADJR, an applicant who commences proceedings in the Federal Court (not the Federal Circuit and Family Court) may also invoke the Court's jurisdiction under s 39B the Judiciary Act 1903 (Cth). This is permitted under Federal Court rule 31.01(3).</w:t>
      </w:r>
      <w:commentRangeEnd w:id="1"/>
      <w:r>
        <w:commentReference w:id="1"/>
      </w:r>
    </w:p>
    <w:p w14:paraId="019F392B">
      <w:pPr>
        <w:rPr>
          <w:rFonts w:hint="default"/>
          <w:lang w:val="en-AU"/>
        </w:rPr>
      </w:pPr>
    </w:p>
    <w:p w14:paraId="6619FF5D">
      <w:pPr>
        <w:rPr>
          <w:rFonts w:hint="default"/>
          <w:lang w:val="en-AU"/>
        </w:rPr>
      </w:pPr>
    </w:p>
    <w:p w14:paraId="3E282394">
      <w:pPr>
        <w:numPr>
          <w:ilvl w:val="0"/>
          <w:numId w:val="23"/>
        </w:numPr>
        <w:ind w:left="420" w:leftChars="0" w:hanging="420" w:firstLineChars="0"/>
        <w:rPr>
          <w:rFonts w:hint="default"/>
          <w:lang w:val="en-AU"/>
        </w:rPr>
      </w:pPr>
      <w:r>
        <w:rPr>
          <w:rFonts w:hint="default"/>
          <w:lang w:val="en-AU"/>
        </w:rPr>
        <w:t>HCA: The High Court’s constitutionally entrenched original jurisdiction to engage in judicial review;</w:t>
      </w:r>
    </w:p>
    <w:p w14:paraId="6CA65311">
      <w:pPr>
        <w:numPr>
          <w:ilvl w:val="1"/>
          <w:numId w:val="23"/>
        </w:numPr>
        <w:ind w:left="840" w:leftChars="0" w:hanging="420" w:firstLineChars="0"/>
        <w:rPr>
          <w:rFonts w:hint="default"/>
          <w:lang w:val="en-AU"/>
        </w:rPr>
      </w:pPr>
      <w:r>
        <w:rPr>
          <w:rFonts w:hint="default"/>
          <w:lang w:val="en-AU"/>
        </w:rPr>
        <w:t>Judiciary Act 1903 (Cth) s 44 allows the High Court to remit specific section 75(v) matters to the Federal Court or the Federal Circuit and Family Court.</w:t>
      </w:r>
    </w:p>
    <w:p w14:paraId="0A792E5C">
      <w:pPr>
        <w:numPr>
          <w:ilvl w:val="1"/>
          <w:numId w:val="23"/>
        </w:numPr>
        <w:ind w:left="840" w:leftChars="0" w:hanging="420" w:firstLineChars="0"/>
        <w:rPr>
          <w:rFonts w:hint="default"/>
          <w:lang w:val="en-AU"/>
        </w:rPr>
      </w:pPr>
      <w:r>
        <w:rPr>
          <w:rFonts w:hint="default"/>
          <w:lang w:val="en-AU"/>
        </w:rPr>
        <w:t>Constitution s75(v) and (iii)</w:t>
      </w:r>
    </w:p>
    <w:p w14:paraId="5913AD78">
      <w:pPr>
        <w:numPr>
          <w:ilvl w:val="2"/>
          <w:numId w:val="23"/>
        </w:numPr>
        <w:ind w:left="1260" w:leftChars="0" w:hanging="420" w:firstLineChars="0"/>
        <w:rPr>
          <w:rFonts w:hint="default"/>
          <w:lang w:val="en-AU"/>
        </w:rPr>
      </w:pPr>
      <w:r>
        <w:rPr>
          <w:rFonts w:hint="default"/>
          <w:lang w:val="en-AU"/>
        </w:rPr>
        <w:t>V</w:t>
      </w:r>
    </w:p>
    <w:p w14:paraId="183084A3">
      <w:pPr>
        <w:numPr>
          <w:ilvl w:val="3"/>
          <w:numId w:val="23"/>
        </w:numPr>
        <w:ind w:left="1680" w:leftChars="0" w:hanging="420" w:firstLineChars="0"/>
        <w:rPr>
          <w:rFonts w:hint="default"/>
          <w:lang w:val="en-AU"/>
        </w:rPr>
      </w:pPr>
      <w:r>
        <w:rPr>
          <w:rFonts w:hint="default"/>
          <w:lang w:val="en-AU"/>
        </w:rPr>
        <w:t xml:space="preserve">In all </w:t>
      </w:r>
      <w:r>
        <w:rPr>
          <w:rFonts w:hint="default"/>
          <w:b/>
          <w:bCs/>
          <w:lang w:val="en-AU"/>
        </w:rPr>
        <w:t>matters</w:t>
      </w:r>
      <w:r>
        <w:rPr>
          <w:rFonts w:hint="default"/>
          <w:lang w:val="en-AU"/>
        </w:rPr>
        <w:t xml:space="preserve">: (v) in which a writ of Mandamus or prohibition or an injunction is sought against </w:t>
      </w:r>
      <w:r>
        <w:rPr>
          <w:rFonts w:hint="default"/>
          <w:b/>
          <w:bCs/>
          <w:lang w:val="en-AU"/>
        </w:rPr>
        <w:t>an officer of the Commonwealth</w:t>
      </w:r>
      <w:r>
        <w:rPr>
          <w:rFonts w:hint="default"/>
          <w:lang w:val="en-AU"/>
        </w:rPr>
        <w:t>;</w:t>
      </w:r>
    </w:p>
    <w:p w14:paraId="4CD3AFFE">
      <w:pPr>
        <w:numPr>
          <w:ilvl w:val="4"/>
          <w:numId w:val="23"/>
        </w:numPr>
        <w:ind w:left="2100" w:leftChars="0" w:hanging="420" w:firstLineChars="0"/>
        <w:rPr>
          <w:rFonts w:hint="default"/>
          <w:lang w:val="en-AU"/>
        </w:rPr>
      </w:pPr>
      <w:r>
        <w:rPr>
          <w:rFonts w:hint="default"/>
          <w:lang w:val="en-AU"/>
        </w:rPr>
        <w:t>Matter: According to Hayne J: 'A matter is a controversy about some immediate duty, right or liability which can be decided by the courts or quelled by the disposition of the proceedings' (Re McBain; Ex Parte Australian Catholic Bishops Conference (2002) 209 CLR 372) .</w:t>
      </w:r>
    </w:p>
    <w:p w14:paraId="06DD4E5B">
      <w:pPr>
        <w:numPr>
          <w:ilvl w:val="5"/>
          <w:numId w:val="23"/>
        </w:numPr>
        <w:ind w:left="2520" w:leftChars="0" w:hanging="420" w:firstLineChars="0"/>
        <w:rPr>
          <w:rFonts w:hint="default"/>
          <w:lang w:val="en-AU"/>
        </w:rPr>
      </w:pPr>
      <w:r>
        <w:rPr>
          <w:rFonts w:hint="default"/>
          <w:lang w:val="en-AU"/>
        </w:rPr>
        <w:t xml:space="preserve">So no  </w:t>
      </w:r>
      <w:r>
        <w:rPr>
          <w:rFonts w:hint="default"/>
          <w:b/>
          <w:bCs/>
          <w:lang w:val="en-AU"/>
        </w:rPr>
        <w:t xml:space="preserve">hypothetical </w:t>
      </w:r>
      <w:r>
        <w:rPr>
          <w:rFonts w:hint="default"/>
          <w:lang w:val="en-AU"/>
        </w:rPr>
        <w:t>questions</w:t>
      </w:r>
    </w:p>
    <w:p w14:paraId="34AAE127">
      <w:pPr>
        <w:numPr>
          <w:ilvl w:val="4"/>
          <w:numId w:val="23"/>
        </w:numPr>
        <w:ind w:left="2100" w:leftChars="0" w:hanging="420" w:firstLineChars="0"/>
        <w:rPr>
          <w:rFonts w:hint="default"/>
          <w:lang w:val="en-AU"/>
        </w:rPr>
      </w:pPr>
      <w:r>
        <w:rPr>
          <w:rFonts w:hint="default"/>
          <w:lang w:val="en-AU"/>
        </w:rPr>
        <w:t>An officer of the cth</w:t>
      </w:r>
    </w:p>
    <w:p w14:paraId="53458662">
      <w:pPr>
        <w:numPr>
          <w:ilvl w:val="5"/>
          <w:numId w:val="23"/>
        </w:numPr>
        <w:ind w:left="2520" w:leftChars="0" w:hanging="420" w:firstLineChars="0"/>
        <w:rPr>
          <w:rFonts w:hint="default"/>
          <w:lang w:val="en-AU"/>
        </w:rPr>
      </w:pPr>
      <w:r>
        <w:rPr>
          <w:rFonts w:hint="default"/>
          <w:lang w:val="en-AU"/>
        </w:rPr>
        <w:t xml:space="preserve">An officer of the </w:t>
      </w:r>
      <w:r>
        <w:rPr>
          <w:rFonts w:hint="default"/>
          <w:b/>
          <w:bCs/>
          <w:lang w:val="en-AU"/>
        </w:rPr>
        <w:t xml:space="preserve">Commonwealth </w:t>
      </w:r>
      <w:r>
        <w:rPr>
          <w:rFonts w:hint="default"/>
          <w:lang w:val="en-AU"/>
        </w:rPr>
        <w:t>is a person holding an office of government in the federal system, and includes:</w:t>
      </w:r>
    </w:p>
    <w:p w14:paraId="295C5584">
      <w:pPr>
        <w:numPr>
          <w:ilvl w:val="6"/>
          <w:numId w:val="23"/>
        </w:numPr>
        <w:ind w:left="2940" w:leftChars="0" w:hanging="420" w:firstLineChars="0"/>
        <w:rPr>
          <w:rFonts w:hint="default"/>
          <w:lang w:val="en-AU"/>
        </w:rPr>
      </w:pPr>
      <w:r>
        <w:rPr>
          <w:rFonts w:hint="default"/>
          <w:lang w:val="en-AU"/>
        </w:rPr>
        <w:t>public servants</w:t>
      </w:r>
    </w:p>
    <w:p w14:paraId="3823A362">
      <w:pPr>
        <w:numPr>
          <w:ilvl w:val="6"/>
          <w:numId w:val="23"/>
        </w:numPr>
        <w:ind w:left="2940" w:leftChars="0" w:hanging="420" w:firstLineChars="0"/>
        <w:rPr>
          <w:rFonts w:hint="default"/>
          <w:lang w:val="en-AU"/>
        </w:rPr>
      </w:pPr>
      <w:r>
        <w:rPr>
          <w:rFonts w:hint="default"/>
          <w:lang w:val="en-AU"/>
        </w:rPr>
        <w:t>community members appointed to statutory committees</w:t>
      </w:r>
    </w:p>
    <w:p w14:paraId="14881F90">
      <w:pPr>
        <w:numPr>
          <w:ilvl w:val="6"/>
          <w:numId w:val="23"/>
        </w:numPr>
        <w:ind w:left="2940" w:leftChars="0" w:hanging="420" w:firstLineChars="0"/>
        <w:rPr>
          <w:rFonts w:hint="default"/>
          <w:lang w:val="en-AU"/>
        </w:rPr>
      </w:pPr>
      <w:r>
        <w:rPr>
          <w:rFonts w:hint="default"/>
          <w:lang w:val="en-AU"/>
        </w:rPr>
        <w:t>federal judges (created by Parliament pursuant to s 71 Constitution) (not HCA judges)</w:t>
      </w:r>
    </w:p>
    <w:p w14:paraId="6D82D9E8">
      <w:pPr>
        <w:numPr>
          <w:ilvl w:val="6"/>
          <w:numId w:val="23"/>
        </w:numPr>
        <w:ind w:left="2940" w:leftChars="0" w:hanging="420" w:firstLineChars="0"/>
        <w:rPr>
          <w:rFonts w:hint="default"/>
          <w:lang w:val="en-AU"/>
        </w:rPr>
      </w:pPr>
      <w:r>
        <w:rPr>
          <w:rFonts w:hint="default"/>
          <w:lang w:val="en-AU"/>
        </w:rPr>
        <w:t>Governor-General</w:t>
      </w:r>
    </w:p>
    <w:p w14:paraId="6BDD656B">
      <w:pPr>
        <w:numPr>
          <w:ilvl w:val="6"/>
          <w:numId w:val="23"/>
        </w:numPr>
        <w:ind w:left="2940" w:leftChars="0" w:hanging="420" w:firstLineChars="0"/>
        <w:rPr>
          <w:rFonts w:hint="default"/>
          <w:lang w:val="en-AU"/>
        </w:rPr>
      </w:pPr>
      <w:r>
        <w:rPr>
          <w:rFonts w:hint="default"/>
          <w:lang w:val="en-AU"/>
        </w:rPr>
        <w:t>Commonwealth DPP</w:t>
      </w:r>
    </w:p>
    <w:p w14:paraId="408D505B">
      <w:pPr>
        <w:numPr>
          <w:ilvl w:val="6"/>
          <w:numId w:val="23"/>
        </w:numPr>
        <w:ind w:left="2940" w:leftChars="0" w:hanging="420" w:firstLineChars="0"/>
        <w:rPr>
          <w:rFonts w:hint="default"/>
          <w:lang w:val="en-AU"/>
        </w:rPr>
      </w:pPr>
      <w:r>
        <w:rPr>
          <w:rFonts w:hint="default"/>
          <w:lang w:val="en-AU"/>
        </w:rPr>
        <w:t>Federal police officers</w:t>
      </w:r>
    </w:p>
    <w:p w14:paraId="45D096C7">
      <w:pPr>
        <w:numPr>
          <w:ilvl w:val="6"/>
          <w:numId w:val="23"/>
        </w:numPr>
        <w:ind w:left="2940" w:leftChars="0" w:hanging="420" w:firstLineChars="0"/>
        <w:rPr>
          <w:rFonts w:hint="default"/>
          <w:lang w:val="en-AU"/>
        </w:rPr>
      </w:pPr>
      <w:r>
        <w:rPr>
          <w:rFonts w:hint="default"/>
          <w:lang w:val="en-AU"/>
        </w:rPr>
        <w:t>ASIO officers;</w:t>
      </w:r>
    </w:p>
    <w:p w14:paraId="561DC4F7">
      <w:pPr>
        <w:numPr>
          <w:ilvl w:val="6"/>
          <w:numId w:val="23"/>
        </w:numPr>
        <w:ind w:left="2940" w:leftChars="0" w:hanging="420" w:firstLineChars="0"/>
        <w:rPr>
          <w:rFonts w:hint="default"/>
          <w:lang w:val="en-AU"/>
        </w:rPr>
      </w:pPr>
      <w:r>
        <w:rPr>
          <w:rFonts w:hint="default"/>
          <w:lang w:val="en-AU"/>
        </w:rPr>
        <w:t>Members of statutory committees</w:t>
      </w:r>
    </w:p>
    <w:p w14:paraId="6BFB5E73">
      <w:pPr>
        <w:numPr>
          <w:ilvl w:val="6"/>
          <w:numId w:val="23"/>
        </w:numPr>
        <w:ind w:left="2940" w:leftChars="0" w:hanging="420" w:firstLineChars="0"/>
        <w:rPr>
          <w:rFonts w:hint="default"/>
          <w:lang w:val="en-AU"/>
        </w:rPr>
      </w:pPr>
      <w:r>
        <w:rPr>
          <w:rFonts w:hint="default"/>
          <w:lang w:val="en-AU"/>
        </w:rPr>
        <w:t>Royal commissioners holding Commonwealth letters patent</w:t>
      </w:r>
    </w:p>
    <w:p w14:paraId="31C20865">
      <w:pPr>
        <w:numPr>
          <w:ilvl w:val="6"/>
          <w:numId w:val="23"/>
        </w:numPr>
        <w:ind w:left="2940" w:leftChars="0" w:hanging="420" w:firstLineChars="0"/>
        <w:rPr>
          <w:rFonts w:hint="default"/>
          <w:lang w:val="en-AU"/>
        </w:rPr>
      </w:pPr>
      <w:r>
        <w:rPr>
          <w:rFonts w:hint="default"/>
          <w:lang w:val="en-AU"/>
        </w:rPr>
        <w:t>Commonwealth ministers and their delegates.</w:t>
      </w:r>
    </w:p>
    <w:p w14:paraId="364482CD">
      <w:pPr>
        <w:numPr>
          <w:ilvl w:val="5"/>
          <w:numId w:val="23"/>
        </w:numPr>
        <w:ind w:left="2520" w:leftChars="0" w:hanging="420" w:firstLineChars="0"/>
        <w:rPr>
          <w:rFonts w:hint="default"/>
          <w:lang w:val="en-AU"/>
        </w:rPr>
      </w:pPr>
      <w:r>
        <w:rPr>
          <w:rFonts w:hint="default"/>
          <w:lang w:val="en-AU"/>
        </w:rPr>
        <w:t>The term 'officer of the Commonwealth' has been held NOT to include:</w:t>
      </w:r>
    </w:p>
    <w:p w14:paraId="2A1E10CB">
      <w:pPr>
        <w:numPr>
          <w:ilvl w:val="6"/>
          <w:numId w:val="23"/>
        </w:numPr>
        <w:ind w:left="2940" w:leftChars="0" w:hanging="420" w:firstLineChars="0"/>
        <w:rPr>
          <w:rFonts w:hint="default"/>
          <w:lang w:val="en-AU"/>
        </w:rPr>
      </w:pPr>
      <w:r>
        <w:rPr>
          <w:rFonts w:hint="default"/>
          <w:lang w:val="en-AU"/>
        </w:rPr>
        <w:t>A body corporate</w:t>
      </w:r>
    </w:p>
    <w:p w14:paraId="650F9622">
      <w:pPr>
        <w:numPr>
          <w:ilvl w:val="6"/>
          <w:numId w:val="23"/>
        </w:numPr>
        <w:ind w:left="2940" w:leftChars="0" w:hanging="420" w:firstLineChars="0"/>
        <w:rPr>
          <w:rFonts w:hint="default"/>
          <w:lang w:val="en-AU"/>
        </w:rPr>
      </w:pPr>
      <w:r>
        <w:rPr>
          <w:rFonts w:hint="default"/>
          <w:lang w:val="en-AU"/>
        </w:rPr>
        <w:t>Some contractors, and the employees of contractors (although a contractor may be considered an 'officer' in some circumstances where some aspect of the exercise of statutory or executive authority of the Commonwealth has been contracted out).</w:t>
      </w:r>
    </w:p>
    <w:p w14:paraId="7B425B1E">
      <w:pPr>
        <w:numPr>
          <w:ilvl w:val="6"/>
          <w:numId w:val="23"/>
        </w:numPr>
        <w:ind w:left="2940" w:leftChars="0" w:hanging="420" w:firstLineChars="0"/>
        <w:rPr>
          <w:rFonts w:hint="default"/>
          <w:lang w:val="en-AU"/>
        </w:rPr>
      </w:pPr>
      <w:r>
        <w:rPr>
          <w:rFonts w:hint="default"/>
          <w:lang w:val="en-AU"/>
        </w:rPr>
        <w:t>Authority: Plaintiff M68/2015, Gageler J</w:t>
      </w:r>
    </w:p>
    <w:p w14:paraId="4297D5EA">
      <w:pPr>
        <w:numPr>
          <w:ilvl w:val="7"/>
          <w:numId w:val="23"/>
        </w:numPr>
        <w:ind w:left="3360" w:leftChars="0" w:hanging="420" w:firstLineChars="0"/>
        <w:rPr>
          <w:rFonts w:hint="default"/>
          <w:lang w:val="en-AU"/>
        </w:rPr>
      </w:pPr>
      <w:r>
        <w:rPr>
          <w:rFonts w:hint="default"/>
          <w:lang w:val="en-AU"/>
        </w:rPr>
        <w:t>[127] The conception of an officer of the Commonwealth was held at an early stage not to be confined to a person holding executive office under Ch II of the Constitution:  so as to encompass judicial and non-judicial officers of courts established by the Parliament under Ch III of the Constitution as well as holders of independent statutory offices established in the exercise of legislative power under Ch I of the Constitution.</w:t>
      </w:r>
    </w:p>
    <w:p w14:paraId="4F9214C3">
      <w:pPr>
        <w:numPr>
          <w:ilvl w:val="7"/>
          <w:numId w:val="23"/>
        </w:numPr>
        <w:ind w:left="3360" w:leftChars="0" w:hanging="420" w:firstLineChars="0"/>
        <w:rPr>
          <w:rFonts w:hint="default"/>
          <w:lang w:val="en-AU"/>
        </w:rPr>
      </w:pPr>
      <w:r>
        <w:rPr>
          <w:rFonts w:hint="default"/>
          <w:lang w:val="en-AU"/>
        </w:rPr>
        <w:t>Section 75(v) is nevertheless at its apogee in its application to Ministers and other officers of the Executive Government.</w:t>
      </w:r>
    </w:p>
    <w:p w14:paraId="1B65BE2E">
      <w:pPr>
        <w:numPr>
          <w:ilvl w:val="2"/>
          <w:numId w:val="23"/>
        </w:numPr>
        <w:ind w:left="1260" w:leftChars="0" w:hanging="420" w:firstLineChars="0"/>
        <w:rPr>
          <w:rFonts w:hint="default"/>
          <w:lang w:val="en-AU"/>
        </w:rPr>
      </w:pPr>
      <w:r>
        <w:rPr>
          <w:rFonts w:hint="default"/>
          <w:lang w:val="en-AU"/>
        </w:rPr>
        <w:t>Iii</w:t>
      </w:r>
    </w:p>
    <w:p w14:paraId="383A9914">
      <w:pPr>
        <w:numPr>
          <w:ilvl w:val="3"/>
          <w:numId w:val="23"/>
        </w:numPr>
        <w:ind w:left="1680" w:leftChars="0" w:hanging="420" w:firstLineChars="0"/>
        <w:rPr>
          <w:rFonts w:hint="default"/>
          <w:lang w:val="en-AU"/>
        </w:rPr>
      </w:pPr>
      <w:r>
        <w:rPr>
          <w:rFonts w:hint="default"/>
          <w:lang w:val="en-AU"/>
        </w:rPr>
        <w:t>In all matters ... in which the Commonwealth, or a person suing or being sued on behalf of the Commonwealth, is a party</w:t>
      </w:r>
    </w:p>
    <w:p w14:paraId="33763F2F">
      <w:pPr>
        <w:numPr>
          <w:ilvl w:val="4"/>
          <w:numId w:val="23"/>
        </w:numPr>
        <w:ind w:left="2100" w:leftChars="0" w:hanging="420" w:firstLineChars="0"/>
        <w:rPr>
          <w:rFonts w:hint="default"/>
          <w:lang w:val="en-AU"/>
        </w:rPr>
      </w:pPr>
      <w:r>
        <w:rPr>
          <w:rFonts w:hint="default"/>
          <w:lang w:val="en-AU"/>
        </w:rPr>
        <w:t xml:space="preserve">Section 75(iii) is clearly a broader jurisdiction than s 75(v) and may also be relied upon in civil law cases. It offers 'an alternative means of engaging the High Court’s power to grant remedies, and is not subject to the same restrictions on the grant of remedies as under s 75(v)' (Administrative Review Council, Judicial Review in Australia Consultation Paper (April 2011)) p.43). Available remedies including the constitutional writs, declaration, injunction and certiorari for jurisdictional error and non-jurisdictional error on the face of the record. </w:t>
      </w:r>
    </w:p>
    <w:p w14:paraId="1A5CB60E">
      <w:pPr>
        <w:numPr>
          <w:ilvl w:val="5"/>
          <w:numId w:val="23"/>
        </w:numPr>
        <w:ind w:left="2520" w:leftChars="0" w:hanging="420" w:firstLineChars="0"/>
        <w:rPr>
          <w:rFonts w:hint="default"/>
          <w:lang w:val="en-AU"/>
        </w:rPr>
      </w:pPr>
      <w:r>
        <w:rPr>
          <w:rFonts w:hint="default"/>
          <w:lang w:val="en-AU"/>
        </w:rPr>
        <w:t>Remedy</w:t>
      </w:r>
    </w:p>
    <w:p w14:paraId="3E94760A">
      <w:pPr>
        <w:numPr>
          <w:ilvl w:val="5"/>
          <w:numId w:val="23"/>
        </w:numPr>
        <w:ind w:left="2520" w:leftChars="0" w:hanging="420" w:firstLineChars="0"/>
        <w:rPr>
          <w:rFonts w:hint="default"/>
          <w:lang w:val="en-AU"/>
        </w:rPr>
      </w:pPr>
      <w:r>
        <w:rPr>
          <w:rFonts w:hint="default"/>
          <w:lang w:val="en-AU"/>
        </w:rPr>
        <w:t>Officer of cth</w:t>
      </w:r>
    </w:p>
    <w:p w14:paraId="5C98B09E">
      <w:pPr>
        <w:numPr>
          <w:ilvl w:val="6"/>
          <w:numId w:val="23"/>
        </w:numPr>
        <w:ind w:left="2940" w:leftChars="0" w:hanging="420" w:firstLineChars="0"/>
        <w:rPr>
          <w:rFonts w:hint="default"/>
          <w:lang w:val="en-AU"/>
        </w:rPr>
      </w:pPr>
      <w:r>
        <w:rPr>
          <w:rFonts w:hint="default"/>
          <w:lang w:val="en-AU"/>
        </w:rPr>
        <w:t xml:space="preserve">This may be significant in cases involving government contractors. </w:t>
      </w:r>
    </w:p>
    <w:p w14:paraId="59C8A871">
      <w:pPr>
        <w:numPr>
          <w:ilvl w:val="4"/>
          <w:numId w:val="23"/>
        </w:numPr>
        <w:ind w:left="2100" w:leftChars="0" w:hanging="420" w:firstLineChars="0"/>
        <w:rPr>
          <w:rFonts w:hint="default"/>
          <w:lang w:val="en-AU"/>
        </w:rPr>
      </w:pPr>
      <w:r>
        <w:rPr>
          <w:rFonts w:hint="default"/>
          <w:lang w:val="en-AU"/>
        </w:rPr>
        <w:t>Plaintiff M68/2015, Gageler J</w:t>
      </w:r>
    </w:p>
    <w:p w14:paraId="61A74C3E">
      <w:pPr>
        <w:numPr>
          <w:ilvl w:val="5"/>
          <w:numId w:val="23"/>
        </w:numPr>
        <w:ind w:left="2520" w:leftChars="0" w:hanging="420" w:firstLineChars="0"/>
        <w:rPr>
          <w:rFonts w:hint="default"/>
          <w:lang w:val="en-AU"/>
        </w:rPr>
      </w:pPr>
      <w:r>
        <w:rPr>
          <w:rFonts w:hint="default"/>
          <w:lang w:val="en-AU"/>
        </w:rPr>
        <w:t>Purpose of iii: Commonwealth can be sued — s 75(iii) - Executive Power Is Always Subject to Legal Limits</w:t>
      </w:r>
    </w:p>
    <w:p w14:paraId="54ED5E48">
      <w:pPr>
        <w:numPr>
          <w:ilvl w:val="0"/>
          <w:numId w:val="23"/>
        </w:numPr>
        <w:ind w:left="420" w:leftChars="0" w:hanging="420" w:firstLineChars="0"/>
        <w:rPr>
          <w:rFonts w:hint="default"/>
          <w:lang w:val="en-AU"/>
        </w:rPr>
      </w:pPr>
      <w:r>
        <w:rPr>
          <w:rFonts w:hint="default"/>
          <w:lang w:val="en-AU"/>
        </w:rPr>
        <w:t>FC: The Federal Court’s original jurisdiction to engage in judicial review under the Judiciary Act 1903 (Cth) and the Administrative Decisions (Judicial Review) Act 1977 (Cth);</w:t>
      </w:r>
    </w:p>
    <w:p w14:paraId="3E6481CA">
      <w:pPr>
        <w:numPr>
          <w:ilvl w:val="1"/>
          <w:numId w:val="23"/>
        </w:numPr>
        <w:ind w:left="840" w:leftChars="0" w:hanging="420" w:firstLineChars="0"/>
        <w:rPr>
          <w:rFonts w:hint="default"/>
          <w:lang w:val="en-AU"/>
        </w:rPr>
      </w:pPr>
      <w:r>
        <w:rPr>
          <w:rFonts w:hint="default"/>
          <w:lang w:val="en-AU"/>
        </w:rPr>
        <w:t>The jurisdiction conferred on the Federal Court by s 39B(1) of the Judiciary Act 1903 (Cth);</w:t>
      </w:r>
    </w:p>
    <w:p w14:paraId="29058E14">
      <w:pPr>
        <w:numPr>
          <w:ilvl w:val="2"/>
          <w:numId w:val="23"/>
        </w:numPr>
        <w:ind w:left="1260" w:leftChars="0" w:hanging="420" w:firstLineChars="0"/>
        <w:rPr>
          <w:rFonts w:hint="default"/>
          <w:lang w:val="en-AU"/>
        </w:rPr>
      </w:pPr>
      <w:r>
        <w:rPr>
          <w:rFonts w:hint="default"/>
          <w:lang w:val="en-AU"/>
        </w:rPr>
        <w:t>39B(1) says the original jurisdiction of the Federal Court of Australia includes jurisdiction with respect to any matter in which a writ of mandamus or prohibition or an injunction is sought against an officer or officers of the Commonwealth.</w:t>
      </w:r>
    </w:p>
    <w:p w14:paraId="58EC87A6">
      <w:pPr>
        <w:numPr>
          <w:ilvl w:val="3"/>
          <w:numId w:val="23"/>
        </w:numPr>
        <w:ind w:left="1680" w:leftChars="0" w:hanging="420" w:firstLineChars="0"/>
        <w:rPr>
          <w:rFonts w:hint="default"/>
          <w:lang w:val="en-AU"/>
        </w:rPr>
      </w:pPr>
      <w:r>
        <w:rPr>
          <w:rFonts w:hint="default"/>
          <w:lang w:val="en-AU"/>
        </w:rPr>
        <w:t>Same test as constitution s75(v)</w:t>
      </w:r>
    </w:p>
    <w:p w14:paraId="129849D7">
      <w:pPr>
        <w:numPr>
          <w:ilvl w:val="1"/>
          <w:numId w:val="23"/>
        </w:numPr>
        <w:ind w:left="840" w:leftChars="0" w:hanging="420" w:firstLineChars="0"/>
        <w:rPr>
          <w:rFonts w:hint="default"/>
          <w:lang w:val="en-AU"/>
        </w:rPr>
      </w:pPr>
      <w:r>
        <w:rPr>
          <w:rFonts w:hint="default"/>
          <w:lang w:val="en-AU"/>
        </w:rPr>
        <w:t>The jurisdiction conferred on the Federal Court by s 39B(1A)(c) of the Judiciary Act 1903 (Cth);</w:t>
      </w:r>
    </w:p>
    <w:p w14:paraId="26EF01FE">
      <w:pPr>
        <w:numPr>
          <w:ilvl w:val="2"/>
          <w:numId w:val="23"/>
        </w:numPr>
        <w:ind w:left="1260" w:leftChars="0" w:hanging="420" w:firstLineChars="0"/>
        <w:rPr>
          <w:rFonts w:hint="default"/>
          <w:lang w:val="en-AU"/>
        </w:rPr>
      </w:pPr>
      <w:r>
        <w:rPr>
          <w:rFonts w:hint="default"/>
          <w:lang w:val="en-AU"/>
        </w:rPr>
        <w:t>The original jurisdiction of the Federal Court of Australia also includes jurisdiction in any matter:  arising under any laws made by the Parliament. other than a matter in respect of which a criminal prosecution is instituted or any other criminal matter.</w:t>
      </w:r>
    </w:p>
    <w:p w14:paraId="6692C532">
      <w:pPr>
        <w:numPr>
          <w:ilvl w:val="2"/>
          <w:numId w:val="23"/>
        </w:numPr>
        <w:ind w:left="1260" w:leftChars="0" w:hanging="420" w:firstLineChars="0"/>
        <w:rPr>
          <w:rFonts w:hint="default"/>
          <w:lang w:val="en-AU"/>
        </w:rPr>
      </w:pPr>
      <w:r>
        <w:rPr>
          <w:rFonts w:hint="default"/>
          <w:lang w:val="en-AU"/>
        </w:rPr>
        <w:t>This reform:</w:t>
      </w:r>
    </w:p>
    <w:p w14:paraId="328A8B8F">
      <w:pPr>
        <w:numPr>
          <w:ilvl w:val="3"/>
          <w:numId w:val="23"/>
        </w:numPr>
        <w:ind w:left="1680" w:leftChars="0" w:hanging="420" w:firstLineChars="0"/>
        <w:rPr>
          <w:rFonts w:hint="default"/>
          <w:lang w:val="en-AU"/>
        </w:rPr>
      </w:pPr>
      <w:r>
        <w:rPr>
          <w:rFonts w:hint="default"/>
          <w:lang w:val="en-AU"/>
        </w:rPr>
        <w:t>allows review of non-statutory executive powers (unlike the ADJR Act);</w:t>
      </w:r>
    </w:p>
    <w:p w14:paraId="60F917F7">
      <w:pPr>
        <w:numPr>
          <w:ilvl w:val="3"/>
          <w:numId w:val="23"/>
        </w:numPr>
        <w:ind w:left="1680" w:leftChars="0" w:hanging="420" w:firstLineChars="0"/>
        <w:rPr>
          <w:rFonts w:hint="default"/>
          <w:lang w:val="en-AU"/>
        </w:rPr>
      </w:pPr>
      <w:r>
        <w:rPr>
          <w:rFonts w:hint="default"/>
          <w:lang w:val="en-AU"/>
        </w:rPr>
        <w:t>allows review of the validity of delegated/subordinate legislation (also not reviewable under the ADJRA Act);</w:t>
      </w:r>
    </w:p>
    <w:p w14:paraId="1AAE7962">
      <w:pPr>
        <w:numPr>
          <w:ilvl w:val="3"/>
          <w:numId w:val="23"/>
        </w:numPr>
        <w:ind w:left="1680" w:leftChars="0" w:hanging="420" w:firstLineChars="0"/>
        <w:rPr>
          <w:rFonts w:hint="default"/>
          <w:lang w:val="en-AU"/>
        </w:rPr>
      </w:pPr>
      <w:r>
        <w:rPr>
          <w:rFonts w:hint="default"/>
          <w:lang w:val="en-AU"/>
        </w:rPr>
        <w:t>is not limited to matters involving ‘an officer of the Commonwealth’</w:t>
      </w:r>
    </w:p>
    <w:p w14:paraId="4E9B2633">
      <w:pPr>
        <w:numPr>
          <w:ilvl w:val="1"/>
          <w:numId w:val="23"/>
        </w:numPr>
        <w:ind w:left="840" w:leftChars="0" w:hanging="420" w:firstLineChars="0"/>
        <w:rPr>
          <w:rFonts w:hint="default"/>
          <w:lang w:val="en-AU"/>
        </w:rPr>
      </w:pPr>
      <w:r>
        <w:rPr>
          <w:rFonts w:hint="default"/>
          <w:lang w:val="en-AU"/>
        </w:rPr>
        <w:t>The jurisdiction conferred on the Federal Court by s 8(1) of the Administrative Decisions (Judicial Review) Act 1977 (Cth).</w:t>
      </w:r>
    </w:p>
    <w:p w14:paraId="241D8636">
      <w:pPr>
        <w:numPr>
          <w:ilvl w:val="2"/>
          <w:numId w:val="23"/>
        </w:numPr>
        <w:ind w:left="1260" w:leftChars="0" w:hanging="420" w:firstLineChars="0"/>
        <w:rPr>
          <w:rFonts w:hint="default"/>
          <w:lang w:val="en-AU"/>
        </w:rPr>
      </w:pPr>
      <w:r>
        <w:rPr>
          <w:rFonts w:hint="default"/>
          <w:lang w:val="en-AU"/>
        </w:rPr>
        <w:t xml:space="preserve">Under ADJR Act, Court retains a discretion under section 16 of the AD(JR) Act whether or not to grant any remedy to the applicant. </w:t>
      </w:r>
    </w:p>
    <w:p w14:paraId="09982A34">
      <w:pPr>
        <w:numPr>
          <w:ilvl w:val="2"/>
          <w:numId w:val="23"/>
        </w:numPr>
        <w:ind w:left="1260" w:leftChars="0" w:hanging="420" w:firstLineChars="0"/>
        <w:rPr>
          <w:rFonts w:hint="default"/>
          <w:lang w:val="en-AU"/>
        </w:rPr>
      </w:pPr>
      <w:r>
        <w:rPr>
          <w:rFonts w:hint="default"/>
          <w:lang w:val="en-AU"/>
        </w:rPr>
        <w:t xml:space="preserve">Section 8(1) of the ADJR Act grants the Federal Court jurisdiction to review decisions made under Commonwealth enactments. The ADJR procedure is significantly different to the procedure under the Judiciary Act. The most significant differences are that the grounds for review are codified; the jurisdiction is not 'remedy-driven' and applicants are not required to establish jurisdictional error; and applicants have a statutory right to obtain reasons for the decision under review from the decision maker.  </w:t>
      </w:r>
    </w:p>
    <w:p w14:paraId="5DDCE1E7">
      <w:pPr>
        <w:numPr>
          <w:ilvl w:val="2"/>
          <w:numId w:val="23"/>
        </w:numPr>
        <w:ind w:left="1260" w:leftChars="0" w:hanging="420" w:firstLineChars="0"/>
        <w:rPr>
          <w:rFonts w:hint="default"/>
          <w:lang w:val="en-AU"/>
        </w:rPr>
      </w:pPr>
      <w:r>
        <w:rPr>
          <w:rFonts w:hint="default"/>
          <w:lang w:val="en-AU"/>
        </w:rPr>
        <w:t>But only limited to the review of the exercise of statutory power. Only on the following three actions:</w:t>
      </w:r>
    </w:p>
    <w:p w14:paraId="071EC84F">
      <w:pPr>
        <w:numPr>
          <w:ilvl w:val="3"/>
          <w:numId w:val="23"/>
        </w:numPr>
        <w:ind w:left="1680" w:leftChars="0" w:hanging="420" w:firstLineChars="0"/>
        <w:rPr>
          <w:rFonts w:hint="default"/>
          <w:lang w:val="en-AU"/>
        </w:rPr>
      </w:pPr>
      <w:r>
        <w:rPr>
          <w:rFonts w:hint="default"/>
          <w:lang w:val="en-AU"/>
        </w:rPr>
        <w:t>Decisions (s5) (Bond)</w:t>
      </w:r>
    </w:p>
    <w:p w14:paraId="657BB52D">
      <w:pPr>
        <w:numPr>
          <w:ilvl w:val="4"/>
          <w:numId w:val="23"/>
        </w:numPr>
        <w:ind w:left="2100" w:leftChars="0" w:hanging="420" w:firstLineChars="0"/>
        <w:rPr>
          <w:rFonts w:hint="default"/>
          <w:lang w:val="en-AU"/>
        </w:rPr>
      </w:pPr>
      <w:r>
        <w:rPr>
          <w:rFonts w:hint="default"/>
          <w:lang w:val="en-AU"/>
        </w:rPr>
        <w:t>Section 5(1) states that “A person who is aggrieved by a decision to which this Act applies that is made after the commencement of this Act may apply to the Federal Court or the Federal Circuit and Family Court of Australia (Division 2) for an order of review in respect of the decision”</w:t>
      </w:r>
    </w:p>
    <w:p w14:paraId="0F182056">
      <w:pPr>
        <w:numPr>
          <w:ilvl w:val="4"/>
          <w:numId w:val="23"/>
        </w:numPr>
        <w:ind w:left="2100" w:leftChars="0" w:hanging="420" w:firstLineChars="0"/>
        <w:rPr>
          <w:rFonts w:hint="default"/>
          <w:lang w:val="en-AU"/>
        </w:rPr>
      </w:pPr>
      <w:r>
        <w:rPr>
          <w:rFonts w:hint="default"/>
          <w:lang w:val="en-AU"/>
        </w:rPr>
        <w:t>Section 3(1) says decision to which this Act applies means:</w:t>
      </w:r>
    </w:p>
    <w:p w14:paraId="20ABD24C">
      <w:pPr>
        <w:numPr>
          <w:ilvl w:val="5"/>
          <w:numId w:val="23"/>
        </w:numPr>
        <w:ind w:left="2520" w:leftChars="0" w:hanging="420" w:firstLineChars="0"/>
        <w:rPr>
          <w:rFonts w:hint="default"/>
          <w:lang w:val="en-AU"/>
        </w:rPr>
      </w:pPr>
      <w:r>
        <w:rPr>
          <w:rFonts w:hint="default"/>
          <w:lang w:val="en-AU"/>
        </w:rPr>
        <w:t xml:space="preserve">'a </w:t>
      </w:r>
      <w:r>
        <w:rPr>
          <w:rFonts w:hint="default"/>
          <w:b/>
          <w:bCs/>
          <w:lang w:val="en-AU"/>
        </w:rPr>
        <w:t xml:space="preserve">decision </w:t>
      </w:r>
      <w:r>
        <w:rPr>
          <w:rFonts w:hint="default"/>
          <w:lang w:val="en-AU"/>
        </w:rPr>
        <w:t xml:space="preserve">of an </w:t>
      </w:r>
      <w:r>
        <w:rPr>
          <w:rFonts w:hint="default"/>
          <w:b/>
          <w:bCs/>
          <w:lang w:val="en-AU"/>
        </w:rPr>
        <w:t>administrative character</w:t>
      </w:r>
      <w:r>
        <w:rPr>
          <w:rFonts w:hint="default"/>
          <w:lang w:val="en-AU"/>
        </w:rPr>
        <w:t xml:space="preserve"> made or proposed to be made or required to be made':</w:t>
      </w:r>
    </w:p>
    <w:p w14:paraId="534FF027">
      <w:pPr>
        <w:numPr>
          <w:ilvl w:val="6"/>
          <w:numId w:val="23"/>
        </w:numPr>
        <w:ind w:left="2940" w:leftChars="0" w:hanging="420" w:firstLineChars="0"/>
        <w:rPr>
          <w:rFonts w:hint="default"/>
          <w:lang w:val="en-AU"/>
        </w:rPr>
      </w:pPr>
      <w:r>
        <w:rPr>
          <w:rFonts w:hint="default"/>
          <w:lang w:val="en-AU"/>
        </w:rPr>
        <w:t>(a) under an enactment referred to in paragraph (a), (b), (c) or (d) of the definition of enactment; or  (HCA Tang)</w:t>
      </w:r>
    </w:p>
    <w:p w14:paraId="255F548B">
      <w:pPr>
        <w:numPr>
          <w:ilvl w:val="6"/>
          <w:numId w:val="23"/>
        </w:numPr>
        <w:ind w:left="2940" w:leftChars="0" w:hanging="420" w:firstLineChars="0"/>
        <w:rPr>
          <w:rFonts w:hint="default"/>
          <w:lang w:val="en-AU"/>
        </w:rPr>
      </w:pPr>
      <w:r>
        <w:rPr>
          <w:rFonts w:hint="default"/>
          <w:lang w:val="en-AU"/>
        </w:rPr>
        <w:t>(b)  by a Commonwealth authority or an officer of the Commonwealth under an enactment referred to in paragraph (ca) or (cb) of the definition of enactment;</w:t>
      </w:r>
    </w:p>
    <w:p w14:paraId="0189C482">
      <w:pPr>
        <w:numPr>
          <w:ilvl w:val="5"/>
          <w:numId w:val="23"/>
        </w:numPr>
        <w:ind w:left="2520" w:leftChars="0" w:hanging="420" w:firstLineChars="0"/>
        <w:rPr>
          <w:rFonts w:hint="default"/>
          <w:lang w:val="en-AU"/>
        </w:rPr>
      </w:pPr>
      <w:r>
        <w:rPr>
          <w:rFonts w:hint="default"/>
          <w:lang w:val="en-AU"/>
        </w:rPr>
        <w:t>BUT as already mentioned</w:t>
      </w:r>
    </w:p>
    <w:p w14:paraId="2CF11BBD">
      <w:pPr>
        <w:numPr>
          <w:ilvl w:val="6"/>
          <w:numId w:val="23"/>
        </w:numPr>
        <w:ind w:left="2940" w:leftChars="0" w:hanging="420" w:firstLineChars="0"/>
        <w:rPr>
          <w:rFonts w:hint="default"/>
          <w:lang w:val="en-AU"/>
        </w:rPr>
      </w:pPr>
      <w:r>
        <w:rPr>
          <w:rFonts w:hint="default"/>
          <w:lang w:val="en-AU"/>
        </w:rPr>
        <w:t>not a decision by the Governor-General (s 3(1)(c)); or</w:t>
      </w:r>
    </w:p>
    <w:p w14:paraId="536D38C3">
      <w:pPr>
        <w:numPr>
          <w:ilvl w:val="6"/>
          <w:numId w:val="23"/>
        </w:numPr>
        <w:ind w:left="2940" w:leftChars="0" w:hanging="420" w:firstLineChars="0"/>
        <w:rPr>
          <w:rFonts w:hint="default"/>
          <w:lang w:val="en-AU"/>
        </w:rPr>
      </w:pPr>
      <w:r>
        <w:rPr>
          <w:rFonts w:hint="default"/>
          <w:lang w:val="en-AU"/>
        </w:rPr>
        <w:t>a decision included in any of the classes of decision set out in schedule 1 (s 3(1)(d)) or by regulation (s 19).</w:t>
      </w:r>
    </w:p>
    <w:p w14:paraId="0AFC9871">
      <w:pPr>
        <w:numPr>
          <w:ilvl w:val="4"/>
          <w:numId w:val="23"/>
        </w:numPr>
        <w:ind w:left="2100" w:leftChars="0" w:hanging="420" w:firstLineChars="0"/>
        <w:rPr>
          <w:rFonts w:hint="default"/>
          <w:lang w:val="en-AU"/>
        </w:rPr>
      </w:pPr>
      <w:r>
        <w:rPr>
          <w:rFonts w:hint="default"/>
          <w:lang w:val="en-AU"/>
        </w:rPr>
        <w:t xml:space="preserve">Section 3(2) --&gt; should be </w:t>
      </w:r>
      <w:r>
        <w:rPr>
          <w:rFonts w:hint="default"/>
          <w:b/>
          <w:bCs/>
          <w:lang w:val="en-AU"/>
        </w:rPr>
        <w:t>construed broadly</w:t>
      </w:r>
      <w:r>
        <w:rPr>
          <w:rFonts w:hint="default"/>
          <w:lang w:val="en-AU"/>
        </w:rPr>
        <w:t xml:space="preserve"> --&gt; adds that a reference to the making of a decision includes a reference to various acts, </w:t>
      </w:r>
      <w:r>
        <w:rPr>
          <w:rFonts w:hint="default"/>
          <w:b/>
          <w:bCs/>
          <w:lang w:val="en-AU"/>
        </w:rPr>
        <w:t>including</w:t>
      </w:r>
    </w:p>
    <w:p w14:paraId="7E307224">
      <w:pPr>
        <w:numPr>
          <w:ilvl w:val="5"/>
          <w:numId w:val="23"/>
        </w:numPr>
        <w:ind w:left="2520" w:leftChars="0" w:hanging="420" w:firstLineChars="0"/>
        <w:rPr>
          <w:rFonts w:hint="default"/>
          <w:lang w:val="en-AU"/>
        </w:rPr>
      </w:pPr>
      <w:r>
        <w:rPr>
          <w:rFonts w:hint="default"/>
          <w:lang w:val="en-AU"/>
        </w:rPr>
        <w:t>(a)  making, suspending, revoking or refusing to make an order, award or determination;</w:t>
      </w:r>
    </w:p>
    <w:p w14:paraId="5C949D33">
      <w:pPr>
        <w:numPr>
          <w:ilvl w:val="5"/>
          <w:numId w:val="23"/>
        </w:numPr>
        <w:ind w:left="2520" w:leftChars="0" w:hanging="420" w:firstLineChars="0"/>
        <w:rPr>
          <w:rFonts w:hint="default"/>
          <w:lang w:val="en-AU"/>
        </w:rPr>
      </w:pPr>
      <w:r>
        <w:rPr>
          <w:rFonts w:hint="default"/>
          <w:lang w:val="en-AU"/>
        </w:rPr>
        <w:t>(b)  giving, suspending, revoking or refusing to give a certificate, direction, approval, consent or permission;</w:t>
      </w:r>
    </w:p>
    <w:p w14:paraId="0E7B9945">
      <w:pPr>
        <w:numPr>
          <w:ilvl w:val="5"/>
          <w:numId w:val="23"/>
        </w:numPr>
        <w:ind w:left="2520" w:leftChars="0" w:hanging="420" w:firstLineChars="0"/>
        <w:rPr>
          <w:rFonts w:hint="default"/>
          <w:lang w:val="en-AU"/>
        </w:rPr>
      </w:pPr>
      <w:r>
        <w:rPr>
          <w:rFonts w:hint="default"/>
          <w:lang w:val="en-AU"/>
        </w:rPr>
        <w:t>(c)  issuing, suspending, revoking or refusing to issue a licence, authority or other instrument;</w:t>
      </w:r>
    </w:p>
    <w:p w14:paraId="4E0D8372">
      <w:pPr>
        <w:numPr>
          <w:ilvl w:val="5"/>
          <w:numId w:val="23"/>
        </w:numPr>
        <w:ind w:left="2520" w:leftChars="0" w:hanging="420" w:firstLineChars="0"/>
        <w:rPr>
          <w:rFonts w:hint="default"/>
          <w:lang w:val="en-AU"/>
        </w:rPr>
      </w:pPr>
      <w:r>
        <w:rPr>
          <w:rFonts w:hint="default"/>
          <w:lang w:val="en-AU"/>
        </w:rPr>
        <w:t>(d)  imposing a condition or restriction;</w:t>
      </w:r>
    </w:p>
    <w:p w14:paraId="27C62896">
      <w:pPr>
        <w:numPr>
          <w:ilvl w:val="5"/>
          <w:numId w:val="23"/>
        </w:numPr>
        <w:ind w:left="2520" w:leftChars="0" w:hanging="420" w:firstLineChars="0"/>
        <w:rPr>
          <w:rFonts w:hint="default"/>
          <w:lang w:val="en-AU"/>
        </w:rPr>
      </w:pPr>
      <w:r>
        <w:rPr>
          <w:rFonts w:hint="default"/>
          <w:lang w:val="en-AU"/>
        </w:rPr>
        <w:t>(e)  making a declaration, demand or requirement;</w:t>
      </w:r>
    </w:p>
    <w:p w14:paraId="2EAF7CC2">
      <w:pPr>
        <w:numPr>
          <w:ilvl w:val="5"/>
          <w:numId w:val="23"/>
        </w:numPr>
        <w:ind w:left="2520" w:leftChars="0" w:hanging="420" w:firstLineChars="0"/>
        <w:rPr>
          <w:rFonts w:hint="default"/>
          <w:lang w:val="en-AU"/>
        </w:rPr>
      </w:pPr>
      <w:r>
        <w:rPr>
          <w:rFonts w:hint="default"/>
          <w:lang w:val="en-AU"/>
        </w:rPr>
        <w:t>(f)  retaining, or refusing to deliver up, an article; or</w:t>
      </w:r>
    </w:p>
    <w:p w14:paraId="298A2782">
      <w:pPr>
        <w:numPr>
          <w:ilvl w:val="5"/>
          <w:numId w:val="23"/>
        </w:numPr>
        <w:ind w:left="2520" w:leftChars="0" w:hanging="420" w:firstLineChars="0"/>
        <w:rPr>
          <w:rFonts w:hint="default"/>
          <w:lang w:val="en-AU"/>
        </w:rPr>
      </w:pPr>
      <w:r>
        <w:rPr>
          <w:rFonts w:hint="default"/>
          <w:lang w:val="en-AU"/>
        </w:rPr>
        <w:t>(g)  doing or refusing to do any other act or thing;</w:t>
      </w:r>
    </w:p>
    <w:p w14:paraId="619AC828">
      <w:pPr>
        <w:numPr>
          <w:ilvl w:val="5"/>
          <w:numId w:val="23"/>
        </w:numPr>
        <w:ind w:left="2520" w:leftChars="0" w:hanging="420" w:firstLineChars="0"/>
        <w:rPr>
          <w:rFonts w:hint="default"/>
          <w:lang w:val="en-AU"/>
        </w:rPr>
      </w:pPr>
      <w:r>
        <w:rPr>
          <w:rFonts w:hint="default"/>
          <w:lang w:val="en-AU"/>
        </w:rPr>
        <w:t>and a reference to a failure to make a decision shall be construed accordingly.</w:t>
      </w:r>
    </w:p>
    <w:p w14:paraId="385DF9AE">
      <w:pPr>
        <w:numPr>
          <w:ilvl w:val="4"/>
          <w:numId w:val="23"/>
        </w:numPr>
        <w:ind w:left="2100" w:leftChars="0" w:hanging="420" w:firstLineChars="0"/>
        <w:rPr>
          <w:rFonts w:hint="default"/>
          <w:lang w:val="en-AU"/>
        </w:rPr>
      </w:pPr>
      <w:r>
        <w:rPr>
          <w:rFonts w:hint="default"/>
          <w:lang w:val="en-AU"/>
        </w:rPr>
        <w:t>Section 3(3) broadens the concept even further by adding: ‘where provision is made by an enactment for the making of a report or recommendation before a decision is made in the exercise of a power under that enactment or under another law, the making of such a report or recommendation shall itself be deemed, for the purposes of the Act, to be the making of a decision.</w:t>
      </w:r>
    </w:p>
    <w:p w14:paraId="0C23C719">
      <w:pPr>
        <w:numPr>
          <w:ilvl w:val="4"/>
          <w:numId w:val="23"/>
        </w:numPr>
        <w:ind w:left="2100" w:leftChars="0" w:hanging="420" w:firstLineChars="0"/>
        <w:rPr>
          <w:rFonts w:hint="default"/>
          <w:lang w:val="en-AU"/>
        </w:rPr>
      </w:pPr>
      <w:r>
        <w:rPr>
          <w:rFonts w:hint="default"/>
          <w:b/>
          <w:bCs/>
          <w:lang w:val="en-AU"/>
        </w:rPr>
        <w:t>administrative character</w:t>
      </w:r>
    </w:p>
    <w:p w14:paraId="343A94E9">
      <w:pPr>
        <w:numPr>
          <w:ilvl w:val="5"/>
          <w:numId w:val="23"/>
        </w:numPr>
        <w:ind w:left="2520" w:leftChars="0" w:hanging="420" w:firstLineChars="0"/>
        <w:rPr>
          <w:rFonts w:hint="default"/>
          <w:lang w:val="en-AU"/>
        </w:rPr>
      </w:pPr>
      <w:r>
        <w:rPr>
          <w:rFonts w:hint="default"/>
          <w:lang w:val="en-AU"/>
        </w:rPr>
        <w:t>the courts do not have jurisdiction under the ADJR Act to review the making of delegated legislation.</w:t>
      </w:r>
    </w:p>
    <w:p w14:paraId="1769CB4A">
      <w:pPr>
        <w:numPr>
          <w:ilvl w:val="5"/>
          <w:numId w:val="23"/>
        </w:numPr>
        <w:ind w:left="2520" w:leftChars="0" w:hanging="420" w:firstLineChars="0"/>
        <w:rPr>
          <w:rFonts w:hint="default"/>
          <w:lang w:val="en-AU"/>
        </w:rPr>
      </w:pPr>
      <w:r>
        <w:rPr>
          <w:rFonts w:hint="default"/>
          <w:lang w:val="en-AU"/>
        </w:rPr>
        <w:t>Pointers to decisions being legislative in character</w:t>
      </w:r>
    </w:p>
    <w:p w14:paraId="587EF39C">
      <w:pPr>
        <w:numPr>
          <w:ilvl w:val="6"/>
          <w:numId w:val="23"/>
        </w:numPr>
        <w:ind w:left="2940" w:leftChars="0" w:hanging="420" w:firstLineChars="0"/>
        <w:rPr>
          <w:rFonts w:hint="default"/>
          <w:lang w:val="en-AU"/>
        </w:rPr>
      </w:pPr>
      <w:r>
        <w:rPr>
          <w:rFonts w:hint="default"/>
          <w:lang w:val="en-AU"/>
        </w:rPr>
        <w:t>Decision creates new rules;</w:t>
      </w:r>
    </w:p>
    <w:p w14:paraId="08BAC70F">
      <w:pPr>
        <w:numPr>
          <w:ilvl w:val="6"/>
          <w:numId w:val="23"/>
        </w:numPr>
        <w:ind w:left="2940" w:leftChars="0" w:hanging="420" w:firstLineChars="0"/>
        <w:rPr>
          <w:rFonts w:hint="default"/>
          <w:lang w:val="en-AU"/>
        </w:rPr>
      </w:pPr>
      <w:r>
        <w:rPr>
          <w:rFonts w:hint="default"/>
          <w:lang w:val="en-AU"/>
        </w:rPr>
        <w:t>Decision changes the law;</w:t>
      </w:r>
    </w:p>
    <w:p w14:paraId="606C7027">
      <w:pPr>
        <w:numPr>
          <w:ilvl w:val="6"/>
          <w:numId w:val="23"/>
        </w:numPr>
        <w:ind w:left="2940" w:leftChars="0" w:hanging="420" w:firstLineChars="0"/>
        <w:rPr>
          <w:rFonts w:hint="default"/>
          <w:lang w:val="en-AU"/>
        </w:rPr>
      </w:pPr>
      <w:r>
        <w:rPr>
          <w:rFonts w:hint="default"/>
          <w:lang w:val="en-AU"/>
        </w:rPr>
        <w:t>Decision is not the application of a law to a particular case;</w:t>
      </w:r>
    </w:p>
    <w:p w14:paraId="04B8D97F">
      <w:pPr>
        <w:numPr>
          <w:ilvl w:val="6"/>
          <w:numId w:val="23"/>
        </w:numPr>
        <w:ind w:left="2940" w:leftChars="0" w:hanging="420" w:firstLineChars="0"/>
        <w:rPr>
          <w:rFonts w:hint="default"/>
          <w:lang w:val="en-AU"/>
        </w:rPr>
      </w:pPr>
      <w:r>
        <w:rPr>
          <w:rFonts w:hint="default"/>
          <w:lang w:val="en-AU"/>
        </w:rPr>
        <w:t>Notification is required in the gazette</w:t>
      </w:r>
    </w:p>
    <w:p w14:paraId="241508AA">
      <w:pPr>
        <w:numPr>
          <w:ilvl w:val="6"/>
          <w:numId w:val="23"/>
        </w:numPr>
        <w:ind w:left="2940" w:leftChars="0" w:hanging="420" w:firstLineChars="0"/>
        <w:rPr>
          <w:rFonts w:hint="default"/>
          <w:lang w:val="en-AU"/>
        </w:rPr>
      </w:pPr>
      <w:r>
        <w:rPr>
          <w:rFonts w:hint="default"/>
          <w:lang w:val="en-AU"/>
        </w:rPr>
        <w:t>No provision for merits review;</w:t>
      </w:r>
    </w:p>
    <w:p w14:paraId="6DD5CDD7">
      <w:pPr>
        <w:numPr>
          <w:ilvl w:val="6"/>
          <w:numId w:val="23"/>
        </w:numPr>
        <w:ind w:left="2940" w:leftChars="0" w:hanging="420" w:firstLineChars="0"/>
        <w:rPr>
          <w:rFonts w:hint="default"/>
          <w:lang w:val="en-AU"/>
        </w:rPr>
      </w:pPr>
      <w:r>
        <w:rPr>
          <w:rFonts w:hint="default"/>
          <w:lang w:val="en-AU"/>
        </w:rPr>
        <w:t>Requirement of public consultation;</w:t>
      </w:r>
    </w:p>
    <w:p w14:paraId="7BBD03BF">
      <w:pPr>
        <w:numPr>
          <w:ilvl w:val="6"/>
          <w:numId w:val="23"/>
        </w:numPr>
        <w:ind w:left="2940" w:leftChars="0" w:hanging="420" w:firstLineChars="0"/>
        <w:rPr>
          <w:rFonts w:hint="default"/>
          <w:lang w:val="en-AU"/>
        </w:rPr>
      </w:pPr>
      <w:r>
        <w:rPr>
          <w:rFonts w:hint="default"/>
          <w:lang w:val="en-AU"/>
        </w:rPr>
        <w:t>Provision for parliamentary control;</w:t>
      </w:r>
    </w:p>
    <w:p w14:paraId="4FB0AEA9">
      <w:pPr>
        <w:numPr>
          <w:ilvl w:val="6"/>
          <w:numId w:val="23"/>
        </w:numPr>
        <w:ind w:left="2940" w:leftChars="0" w:hanging="420" w:firstLineChars="0"/>
        <w:rPr>
          <w:rFonts w:hint="default"/>
          <w:lang w:val="en-AU"/>
        </w:rPr>
      </w:pPr>
      <w:r>
        <w:rPr>
          <w:rFonts w:hint="default"/>
          <w:lang w:val="en-AU"/>
        </w:rPr>
        <w:t>Has binding effect.</w:t>
      </w:r>
    </w:p>
    <w:p w14:paraId="64AE3689">
      <w:pPr>
        <w:numPr>
          <w:ilvl w:val="4"/>
          <w:numId w:val="23"/>
        </w:numPr>
        <w:ind w:left="2100" w:leftChars="0" w:hanging="420" w:firstLineChars="0"/>
        <w:rPr>
          <w:rFonts w:hint="default"/>
          <w:b/>
          <w:bCs/>
          <w:lang w:val="en-AU"/>
        </w:rPr>
      </w:pPr>
      <w:r>
        <w:rPr>
          <w:rFonts w:hint="default"/>
          <w:b/>
          <w:bCs/>
          <w:lang w:val="en-AU"/>
        </w:rPr>
        <w:t>Under enactment (excludes the exercise of prerogative power and non-statutory decision-making - see Justiciability below)</w:t>
      </w:r>
    </w:p>
    <w:p w14:paraId="0FFE6573">
      <w:pPr>
        <w:numPr>
          <w:ilvl w:val="5"/>
          <w:numId w:val="23"/>
        </w:numPr>
        <w:ind w:left="2520" w:leftChars="0" w:hanging="420" w:firstLineChars="0"/>
        <w:rPr>
          <w:rFonts w:hint="default"/>
          <w:lang w:val="en-AU"/>
        </w:rPr>
      </w:pPr>
      <w:r>
        <w:rPr>
          <w:rFonts w:hint="default"/>
          <w:lang w:val="en-AU"/>
        </w:rPr>
        <w:t>S3 of ADJR -  'enactment' means:</w:t>
      </w:r>
    </w:p>
    <w:p w14:paraId="111F1AFC">
      <w:pPr>
        <w:numPr>
          <w:ilvl w:val="6"/>
          <w:numId w:val="23"/>
        </w:numPr>
        <w:ind w:left="2940" w:leftChars="0" w:hanging="420" w:firstLineChars="0"/>
        <w:rPr>
          <w:rFonts w:hint="default"/>
          <w:lang w:val="en-AU"/>
        </w:rPr>
      </w:pPr>
      <w:r>
        <w:rPr>
          <w:rFonts w:hint="default"/>
          <w:lang w:val="en-AU"/>
        </w:rPr>
        <w:t>(a)  an Act, other than:</w:t>
      </w:r>
    </w:p>
    <w:p w14:paraId="3B0E4662">
      <w:pPr>
        <w:numPr>
          <w:ilvl w:val="6"/>
          <w:numId w:val="23"/>
        </w:numPr>
        <w:ind w:left="2940" w:leftChars="0" w:hanging="420" w:firstLineChars="0"/>
        <w:rPr>
          <w:rFonts w:hint="default"/>
          <w:lang w:val="en-AU"/>
        </w:rPr>
      </w:pPr>
      <w:r>
        <w:rPr>
          <w:rFonts w:hint="default"/>
          <w:lang w:val="en-AU"/>
        </w:rPr>
        <w:t>(i)  the Commonwealth Places (Application of Laws) Act 1970 ; or</w:t>
      </w:r>
    </w:p>
    <w:p w14:paraId="11981ECA">
      <w:pPr>
        <w:numPr>
          <w:ilvl w:val="6"/>
          <w:numId w:val="23"/>
        </w:numPr>
        <w:ind w:left="2940" w:leftChars="0" w:hanging="420" w:firstLineChars="0"/>
        <w:rPr>
          <w:rFonts w:hint="default"/>
          <w:lang w:val="en-AU"/>
        </w:rPr>
      </w:pPr>
      <w:r>
        <w:rPr>
          <w:rFonts w:hint="default"/>
          <w:lang w:val="en-AU"/>
        </w:rPr>
        <w:t>(ii)  the Northern Territory (Self-Government) Act 1978; or</w:t>
      </w:r>
    </w:p>
    <w:p w14:paraId="26BBC451">
      <w:pPr>
        <w:numPr>
          <w:ilvl w:val="6"/>
          <w:numId w:val="23"/>
        </w:numPr>
        <w:ind w:left="2940" w:leftChars="0" w:hanging="420" w:firstLineChars="0"/>
        <w:rPr>
          <w:rFonts w:hint="default"/>
          <w:lang w:val="en-AU"/>
        </w:rPr>
      </w:pPr>
      <w:r>
        <w:rPr>
          <w:rFonts w:hint="default"/>
          <w:lang w:val="en-AU"/>
        </w:rPr>
        <w:t>(iii)  an Act or part of an Act that is not an enactment because of section 3A (certain legislation relating to the ACT); or</w:t>
      </w:r>
    </w:p>
    <w:p w14:paraId="30FEBF1B">
      <w:pPr>
        <w:numPr>
          <w:ilvl w:val="6"/>
          <w:numId w:val="23"/>
        </w:numPr>
        <w:ind w:left="2940" w:leftChars="0" w:hanging="420" w:firstLineChars="0"/>
        <w:rPr>
          <w:rFonts w:hint="default"/>
          <w:lang w:val="en-AU"/>
        </w:rPr>
      </w:pPr>
      <w:r>
        <w:rPr>
          <w:rFonts w:hint="default"/>
          <w:lang w:val="en-AU"/>
        </w:rPr>
        <w:t>(b)  an Ordinance of a Territory other than the Australian Capital Territory or the Northern Territory; or</w:t>
      </w:r>
    </w:p>
    <w:p w14:paraId="3A5D4B9E">
      <w:pPr>
        <w:numPr>
          <w:ilvl w:val="6"/>
          <w:numId w:val="23"/>
        </w:numPr>
        <w:ind w:left="2940" w:leftChars="0" w:hanging="420" w:firstLineChars="0"/>
        <w:rPr>
          <w:rFonts w:hint="default"/>
          <w:lang w:val="en-AU"/>
        </w:rPr>
      </w:pPr>
      <w:r>
        <w:rPr>
          <w:rFonts w:hint="default"/>
          <w:lang w:val="en-AU"/>
        </w:rPr>
        <w:t>(c)  an instrument (including rules, regulations or by-laws) made under such an Act or under such an Ordinance, other than any such instrument that is not an enactment because of section 3A; or</w:t>
      </w:r>
    </w:p>
    <w:p w14:paraId="16246C7D">
      <w:pPr>
        <w:numPr>
          <w:ilvl w:val="6"/>
          <w:numId w:val="23"/>
        </w:numPr>
        <w:ind w:left="2940" w:leftChars="0" w:hanging="420" w:firstLineChars="0"/>
        <w:rPr>
          <w:rFonts w:hint="default"/>
          <w:lang w:val="en-AU"/>
        </w:rPr>
      </w:pPr>
      <w:r>
        <w:rPr>
          <w:rFonts w:hint="default"/>
          <w:lang w:val="en-AU"/>
        </w:rPr>
        <w:t>(ca)  an Act of a State, the Australian Capital Territory or the Northern Territory, or a part of such an Act, described in Schedule 3; or</w:t>
      </w:r>
    </w:p>
    <w:p w14:paraId="775B8EE8">
      <w:pPr>
        <w:numPr>
          <w:ilvl w:val="6"/>
          <w:numId w:val="23"/>
        </w:numPr>
        <w:ind w:left="2940" w:leftChars="0" w:hanging="420" w:firstLineChars="0"/>
        <w:rPr>
          <w:rFonts w:hint="default"/>
          <w:lang w:val="en-AU"/>
        </w:rPr>
      </w:pPr>
      <w:r>
        <w:rPr>
          <w:rFonts w:hint="default"/>
          <w:lang w:val="en-AU"/>
        </w:rPr>
        <w:t>(cb)  an instrument (including rules, regulations or by-laws) made under an Act or part of an Act covered by paragraph (ca); or</w:t>
      </w:r>
    </w:p>
    <w:p w14:paraId="4519A4D5">
      <w:pPr>
        <w:numPr>
          <w:ilvl w:val="6"/>
          <w:numId w:val="23"/>
        </w:numPr>
        <w:ind w:left="2940" w:leftChars="0" w:hanging="420" w:firstLineChars="0"/>
        <w:rPr>
          <w:rFonts w:hint="default"/>
          <w:lang w:val="en-AU"/>
        </w:rPr>
      </w:pPr>
      <w:r>
        <w:rPr>
          <w:rFonts w:hint="default"/>
          <w:lang w:val="en-AU"/>
        </w:rPr>
        <w:t xml:space="preserve"> (d)  any other law, or a part of a law, of the Northern Territory declared by the regulations, in accordance with section 19A, to be an enactment for the purposes of this Act;</w:t>
      </w:r>
    </w:p>
    <w:p w14:paraId="1F8907CF">
      <w:pPr>
        <w:numPr>
          <w:ilvl w:val="6"/>
          <w:numId w:val="23"/>
        </w:numPr>
        <w:ind w:left="2940" w:leftChars="0" w:hanging="420" w:firstLineChars="0"/>
        <w:rPr>
          <w:rFonts w:hint="default"/>
          <w:lang w:val="en-AU"/>
        </w:rPr>
      </w:pPr>
      <w:r>
        <w:rPr>
          <w:rFonts w:hint="default"/>
          <w:lang w:val="en-AU"/>
        </w:rPr>
        <w:t>and, for the purposes of paragraph (a), (b), (c), (ca) or (cb), includes a part of an enactment.</w:t>
      </w:r>
    </w:p>
    <w:p w14:paraId="1A6DFBC3">
      <w:pPr>
        <w:numPr>
          <w:ilvl w:val="5"/>
          <w:numId w:val="23"/>
        </w:numPr>
        <w:ind w:left="2520" w:leftChars="0" w:hanging="420" w:firstLineChars="0"/>
        <w:rPr>
          <w:rFonts w:hint="default"/>
          <w:b/>
          <w:bCs/>
          <w:lang w:val="en-AU"/>
        </w:rPr>
      </w:pPr>
      <w:commentRangeStart w:id="2"/>
      <w:r>
        <w:rPr>
          <w:rFonts w:hint="default"/>
          <w:lang w:val="en-AU"/>
        </w:rPr>
        <w:t xml:space="preserve">Test: </w:t>
      </w:r>
      <w:r>
        <w:rPr>
          <w:rFonts w:hint="default"/>
          <w:b/>
          <w:bCs/>
          <w:lang w:val="en-AU"/>
        </w:rPr>
        <w:t>Griffith University v Tang (2005) 221 CLR 99</w:t>
      </w:r>
      <w:commentRangeEnd w:id="2"/>
      <w:r>
        <w:commentReference w:id="2"/>
      </w:r>
    </w:p>
    <w:p w14:paraId="682CF046">
      <w:pPr>
        <w:numPr>
          <w:ilvl w:val="6"/>
          <w:numId w:val="23"/>
        </w:numPr>
        <w:ind w:left="2940" w:leftChars="0" w:hanging="420" w:firstLineChars="0"/>
        <w:rPr>
          <w:rFonts w:hint="default"/>
          <w:lang w:val="en-AU"/>
        </w:rPr>
      </w:pPr>
      <w:r>
        <w:rPr>
          <w:rFonts w:hint="default"/>
          <w:lang w:val="en-AU"/>
        </w:rPr>
        <w:t>the decision in question must be expressly or impliedly required or authorised by the enactment; and</w:t>
      </w:r>
    </w:p>
    <w:p w14:paraId="56AD6660">
      <w:pPr>
        <w:numPr>
          <w:ilvl w:val="6"/>
          <w:numId w:val="23"/>
        </w:numPr>
        <w:ind w:left="2940" w:leftChars="0" w:hanging="420" w:firstLineChars="0"/>
        <w:rPr>
          <w:rFonts w:hint="default"/>
          <w:lang w:val="en-AU"/>
        </w:rPr>
      </w:pPr>
      <w:r>
        <w:rPr>
          <w:rFonts w:hint="default"/>
          <w:lang w:val="en-AU"/>
        </w:rPr>
        <w:t>the decision must confer, alter or otherwise affect legal rights or obligations and derive the capacity to do so from the statute as opposed to some other source.</w:t>
      </w:r>
    </w:p>
    <w:p w14:paraId="1E3DBF15">
      <w:pPr>
        <w:numPr>
          <w:ilvl w:val="7"/>
          <w:numId w:val="23"/>
        </w:numPr>
        <w:ind w:left="3360" w:leftChars="0" w:hanging="420" w:firstLineChars="0"/>
        <w:rPr>
          <w:rFonts w:hint="default"/>
          <w:lang w:val="en-AU"/>
        </w:rPr>
      </w:pPr>
      <w:r>
        <w:rPr>
          <w:rFonts w:hint="default"/>
          <w:lang w:val="en-AU"/>
        </w:rPr>
        <w:t xml:space="preserve">No - Tang: Unversity enrolment is not considered as a decision under an enactment. </w:t>
      </w:r>
    </w:p>
    <w:p w14:paraId="331241A2">
      <w:pPr>
        <w:numPr>
          <w:ilvl w:val="7"/>
          <w:numId w:val="23"/>
        </w:numPr>
        <w:ind w:left="3360" w:leftChars="0" w:hanging="420" w:firstLineChars="0"/>
        <w:rPr>
          <w:rFonts w:hint="default"/>
          <w:lang w:val="en-AU"/>
        </w:rPr>
      </w:pPr>
      <w:r>
        <w:rPr>
          <w:rFonts w:hint="default"/>
          <w:lang w:val="en-AU"/>
        </w:rPr>
        <w:t>Yes - A Minister refuses to grant a visa to an applicant. The decision in this case is authorised by the Migration Act and therefore passes the first part of the test. The decision also affects the prospective legal rights of the applicant to remain in Australia and the capacity of the decision to do so derives from the statute as opposed to some other source. This decision is a decision made under an enactment.</w:t>
      </w:r>
    </w:p>
    <w:p w14:paraId="411E0691">
      <w:pPr>
        <w:numPr>
          <w:ilvl w:val="4"/>
          <w:numId w:val="23"/>
        </w:numPr>
        <w:ind w:left="2100" w:leftChars="0" w:hanging="420" w:firstLineChars="0"/>
        <w:rPr>
          <w:rFonts w:hint="default"/>
          <w:lang w:val="en-AU"/>
        </w:rPr>
      </w:pPr>
      <w:r>
        <w:rPr>
          <w:rFonts w:hint="default"/>
          <w:lang w:val="en-AU"/>
        </w:rPr>
        <w:t>Bond:</w:t>
      </w:r>
    </w:p>
    <w:p w14:paraId="747B7866">
      <w:pPr>
        <w:numPr>
          <w:ilvl w:val="5"/>
          <w:numId w:val="23"/>
        </w:numPr>
        <w:ind w:left="2520" w:leftChars="0" w:hanging="420" w:firstLineChars="0"/>
        <w:rPr>
          <w:rFonts w:hint="default"/>
          <w:lang w:val="en-AU"/>
        </w:rPr>
      </w:pPr>
      <w:r>
        <w:rPr>
          <w:rFonts w:hint="default"/>
          <w:lang w:val="en-AU"/>
        </w:rPr>
        <w:t xml:space="preserve">For a decision to be a reviewable decision under the ADJR Act, it will generally, but not always, entail a decision required by or authorised by a statute which is </w:t>
      </w:r>
      <w:r>
        <w:rPr>
          <w:rFonts w:hint="default"/>
          <w:b/>
          <w:bCs/>
          <w:lang w:val="en-AU"/>
        </w:rPr>
        <w:t xml:space="preserve">final </w:t>
      </w:r>
      <w:r>
        <w:rPr>
          <w:rFonts w:hint="default"/>
          <w:lang w:val="en-AU"/>
        </w:rPr>
        <w:t xml:space="preserve">or </w:t>
      </w:r>
      <w:r>
        <w:rPr>
          <w:rFonts w:hint="default"/>
          <w:b/>
          <w:bCs/>
          <w:lang w:val="en-AU"/>
        </w:rPr>
        <w:t>operative and determinative</w:t>
      </w:r>
      <w:r>
        <w:rPr>
          <w:rFonts w:hint="default"/>
          <w:lang w:val="en-AU"/>
        </w:rPr>
        <w:t xml:space="preserve"> of the issue of fact falling for consideration.</w:t>
      </w:r>
    </w:p>
    <w:p w14:paraId="1CE36B36">
      <w:pPr>
        <w:numPr>
          <w:ilvl w:val="5"/>
          <w:numId w:val="23"/>
        </w:numPr>
        <w:ind w:left="2520" w:leftChars="0" w:hanging="420" w:firstLineChars="0"/>
        <w:rPr>
          <w:rFonts w:hint="default"/>
          <w:lang w:val="en-AU"/>
        </w:rPr>
      </w:pPr>
      <w:r>
        <w:rPr>
          <w:rFonts w:hint="default"/>
          <w:lang w:val="en-AU"/>
        </w:rPr>
        <w:t>A conclusion reached as a step along the way in the course of reasoning leading to an ultimate decision will not ordinarily be a reviewable decision</w:t>
      </w:r>
    </w:p>
    <w:p w14:paraId="2A58F49C">
      <w:pPr>
        <w:numPr>
          <w:ilvl w:val="5"/>
          <w:numId w:val="23"/>
        </w:numPr>
        <w:ind w:left="2520" w:leftChars="0" w:hanging="420" w:firstLineChars="0"/>
        <w:rPr>
          <w:rFonts w:hint="default"/>
          <w:lang w:val="en-AU"/>
        </w:rPr>
      </w:pPr>
      <w:r>
        <w:rPr>
          <w:rFonts w:hint="default"/>
          <w:lang w:val="en-AU"/>
        </w:rPr>
        <w:t>Another essential quality of a reviewable decision is that it be a substantive determination</w:t>
      </w:r>
    </w:p>
    <w:p w14:paraId="3B042470">
      <w:pPr>
        <w:numPr>
          <w:ilvl w:val="5"/>
          <w:numId w:val="23"/>
        </w:numPr>
        <w:ind w:left="2520" w:leftChars="0" w:hanging="420" w:firstLineChars="0"/>
        <w:rPr>
          <w:rFonts w:hint="default"/>
          <w:lang w:val="en-AU"/>
        </w:rPr>
      </w:pPr>
      <w:r>
        <w:rPr>
          <w:rFonts w:hint="default"/>
          <w:lang w:val="en-AU"/>
        </w:rPr>
        <w:t>Competing priorities</w:t>
      </w:r>
    </w:p>
    <w:p w14:paraId="4B8D3B6C">
      <w:pPr>
        <w:numPr>
          <w:ilvl w:val="6"/>
          <w:numId w:val="23"/>
        </w:numPr>
        <w:ind w:left="2940" w:leftChars="0" w:hanging="420" w:firstLineChars="0"/>
        <w:rPr>
          <w:rFonts w:hint="default"/>
          <w:lang w:val="en-AU"/>
        </w:rPr>
      </w:pPr>
      <w:r>
        <w:rPr>
          <w:rFonts w:hint="default"/>
          <w:lang w:val="en-AU"/>
        </w:rPr>
        <w:t>The majority limit judicial review to decisions which possess a quality of finality. As Mason CJ commented, to find otherwise would ‘lead to a fragmentation of the process of administrative decision-making and set at risk the efficiency of the administrative process’ (at 337).</w:t>
      </w:r>
    </w:p>
    <w:p w14:paraId="0C891EE5">
      <w:pPr>
        <w:numPr>
          <w:ilvl w:val="5"/>
          <w:numId w:val="23"/>
        </w:numPr>
        <w:ind w:left="2520" w:leftChars="0" w:hanging="420" w:firstLineChars="0"/>
        <w:rPr>
          <w:rFonts w:hint="default"/>
          <w:lang w:val="en-AU"/>
        </w:rPr>
      </w:pPr>
      <w:r>
        <w:rPr>
          <w:rFonts w:hint="default"/>
          <w:lang w:val="en-AU"/>
        </w:rPr>
        <w:t>Application</w:t>
      </w:r>
    </w:p>
    <w:p w14:paraId="009BC712">
      <w:pPr>
        <w:numPr>
          <w:ilvl w:val="6"/>
          <w:numId w:val="23"/>
        </w:numPr>
        <w:ind w:left="2940" w:leftChars="0" w:hanging="420" w:firstLineChars="0"/>
        <w:rPr>
          <w:rFonts w:hint="default"/>
          <w:lang w:val="en-AU"/>
        </w:rPr>
      </w:pPr>
      <w:r>
        <w:rPr>
          <w:rFonts w:hint="default"/>
          <w:lang w:val="en-AU"/>
        </w:rPr>
        <w:t>+ A finding that a licensee (the company) is no longer a fit and proper person is an essential preliminary to the making of the ultimate decision under s88(2)(b)(i) to revoke, suspend or impose conditions on a licence and, although an intermediate determination, it was a decision on a matter of substance for which the statute provided and was therefore a reviewable decision under ADJR Act.</w:t>
      </w:r>
    </w:p>
    <w:p w14:paraId="394AA82C">
      <w:pPr>
        <w:numPr>
          <w:ilvl w:val="6"/>
          <w:numId w:val="23"/>
        </w:numPr>
        <w:ind w:left="2940" w:leftChars="0" w:hanging="420" w:firstLineChars="0"/>
        <w:rPr>
          <w:rFonts w:hint="default"/>
          <w:lang w:val="en-AU"/>
        </w:rPr>
      </w:pPr>
      <w:r>
        <w:rPr>
          <w:rFonts w:hint="default"/>
          <w:lang w:val="en-AU"/>
        </w:rPr>
        <w:t xml:space="preserve">- a person (Bond) controlling the licensee is not a fit and proper person is </w:t>
      </w:r>
      <w:r>
        <w:rPr>
          <w:rFonts w:hint="default"/>
          <w:b/>
          <w:bCs/>
          <w:lang w:val="en-AU"/>
        </w:rPr>
        <w:t>NOT</w:t>
      </w:r>
      <w:r>
        <w:rPr>
          <w:rFonts w:hint="default"/>
          <w:lang w:val="en-AU"/>
        </w:rPr>
        <w:t xml:space="preserve"> a reviewable decision as it is merely a step in the reasoning by which the Tribunal chose to support its determination concerning licences.</w:t>
      </w:r>
    </w:p>
    <w:p w14:paraId="53A87D65">
      <w:pPr>
        <w:numPr>
          <w:ilvl w:val="6"/>
          <w:numId w:val="23"/>
        </w:numPr>
        <w:ind w:left="2940" w:leftChars="0" w:hanging="420" w:firstLineChars="0"/>
        <w:rPr>
          <w:rFonts w:hint="default"/>
          <w:lang w:val="en-AU"/>
        </w:rPr>
      </w:pPr>
    </w:p>
    <w:p w14:paraId="4492254F">
      <w:pPr>
        <w:numPr>
          <w:ilvl w:val="3"/>
          <w:numId w:val="23"/>
        </w:numPr>
        <w:ind w:left="1680" w:leftChars="0" w:hanging="420" w:firstLineChars="0"/>
        <w:rPr>
          <w:rFonts w:hint="default"/>
          <w:lang w:val="en-AU"/>
        </w:rPr>
      </w:pPr>
      <w:r>
        <w:rPr>
          <w:rFonts w:hint="default"/>
          <w:lang w:val="en-AU"/>
        </w:rPr>
        <w:t>conduct for the purpose of making such a decision (s6)</w:t>
      </w:r>
    </w:p>
    <w:p w14:paraId="2CE8BDE1">
      <w:pPr>
        <w:numPr>
          <w:ilvl w:val="4"/>
          <w:numId w:val="23"/>
        </w:numPr>
        <w:ind w:left="2100" w:leftChars="0" w:hanging="420" w:firstLineChars="0"/>
        <w:rPr>
          <w:rFonts w:hint="default"/>
          <w:lang w:val="en-AU"/>
        </w:rPr>
      </w:pPr>
      <w:r>
        <w:rPr>
          <w:rFonts w:hint="default"/>
          <w:lang w:val="en-AU"/>
        </w:rPr>
        <w:t>S 6 Where a person has engaged, is engaging or proposes to engage in conduct for the purpose of making a decision to which this Act applies, a person who is aggrieved by the conduct may apply to the FCA or the FCC for an order of review in respect of the conduct on any one or more of the following grounds …</w:t>
      </w:r>
    </w:p>
    <w:p w14:paraId="6C6A3214">
      <w:pPr>
        <w:numPr>
          <w:ilvl w:val="4"/>
          <w:numId w:val="23"/>
        </w:numPr>
        <w:ind w:left="2100" w:leftChars="0" w:hanging="420" w:firstLineChars="0"/>
        <w:rPr>
          <w:rFonts w:hint="default"/>
          <w:lang w:val="en-AU"/>
        </w:rPr>
      </w:pPr>
      <w:r>
        <w:rPr>
          <w:rFonts w:hint="default"/>
          <w:lang w:val="en-AU"/>
        </w:rPr>
        <w:t xml:space="preserve">S3(5) A reference in this Act to conduct engaged in for the purpose of making a decision includes a reference to the doing of any act or thing </w:t>
      </w:r>
      <w:r>
        <w:rPr>
          <w:rFonts w:hint="default"/>
          <w:b/>
          <w:bCs/>
          <w:lang w:val="en-AU"/>
        </w:rPr>
        <w:t xml:space="preserve">preparatory </w:t>
      </w:r>
      <w:r>
        <w:rPr>
          <w:rFonts w:hint="default"/>
          <w:lang w:val="en-AU"/>
        </w:rPr>
        <w:t>to the making of the decision, including the taking of evidence or the holding of an inquiry or an investigation.</w:t>
      </w:r>
    </w:p>
    <w:p w14:paraId="6AEB90A3">
      <w:pPr>
        <w:numPr>
          <w:ilvl w:val="4"/>
          <w:numId w:val="23"/>
        </w:numPr>
        <w:ind w:left="2100" w:leftChars="0" w:hanging="420" w:firstLineChars="0"/>
        <w:rPr>
          <w:rFonts w:hint="default"/>
          <w:lang w:val="en-AU"/>
        </w:rPr>
      </w:pPr>
      <w:r>
        <w:rPr>
          <w:rFonts w:hint="default"/>
          <w:lang w:val="en-AU"/>
        </w:rPr>
        <w:t xml:space="preserve">the conduct must be part of the procedure undertaken for the purpose of </w:t>
      </w:r>
      <w:r>
        <w:rPr>
          <w:rFonts w:hint="default"/>
          <w:b/>
          <w:bCs/>
          <w:lang w:val="en-AU"/>
        </w:rPr>
        <w:t>making, or leading up to making, a reviewable decision</w:t>
      </w:r>
      <w:r>
        <w:rPr>
          <w:rFonts w:hint="default"/>
          <w:lang w:val="en-AU"/>
        </w:rPr>
        <w:t xml:space="preserve"> under s 5.</w:t>
      </w:r>
    </w:p>
    <w:p w14:paraId="3C9F9E5B">
      <w:pPr>
        <w:numPr>
          <w:ilvl w:val="4"/>
          <w:numId w:val="23"/>
        </w:numPr>
        <w:ind w:left="2100" w:leftChars="0" w:hanging="420" w:firstLineChars="0"/>
        <w:rPr>
          <w:rFonts w:hint="default"/>
          <w:lang w:val="en-AU"/>
        </w:rPr>
      </w:pPr>
      <w:r>
        <w:rPr>
          <w:rFonts w:hint="default"/>
          <w:lang w:val="en-AU"/>
        </w:rPr>
        <w:t>Bond</w:t>
      </w:r>
    </w:p>
    <w:p w14:paraId="46AA6A02">
      <w:pPr>
        <w:numPr>
          <w:ilvl w:val="5"/>
          <w:numId w:val="23"/>
        </w:numPr>
        <w:ind w:left="2520" w:leftChars="0" w:hanging="420" w:firstLineChars="0"/>
        <w:rPr>
          <w:rFonts w:hint="default"/>
          <w:lang w:val="en-AU"/>
        </w:rPr>
      </w:pPr>
      <w:r>
        <w:rPr>
          <w:rFonts w:hint="default"/>
          <w:lang w:val="en-AU"/>
        </w:rPr>
        <w:t>A majority of the High Court (Chief Justice Mason, with Justices Brennan and Deane concurring on this point) held:</w:t>
      </w:r>
    </w:p>
    <w:p w14:paraId="1EB3E681">
      <w:pPr>
        <w:numPr>
          <w:ilvl w:val="6"/>
          <w:numId w:val="23"/>
        </w:numPr>
        <w:ind w:left="2940" w:leftChars="0" w:hanging="420" w:firstLineChars="0"/>
        <w:rPr>
          <w:rFonts w:hint="default"/>
          <w:lang w:val="en-AU"/>
        </w:rPr>
      </w:pPr>
      <w:r>
        <w:rPr>
          <w:rFonts w:hint="default"/>
          <w:lang w:val="en-AU"/>
        </w:rPr>
        <w:t>Conduct is ‘</w:t>
      </w:r>
      <w:r>
        <w:rPr>
          <w:rFonts w:hint="default"/>
          <w:b/>
          <w:bCs/>
          <w:lang w:val="en-AU"/>
        </w:rPr>
        <w:t xml:space="preserve">procedural </w:t>
      </w:r>
      <w:r>
        <w:rPr>
          <w:rFonts w:hint="default"/>
          <w:lang w:val="en-AU"/>
        </w:rPr>
        <w:t>and not substantive in character’.</w:t>
      </w:r>
    </w:p>
    <w:p w14:paraId="50ACD9A8">
      <w:pPr>
        <w:numPr>
          <w:ilvl w:val="6"/>
          <w:numId w:val="23"/>
        </w:numPr>
        <w:ind w:left="2940" w:leftChars="0" w:hanging="420" w:firstLineChars="0"/>
        <w:rPr>
          <w:rFonts w:hint="default"/>
          <w:lang w:val="en-AU"/>
        </w:rPr>
      </w:pPr>
      <w:r>
        <w:rPr>
          <w:rFonts w:hint="default"/>
          <w:lang w:val="en-AU"/>
        </w:rPr>
        <w:t xml:space="preserve">Conduct is defined to complement the meaning of decision. It points to </w:t>
      </w:r>
      <w:r>
        <w:rPr>
          <w:rFonts w:hint="default"/>
          <w:b/>
          <w:bCs/>
          <w:lang w:val="en-AU"/>
        </w:rPr>
        <w:t>action taken</w:t>
      </w:r>
      <w:r>
        <w:rPr>
          <w:rFonts w:hint="default"/>
          <w:lang w:val="en-AU"/>
        </w:rPr>
        <w:t xml:space="preserve">, rather than the decision made, for the purpose of making a reviewable decision. </w:t>
      </w:r>
    </w:p>
    <w:p w14:paraId="387B2BD2">
      <w:pPr>
        <w:numPr>
          <w:ilvl w:val="5"/>
          <w:numId w:val="23"/>
        </w:numPr>
        <w:ind w:left="2520" w:leftChars="0" w:hanging="420" w:firstLineChars="0"/>
        <w:rPr>
          <w:rFonts w:hint="default"/>
          <w:lang w:val="en-AU"/>
        </w:rPr>
      </w:pPr>
      <w:r>
        <w:rPr>
          <w:rFonts w:hint="default"/>
          <w:lang w:val="en-AU"/>
        </w:rPr>
        <w:t xml:space="preserve">Application: The </w:t>
      </w:r>
      <w:r>
        <w:rPr>
          <w:rFonts w:hint="default"/>
          <w:b/>
          <w:bCs/>
          <w:lang w:val="en-AU"/>
        </w:rPr>
        <w:t xml:space="preserve">finding </w:t>
      </w:r>
      <w:r>
        <w:rPr>
          <w:rFonts w:hint="default"/>
          <w:lang w:val="en-AU"/>
        </w:rPr>
        <w:t>that Bond was not a fit and proper person could not be attacked as 'conduct' as the challenge did not relate to the conduct of the proceedings engaged in before the making of a 'decision'. The finding is not action of a procedural nature.</w:t>
      </w:r>
    </w:p>
    <w:p w14:paraId="57EED6C4">
      <w:pPr>
        <w:numPr>
          <w:ilvl w:val="3"/>
          <w:numId w:val="23"/>
        </w:numPr>
        <w:ind w:left="1680" w:leftChars="0" w:hanging="420" w:firstLineChars="0"/>
        <w:rPr>
          <w:rFonts w:hint="default"/>
          <w:lang w:val="en-AU"/>
        </w:rPr>
      </w:pPr>
      <w:r>
        <w:rPr>
          <w:rFonts w:hint="default"/>
          <w:lang w:val="en-AU"/>
        </w:rPr>
        <w:t>a failure to make such a decision (s7)</w:t>
      </w:r>
    </w:p>
    <w:p w14:paraId="7B6AF2A9">
      <w:pPr>
        <w:numPr>
          <w:ilvl w:val="4"/>
          <w:numId w:val="23"/>
        </w:numPr>
        <w:ind w:left="2100" w:leftChars="0" w:hanging="420" w:firstLineChars="0"/>
        <w:rPr>
          <w:rFonts w:hint="default"/>
          <w:lang w:val="en-AU"/>
        </w:rPr>
      </w:pPr>
      <w:r>
        <w:rPr>
          <w:rFonts w:hint="default"/>
          <w:lang w:val="en-AU"/>
        </w:rPr>
        <w:t>there is only one ground of review: unreasonable delay (in the case of a decision for which there is no specified time limit) or a continuing duty to make the decision (in other cases).</w:t>
      </w:r>
    </w:p>
    <w:p w14:paraId="261A3635">
      <w:pPr>
        <w:numPr>
          <w:ilvl w:val="5"/>
          <w:numId w:val="23"/>
        </w:numPr>
        <w:ind w:left="2520" w:leftChars="0" w:hanging="420" w:firstLineChars="0"/>
        <w:rPr>
          <w:rFonts w:hint="default"/>
          <w:lang w:val="en-AU"/>
        </w:rPr>
      </w:pPr>
      <w:r>
        <w:rPr>
          <w:rFonts w:hint="default"/>
          <w:lang w:val="en-AU"/>
        </w:rPr>
        <w:t>The duty to make the decision could be express or implied.</w:t>
      </w:r>
    </w:p>
    <w:p w14:paraId="0C0365D0">
      <w:pPr>
        <w:numPr>
          <w:ilvl w:val="5"/>
          <w:numId w:val="23"/>
        </w:numPr>
        <w:ind w:left="2520" w:leftChars="0" w:hanging="420" w:firstLineChars="0"/>
        <w:rPr>
          <w:rFonts w:hint="default"/>
          <w:lang w:val="en-AU"/>
        </w:rPr>
      </w:pPr>
      <w:r>
        <w:rPr>
          <w:rFonts w:hint="default"/>
          <w:lang w:val="en-AU"/>
        </w:rPr>
        <w:t xml:space="preserve">If a statute confers a </w:t>
      </w:r>
      <w:r>
        <w:rPr>
          <w:rFonts w:hint="default"/>
          <w:b/>
          <w:bCs/>
          <w:lang w:val="en-AU"/>
        </w:rPr>
        <w:t>discretionary powe</w:t>
      </w:r>
      <w:r>
        <w:rPr>
          <w:rFonts w:hint="default"/>
          <w:lang w:val="en-AU"/>
        </w:rPr>
        <w:t xml:space="preserve">r on a decision-maker, the decision-maker will </w:t>
      </w:r>
      <w:r>
        <w:rPr>
          <w:rFonts w:hint="default"/>
          <w:b/>
          <w:bCs/>
          <w:lang w:val="en-AU"/>
        </w:rPr>
        <w:t xml:space="preserve">still be under a duty </w:t>
      </w:r>
      <w:r>
        <w:rPr>
          <w:rFonts w:hint="default"/>
          <w:lang w:val="en-AU"/>
        </w:rPr>
        <w:t>to determine an application that is made for the power to be exercised. Ultimately, this is a question of statutory interpretation.</w:t>
      </w:r>
    </w:p>
    <w:p w14:paraId="2B5C1837">
      <w:pPr>
        <w:numPr>
          <w:ilvl w:val="3"/>
          <w:numId w:val="23"/>
        </w:numPr>
        <w:ind w:left="1680" w:leftChars="0" w:hanging="420" w:firstLineChars="0"/>
        <w:rPr>
          <w:rFonts w:hint="default"/>
          <w:lang w:val="en-AU"/>
        </w:rPr>
      </w:pPr>
      <w:r>
        <w:rPr>
          <w:rFonts w:hint="default"/>
          <w:lang w:val="en-AU"/>
        </w:rPr>
        <w:t>Exclusion:</w:t>
      </w:r>
    </w:p>
    <w:p w14:paraId="2B0B986F">
      <w:pPr>
        <w:numPr>
          <w:ilvl w:val="4"/>
          <w:numId w:val="23"/>
        </w:numPr>
        <w:ind w:left="2100" w:leftChars="0" w:hanging="420" w:firstLineChars="0"/>
        <w:rPr>
          <w:rFonts w:hint="default"/>
          <w:lang w:val="en-AU"/>
        </w:rPr>
      </w:pPr>
      <w:r>
        <w:rPr>
          <w:rFonts w:hint="default"/>
          <w:lang w:val="en-AU"/>
        </w:rPr>
        <w:t>decisions by the Governor-General from its definition of 'decision to which this Act applies': s 3 (1);</w:t>
      </w:r>
    </w:p>
    <w:p w14:paraId="7F2D1300">
      <w:pPr>
        <w:numPr>
          <w:ilvl w:val="4"/>
          <w:numId w:val="23"/>
        </w:numPr>
        <w:ind w:left="2100" w:leftChars="0" w:hanging="420" w:firstLineChars="0"/>
        <w:rPr>
          <w:rFonts w:hint="default"/>
          <w:lang w:val="en-AU"/>
        </w:rPr>
      </w:pPr>
      <w:r>
        <w:rPr>
          <w:rFonts w:hint="default"/>
          <w:lang w:val="en-AU"/>
        </w:rPr>
        <w:t>classes of decision listed in Schedule 1 to the ADJR.</w:t>
      </w:r>
    </w:p>
    <w:p w14:paraId="5E66E57B">
      <w:pPr>
        <w:numPr>
          <w:ilvl w:val="0"/>
          <w:numId w:val="23"/>
        </w:numPr>
        <w:ind w:left="420" w:leftChars="0" w:hanging="420" w:firstLineChars="0"/>
        <w:rPr>
          <w:rFonts w:hint="default"/>
          <w:lang w:val="en-AU"/>
        </w:rPr>
      </w:pPr>
      <w:r>
        <w:rPr>
          <w:rFonts w:hint="default"/>
          <w:lang w:val="en-AU"/>
        </w:rPr>
        <w:t>FCC: The Federal Circuit and Family Court’s jurisdiction to engage in judicial review under the Administrative Decisions (Judicial Review) Act 1977 (Cth);</w:t>
      </w:r>
    </w:p>
    <w:p w14:paraId="23CDC03A">
      <w:pPr>
        <w:numPr>
          <w:ilvl w:val="1"/>
          <w:numId w:val="23"/>
        </w:numPr>
        <w:ind w:left="840" w:leftChars="0" w:hanging="420" w:firstLineChars="0"/>
        <w:rPr>
          <w:rFonts w:hint="default"/>
          <w:lang w:val="en-AU"/>
        </w:rPr>
      </w:pPr>
      <w:r>
        <w:rPr>
          <w:rFonts w:hint="default"/>
          <w:lang w:val="en-AU"/>
        </w:rPr>
        <w:t>The jurisdiction conferred on the Federal Circuit Court by s 8(2) of the Administrative Decisions (Judicial Review) Act 1977 (Cth).</w:t>
      </w:r>
    </w:p>
    <w:p w14:paraId="31A5E6FD">
      <w:pPr>
        <w:numPr>
          <w:ilvl w:val="1"/>
          <w:numId w:val="23"/>
        </w:numPr>
        <w:ind w:left="840" w:leftChars="0" w:hanging="420" w:firstLineChars="0"/>
        <w:rPr>
          <w:rFonts w:hint="default"/>
          <w:lang w:val="en-AU"/>
        </w:rPr>
      </w:pPr>
      <w:r>
        <w:rPr>
          <w:rFonts w:hint="default"/>
          <w:lang w:val="en-AU"/>
        </w:rPr>
        <w:t xml:space="preserve">+ Migration Act 1958 (Cth). </w:t>
      </w:r>
    </w:p>
    <w:p w14:paraId="00C2852A">
      <w:pPr>
        <w:numPr>
          <w:ilvl w:val="0"/>
          <w:numId w:val="23"/>
        </w:numPr>
        <w:ind w:left="420" w:leftChars="0" w:hanging="420" w:firstLineChars="0"/>
        <w:rPr>
          <w:rFonts w:hint="default"/>
          <w:lang w:val="en-AU"/>
        </w:rPr>
      </w:pPr>
      <w:r>
        <w:rPr>
          <w:rFonts w:hint="default"/>
          <w:lang w:val="en-AU"/>
        </w:rPr>
        <w:t>SCV: The Supreme Court of Victoria’s inherent original jurisdiction accessed under the Supreme Court Act 1986 (Vic) and the Administrative Law Act 1978 (Vic);</w:t>
      </w:r>
    </w:p>
    <w:p w14:paraId="2333AD0A">
      <w:pPr>
        <w:numPr>
          <w:ilvl w:val="1"/>
          <w:numId w:val="23"/>
        </w:numPr>
        <w:ind w:left="840" w:leftChars="0" w:hanging="420" w:firstLineChars="0"/>
        <w:rPr>
          <w:rFonts w:hint="default"/>
          <w:lang w:val="en-AU"/>
        </w:rPr>
      </w:pPr>
      <w:r>
        <w:rPr>
          <w:rFonts w:hint="default"/>
          <w:lang w:val="en-AU"/>
        </w:rPr>
        <w:t>Inherent  judicial review jurisdiction has been held by the High Court to be 'a defining characteristic' of state Supreme Courts, and it cannot be removed by legislation: Kirk v Industrial Court (New South Wales) (2010) 239 CLR 531, 581 [98] – [19].</w:t>
      </w:r>
    </w:p>
    <w:p w14:paraId="39F89E98">
      <w:pPr>
        <w:numPr>
          <w:ilvl w:val="2"/>
          <w:numId w:val="23"/>
        </w:numPr>
        <w:ind w:left="1260" w:leftChars="0" w:hanging="420" w:firstLineChars="0"/>
        <w:rPr>
          <w:rFonts w:hint="default"/>
          <w:lang w:val="en-AU"/>
        </w:rPr>
      </w:pPr>
      <w:r>
        <w:rPr>
          <w:rFonts w:hint="default"/>
          <w:lang w:val="en-AU"/>
        </w:rPr>
        <w:t xml:space="preserve"> 'codified' in the Constitution Act 1975 (Vic) s 85</w:t>
      </w:r>
    </w:p>
    <w:p w14:paraId="0EDFA417">
      <w:pPr>
        <w:numPr>
          <w:ilvl w:val="1"/>
          <w:numId w:val="23"/>
        </w:numPr>
        <w:ind w:left="840" w:leftChars="0" w:hanging="420" w:firstLineChars="0"/>
        <w:rPr>
          <w:rFonts w:hint="default"/>
          <w:lang w:val="en-AU"/>
        </w:rPr>
      </w:pPr>
      <w:r>
        <w:rPr>
          <w:rFonts w:hint="default"/>
          <w:lang w:val="en-AU"/>
        </w:rPr>
        <w:t xml:space="preserve">Access this jurisdiction via </w:t>
      </w:r>
    </w:p>
    <w:p w14:paraId="4DAA7919">
      <w:pPr>
        <w:numPr>
          <w:ilvl w:val="2"/>
          <w:numId w:val="23"/>
        </w:numPr>
        <w:ind w:left="1260" w:leftChars="0" w:hanging="420" w:firstLineChars="0"/>
        <w:rPr>
          <w:rFonts w:hint="default"/>
          <w:lang w:val="en-AU"/>
        </w:rPr>
      </w:pPr>
      <w:r>
        <w:rPr>
          <w:rFonts w:hint="default"/>
          <w:lang w:val="en-AU"/>
        </w:rPr>
        <w:t>SCA 1986 / Supreme Court (General Civil Procedure) Rules 2005 (Vic), Order 56</w:t>
      </w:r>
    </w:p>
    <w:p w14:paraId="461295EB">
      <w:pPr>
        <w:numPr>
          <w:ilvl w:val="2"/>
          <w:numId w:val="23"/>
        </w:numPr>
        <w:ind w:left="1260" w:leftChars="0" w:hanging="420" w:firstLineChars="0"/>
        <w:rPr>
          <w:rFonts w:hint="default"/>
          <w:lang w:val="en-AU"/>
        </w:rPr>
      </w:pPr>
      <w:r>
        <w:rPr>
          <w:rFonts w:hint="default"/>
          <w:lang w:val="en-AU"/>
        </w:rPr>
        <w:t>ALA 1978</w:t>
      </w:r>
    </w:p>
    <w:p w14:paraId="23BCC04D">
      <w:pPr>
        <w:rPr>
          <w:rFonts w:hint="default"/>
          <w:lang w:val="en-AU"/>
        </w:rPr>
      </w:pPr>
    </w:p>
    <w:p w14:paraId="65743678">
      <w:pPr>
        <w:rPr>
          <w:rFonts w:hint="default"/>
          <w:lang w:val="en-AU"/>
        </w:rPr>
      </w:pPr>
      <w:r>
        <w:rPr>
          <w:rFonts w:hint="default"/>
          <w:lang w:val="en-AU"/>
        </w:rPr>
        <w:t>Factors to Consider:</w:t>
      </w:r>
    </w:p>
    <w:p w14:paraId="3E57A021">
      <w:pPr>
        <w:numPr>
          <w:ilvl w:val="0"/>
          <w:numId w:val="24"/>
        </w:numPr>
        <w:ind w:left="420" w:leftChars="0" w:hanging="420" w:firstLineChars="0"/>
        <w:rPr>
          <w:rFonts w:hint="default"/>
          <w:lang w:val="en-AU"/>
        </w:rPr>
      </w:pPr>
      <w:r>
        <w:rPr>
          <w:rFonts w:hint="default"/>
          <w:lang w:val="en-AU"/>
        </w:rPr>
        <w:t>Level: Cth or state</w:t>
      </w:r>
    </w:p>
    <w:p w14:paraId="1C76AC11">
      <w:pPr>
        <w:numPr>
          <w:ilvl w:val="0"/>
          <w:numId w:val="24"/>
        </w:numPr>
        <w:ind w:left="420" w:leftChars="0" w:hanging="420" w:firstLineChars="0"/>
        <w:rPr>
          <w:rFonts w:hint="default"/>
          <w:lang w:val="en-AU"/>
        </w:rPr>
      </w:pPr>
      <w:r>
        <w:rPr>
          <w:rFonts w:hint="default"/>
          <w:lang w:val="en-AU"/>
        </w:rPr>
        <w:t>Decision Type:</w:t>
      </w:r>
    </w:p>
    <w:p w14:paraId="1FE44657">
      <w:pPr>
        <w:numPr>
          <w:ilvl w:val="1"/>
          <w:numId w:val="24"/>
        </w:numPr>
        <w:ind w:left="840" w:leftChars="0" w:hanging="420" w:firstLineChars="0"/>
        <w:rPr>
          <w:rFonts w:hint="default"/>
          <w:lang w:val="en-AU"/>
        </w:rPr>
      </w:pPr>
      <w:r>
        <w:rPr>
          <w:rFonts w:hint="default"/>
          <w:lang w:val="en-AU"/>
        </w:rPr>
        <w:t>statute power</w:t>
      </w:r>
    </w:p>
    <w:p w14:paraId="635D24AB">
      <w:pPr>
        <w:numPr>
          <w:ilvl w:val="1"/>
          <w:numId w:val="24"/>
        </w:numPr>
        <w:ind w:left="840" w:leftChars="0" w:hanging="420" w:firstLineChars="0"/>
        <w:rPr>
          <w:rFonts w:hint="default"/>
          <w:lang w:val="en-AU"/>
        </w:rPr>
      </w:pPr>
      <w:r>
        <w:rPr>
          <w:rFonts w:hint="default"/>
          <w:lang w:val="en-AU"/>
        </w:rPr>
        <w:t>prerogative power: international relations, going to the war, national security</w:t>
      </w:r>
    </w:p>
    <w:p w14:paraId="62813EB0">
      <w:pPr>
        <w:numPr>
          <w:ilvl w:val="1"/>
          <w:numId w:val="24"/>
        </w:numPr>
        <w:ind w:left="840" w:leftChars="0" w:hanging="420" w:firstLineChars="0"/>
        <w:rPr>
          <w:rFonts w:hint="default"/>
          <w:lang w:val="en-AU"/>
        </w:rPr>
      </w:pPr>
      <w:r>
        <w:rPr>
          <w:rFonts w:hint="default"/>
          <w:lang w:val="en-AU"/>
        </w:rPr>
        <w:t>making of delegated legislation.</w:t>
      </w:r>
    </w:p>
    <w:p w14:paraId="5149D593">
      <w:pPr>
        <w:numPr>
          <w:ilvl w:val="0"/>
          <w:numId w:val="24"/>
        </w:numPr>
        <w:ind w:left="420" w:leftChars="0" w:hanging="420" w:firstLineChars="0"/>
        <w:rPr>
          <w:rFonts w:hint="default"/>
          <w:lang w:val="en-AU"/>
        </w:rPr>
      </w:pPr>
      <w:r>
        <w:rPr>
          <w:rFonts w:hint="default"/>
          <w:lang w:val="en-AU"/>
        </w:rPr>
        <w:t>Decision maker: minister, a merits review tribunal or the Governor-General</w:t>
      </w:r>
    </w:p>
    <w:p w14:paraId="499790EC">
      <w:pPr>
        <w:numPr>
          <w:ilvl w:val="0"/>
          <w:numId w:val="24"/>
        </w:numPr>
        <w:ind w:left="420" w:leftChars="0" w:hanging="420" w:firstLineChars="0"/>
        <w:rPr>
          <w:rFonts w:hint="default"/>
          <w:lang w:val="en-AU"/>
        </w:rPr>
      </w:pPr>
      <w:r>
        <w:rPr>
          <w:rFonts w:hint="default"/>
          <w:lang w:val="en-AU"/>
        </w:rPr>
        <w:t>Rememdies that you seek</w:t>
      </w:r>
    </w:p>
    <w:p w14:paraId="17CCF109">
      <w:pPr>
        <w:numPr>
          <w:ilvl w:val="0"/>
          <w:numId w:val="0"/>
        </w:numPr>
        <w:rPr>
          <w:rFonts w:hint="default"/>
          <w:lang w:val="en-AU"/>
        </w:rPr>
      </w:pPr>
    </w:p>
    <w:p w14:paraId="0FAE7B03">
      <w:pPr>
        <w:numPr>
          <w:ilvl w:val="0"/>
          <w:numId w:val="0"/>
        </w:numPr>
        <w:rPr>
          <w:rFonts w:hint="default"/>
          <w:lang w:val="en-AU"/>
        </w:rPr>
      </w:pPr>
    </w:p>
    <w:p w14:paraId="757BBBE6">
      <w:pPr>
        <w:rPr>
          <w:rFonts w:hint="default"/>
          <w:b/>
          <w:bCs/>
          <w:lang w:val="en-AU"/>
        </w:rPr>
      </w:pPr>
      <w:r>
        <w:rPr>
          <w:rFonts w:hint="default"/>
          <w:b/>
          <w:bCs/>
          <w:lang w:val="en-AU"/>
        </w:rPr>
        <w:t xml:space="preserve">Justiciability  </w:t>
      </w:r>
    </w:p>
    <w:p w14:paraId="773A83DF">
      <w:pPr>
        <w:rPr>
          <w:rFonts w:hint="default"/>
          <w:b/>
          <w:bCs/>
          <w:lang w:val="en-AU"/>
        </w:rPr>
      </w:pPr>
    </w:p>
    <w:p w14:paraId="45E7C95C">
      <w:pPr>
        <w:numPr>
          <w:ilvl w:val="0"/>
          <w:numId w:val="25"/>
        </w:numPr>
        <w:ind w:left="420" w:leftChars="0" w:hanging="420" w:firstLineChars="0"/>
        <w:rPr>
          <w:rFonts w:hint="default"/>
          <w:b w:val="0"/>
          <w:bCs w:val="0"/>
          <w:lang w:val="en-AU"/>
        </w:rPr>
      </w:pPr>
      <w:r>
        <w:rPr>
          <w:rFonts w:hint="default"/>
          <w:b w:val="0"/>
          <w:bCs w:val="0"/>
          <w:lang w:val="en-AU"/>
        </w:rPr>
        <w:t xml:space="preserve">Consider the separation of powers doctrine, and focus on the limitations on adjudication by the courts of matters generally within the area of responsibility of other branches of government. </w:t>
      </w:r>
    </w:p>
    <w:p w14:paraId="43099A5E">
      <w:pPr>
        <w:numPr>
          <w:ilvl w:val="0"/>
          <w:numId w:val="25"/>
        </w:numPr>
        <w:ind w:left="420" w:leftChars="0" w:hanging="420" w:firstLineChars="0"/>
        <w:rPr>
          <w:rFonts w:hint="default"/>
          <w:b w:val="0"/>
          <w:bCs w:val="0"/>
          <w:lang w:val="en-AU"/>
        </w:rPr>
      </w:pPr>
      <w:r>
        <w:rPr>
          <w:rFonts w:hint="default"/>
          <w:b w:val="0"/>
          <w:bCs w:val="0"/>
          <w:lang w:val="en-AU"/>
        </w:rPr>
        <w:t>Decision types</w:t>
      </w:r>
    </w:p>
    <w:p w14:paraId="3EC248C4">
      <w:pPr>
        <w:numPr>
          <w:ilvl w:val="1"/>
          <w:numId w:val="24"/>
        </w:numPr>
        <w:ind w:left="840" w:leftChars="0" w:hanging="420" w:firstLineChars="0"/>
        <w:rPr>
          <w:rFonts w:hint="default"/>
          <w:lang w:val="en-AU"/>
        </w:rPr>
      </w:pPr>
      <w:r>
        <w:rPr>
          <w:rFonts w:hint="default"/>
          <w:lang w:val="en-AU"/>
        </w:rPr>
        <w:t>statute power</w:t>
      </w:r>
    </w:p>
    <w:p w14:paraId="244F9FDC">
      <w:pPr>
        <w:numPr>
          <w:ilvl w:val="1"/>
          <w:numId w:val="24"/>
        </w:numPr>
        <w:ind w:left="840" w:leftChars="0" w:hanging="420" w:firstLineChars="0"/>
        <w:rPr>
          <w:rFonts w:hint="default"/>
          <w:lang w:val="en-AU"/>
        </w:rPr>
      </w:pPr>
      <w:r>
        <w:rPr>
          <w:rFonts w:hint="default"/>
          <w:lang w:val="en-AU"/>
        </w:rPr>
        <w:t>prerogative power: international relations, going to the war, national security</w:t>
      </w:r>
    </w:p>
    <w:p w14:paraId="10A06E1B">
      <w:pPr>
        <w:numPr>
          <w:ilvl w:val="2"/>
          <w:numId w:val="24"/>
        </w:numPr>
        <w:ind w:left="1260" w:leftChars="0" w:hanging="420" w:firstLineChars="0"/>
        <w:rPr>
          <w:rFonts w:hint="default"/>
          <w:lang w:val="en-AU"/>
        </w:rPr>
      </w:pPr>
      <w:r>
        <w:rPr>
          <w:rFonts w:hint="default"/>
          <w:lang w:val="en-AU"/>
        </w:rPr>
        <w:t xml:space="preserve">The exercise of prerogative power was once immune from judicial review in all federal and state and territory superior courts. </w:t>
      </w:r>
    </w:p>
    <w:p w14:paraId="5915AFA0">
      <w:pPr>
        <w:numPr>
          <w:ilvl w:val="2"/>
          <w:numId w:val="24"/>
        </w:numPr>
        <w:ind w:left="1260" w:leftChars="0" w:hanging="420" w:firstLineChars="0"/>
        <w:rPr>
          <w:rFonts w:hint="default"/>
          <w:lang w:val="en-AU"/>
        </w:rPr>
      </w:pPr>
      <w:r>
        <w:rPr>
          <w:rFonts w:hint="default"/>
          <w:lang w:val="en-AU"/>
        </w:rPr>
        <w:t xml:space="preserve">Following the decision in Australia: Minister for Arts Heritage and the Environment v Peko-Wallsend Ltd, (1987) 15 FCR 274, this is no longer the case. </w:t>
      </w:r>
    </w:p>
    <w:p w14:paraId="23903B8A">
      <w:pPr>
        <w:numPr>
          <w:ilvl w:val="3"/>
          <w:numId w:val="24"/>
        </w:numPr>
        <w:ind w:left="1680" w:leftChars="0" w:hanging="420" w:firstLineChars="0"/>
        <w:rPr>
          <w:rFonts w:hint="default"/>
          <w:lang w:val="en-AU"/>
        </w:rPr>
      </w:pPr>
      <w:r>
        <w:rPr>
          <w:rFonts w:hint="default"/>
          <w:lang w:val="en-AU"/>
        </w:rPr>
        <w:t xml:space="preserve">Ratio: </w:t>
      </w:r>
    </w:p>
    <w:p w14:paraId="54599057">
      <w:pPr>
        <w:numPr>
          <w:ilvl w:val="4"/>
          <w:numId w:val="24"/>
        </w:numPr>
        <w:ind w:left="2100" w:leftChars="0" w:hanging="420" w:firstLineChars="0"/>
        <w:rPr>
          <w:rFonts w:hint="default"/>
          <w:lang w:val="en-AU"/>
        </w:rPr>
      </w:pPr>
      <w:r>
        <w:rPr>
          <w:rFonts w:hint="default"/>
          <w:lang w:val="en-AU"/>
        </w:rPr>
        <w:t>“the controlling factor in determining whether the exercise of prerogative power is subject to judicial review is not its source [eg prerogative rather than statute] but its subject matter” - Council of Civil Service Unions v Minister for the Civil Service [1985] AC 374 (CCSU) at 421</w:t>
      </w:r>
    </w:p>
    <w:p w14:paraId="216BE961">
      <w:pPr>
        <w:numPr>
          <w:ilvl w:val="4"/>
          <w:numId w:val="24"/>
        </w:numPr>
        <w:ind w:left="2100" w:leftChars="0" w:hanging="420" w:firstLineChars="0"/>
        <w:rPr>
          <w:rFonts w:hint="default"/>
          <w:b/>
          <w:bCs/>
          <w:lang w:val="en-AU"/>
        </w:rPr>
      </w:pPr>
      <w:r>
        <w:rPr>
          <w:rFonts w:hint="default"/>
          <w:b/>
          <w:bCs/>
          <w:lang w:val="en-AU"/>
        </w:rPr>
        <w:t>some, but not all, prerogative powers in Australia may be subject to judicial review</w:t>
      </w:r>
    </w:p>
    <w:p w14:paraId="0E4F5E65">
      <w:pPr>
        <w:numPr>
          <w:ilvl w:val="2"/>
          <w:numId w:val="24"/>
        </w:numPr>
        <w:ind w:left="1260" w:leftChars="0" w:hanging="420" w:firstLineChars="0"/>
        <w:rPr>
          <w:rFonts w:hint="default"/>
          <w:lang w:val="en-AU"/>
        </w:rPr>
      </w:pPr>
      <w:r>
        <w:rPr>
          <w:rFonts w:hint="default"/>
          <w:lang w:val="en-AU"/>
        </w:rPr>
        <w:t>Application - consideration of all the surrounding circumstances</w:t>
      </w:r>
    </w:p>
    <w:p w14:paraId="291462AA">
      <w:pPr>
        <w:numPr>
          <w:ilvl w:val="3"/>
          <w:numId w:val="24"/>
        </w:numPr>
        <w:ind w:left="1680" w:leftChars="0" w:hanging="420" w:firstLineChars="0"/>
        <w:rPr>
          <w:rFonts w:hint="default"/>
          <w:lang w:val="en-AU"/>
        </w:rPr>
      </w:pPr>
      <w:r>
        <w:rPr>
          <w:rFonts w:hint="default"/>
          <w:lang w:val="en-AU"/>
        </w:rPr>
        <w:t xml:space="preserve">+ If the administrative action directly affects an </w:t>
      </w:r>
      <w:r>
        <w:rPr>
          <w:rFonts w:hint="default"/>
          <w:b/>
          <w:bCs/>
          <w:lang w:val="en-AU"/>
        </w:rPr>
        <w:t xml:space="preserve">individual’s </w:t>
      </w:r>
      <w:r>
        <w:rPr>
          <w:rFonts w:hint="default"/>
          <w:lang w:val="en-AU"/>
        </w:rPr>
        <w:t>interests, rights or liabilities, courts are more likely to intervene.</w:t>
      </w:r>
    </w:p>
    <w:p w14:paraId="1153214E">
      <w:pPr>
        <w:numPr>
          <w:ilvl w:val="3"/>
          <w:numId w:val="24"/>
        </w:numPr>
        <w:ind w:left="1680" w:leftChars="0" w:hanging="420" w:firstLineChars="0"/>
        <w:rPr>
          <w:rFonts w:hint="default"/>
          <w:lang w:val="en-AU"/>
        </w:rPr>
      </w:pPr>
      <w:r>
        <w:rPr>
          <w:rFonts w:hint="default"/>
          <w:lang w:val="en-AU"/>
        </w:rPr>
        <w:t xml:space="preserve">- Most non-statutory, administrative actions of a senior governmental or political nature, which tend to affect the public in general, will not be justiciable. </w:t>
      </w:r>
    </w:p>
    <w:p w14:paraId="2D10ECDB">
      <w:pPr>
        <w:numPr>
          <w:ilvl w:val="1"/>
          <w:numId w:val="24"/>
        </w:numPr>
        <w:ind w:left="840" w:leftChars="0" w:hanging="420" w:firstLineChars="0"/>
        <w:rPr>
          <w:rFonts w:hint="default"/>
          <w:lang w:val="en-AU"/>
        </w:rPr>
      </w:pPr>
      <w:r>
        <w:rPr>
          <w:rFonts w:hint="default"/>
          <w:lang w:val="en-AU"/>
        </w:rPr>
        <w:t>making of delegated legislation.</w:t>
      </w:r>
    </w:p>
    <w:p w14:paraId="33A31450">
      <w:pPr>
        <w:numPr>
          <w:ilvl w:val="1"/>
          <w:numId w:val="25"/>
        </w:numPr>
        <w:ind w:left="840" w:leftChars="0" w:hanging="420" w:firstLineChars="0"/>
        <w:rPr>
          <w:rFonts w:hint="default"/>
          <w:b w:val="0"/>
          <w:bCs w:val="0"/>
          <w:lang w:val="en-AU"/>
        </w:rPr>
      </w:pPr>
    </w:p>
    <w:p w14:paraId="6D979D1F">
      <w:pPr>
        <w:numPr>
          <w:ilvl w:val="0"/>
          <w:numId w:val="0"/>
        </w:numPr>
        <w:rPr>
          <w:rFonts w:hint="default"/>
          <w:lang w:val="en-AU"/>
        </w:rPr>
      </w:pPr>
    </w:p>
    <w:p w14:paraId="4FE5ABDA">
      <w:pPr>
        <w:numPr>
          <w:ilvl w:val="0"/>
          <w:numId w:val="0"/>
        </w:numPr>
        <w:rPr>
          <w:rFonts w:hint="default"/>
          <w:lang w:val="en-AU"/>
        </w:rPr>
      </w:pPr>
    </w:p>
    <w:p w14:paraId="5C10D1F0">
      <w:pPr>
        <w:rPr>
          <w:rFonts w:hint="default"/>
          <w:b w:val="0"/>
          <w:bCs w:val="0"/>
          <w:lang w:val="en-AU"/>
        </w:rPr>
      </w:pPr>
      <w:r>
        <w:rPr>
          <w:rFonts w:hint="default"/>
          <w:b w:val="0"/>
          <w:bCs w:val="0"/>
          <w:lang w:val="en-AU"/>
        </w:rPr>
        <w:t>Remedies</w:t>
      </w:r>
    </w:p>
    <w:p w14:paraId="3BC414D5">
      <w:pPr>
        <w:numPr>
          <w:ilvl w:val="0"/>
          <w:numId w:val="26"/>
        </w:numPr>
        <w:ind w:left="420" w:leftChars="0" w:hanging="420" w:firstLineChars="0"/>
        <w:rPr>
          <w:rFonts w:hint="default"/>
          <w:b w:val="0"/>
          <w:bCs w:val="0"/>
          <w:lang w:val="en-AU"/>
        </w:rPr>
      </w:pPr>
      <w:r>
        <w:rPr>
          <w:rFonts w:hint="default"/>
          <w:b w:val="0"/>
          <w:bCs w:val="0"/>
          <w:lang w:val="en-AU"/>
        </w:rPr>
        <w:t>ADJR Act</w:t>
      </w:r>
    </w:p>
    <w:p w14:paraId="1E6A79D5">
      <w:pPr>
        <w:numPr>
          <w:ilvl w:val="0"/>
          <w:numId w:val="26"/>
        </w:numPr>
        <w:ind w:left="420" w:leftChars="0" w:hanging="420" w:firstLineChars="0"/>
        <w:rPr>
          <w:rFonts w:hint="default"/>
          <w:b w:val="0"/>
          <w:bCs w:val="0"/>
          <w:lang w:val="en-AU"/>
        </w:rPr>
      </w:pPr>
      <w:r>
        <w:rPr>
          <w:rFonts w:hint="default"/>
          <w:b w:val="0"/>
          <w:bCs w:val="0"/>
          <w:lang w:val="en-AU"/>
        </w:rPr>
        <w:t>See section 16 - Flexible access to remedies</w:t>
      </w:r>
    </w:p>
    <w:p w14:paraId="1DF87FC9">
      <w:pPr>
        <w:numPr>
          <w:ilvl w:val="0"/>
          <w:numId w:val="26"/>
        </w:numPr>
        <w:ind w:left="420" w:leftChars="0" w:hanging="420" w:firstLineChars="0"/>
        <w:rPr>
          <w:rFonts w:hint="default"/>
          <w:b w:val="0"/>
          <w:bCs w:val="0"/>
          <w:lang w:val="en-AU"/>
        </w:rPr>
      </w:pPr>
      <w:r>
        <w:rPr>
          <w:rFonts w:hint="default"/>
          <w:b w:val="0"/>
          <w:bCs w:val="0"/>
          <w:lang w:val="en-AU"/>
        </w:rPr>
        <w:t>Writs</w:t>
      </w:r>
    </w:p>
    <w:p w14:paraId="6776A55D">
      <w:pPr>
        <w:numPr>
          <w:ilvl w:val="1"/>
          <w:numId w:val="26"/>
        </w:numPr>
        <w:ind w:left="840" w:leftChars="0" w:hanging="420" w:firstLineChars="0"/>
        <w:rPr>
          <w:rFonts w:hint="default"/>
          <w:b w:val="0"/>
          <w:bCs w:val="0"/>
          <w:lang w:val="en-AU"/>
        </w:rPr>
      </w:pPr>
      <w:r>
        <w:rPr>
          <w:rFonts w:hint="default"/>
          <w:b w:val="0"/>
          <w:bCs w:val="0"/>
          <w:lang w:val="en-AU"/>
        </w:rPr>
        <w:t>Certiorari: to quash the legal effect of consequence of a decision (Ainsworth)</w:t>
      </w:r>
    </w:p>
    <w:p w14:paraId="090482BE">
      <w:pPr>
        <w:numPr>
          <w:ilvl w:val="2"/>
          <w:numId w:val="26"/>
        </w:numPr>
        <w:ind w:left="1260" w:leftChars="0" w:hanging="420" w:firstLineChars="0"/>
        <w:rPr>
          <w:rFonts w:hint="default"/>
          <w:b w:val="0"/>
          <w:bCs w:val="0"/>
          <w:lang w:val="en-AU"/>
        </w:rPr>
      </w:pPr>
      <w:r>
        <w:rPr>
          <w:rFonts w:hint="default"/>
          <w:b w:val="0"/>
          <w:bCs w:val="0"/>
          <w:lang w:val="en-AU"/>
        </w:rPr>
        <w:t xml:space="preserve">Need to mention - Under the constitution, this must be sought as ancillary relief to mandamus/prohibition. </w:t>
      </w:r>
    </w:p>
    <w:p w14:paraId="1198628D">
      <w:pPr>
        <w:numPr>
          <w:ilvl w:val="1"/>
          <w:numId w:val="26"/>
        </w:numPr>
        <w:ind w:left="840" w:leftChars="0" w:hanging="420" w:firstLineChars="0"/>
        <w:rPr>
          <w:rFonts w:hint="default"/>
          <w:b w:val="0"/>
          <w:bCs w:val="0"/>
          <w:lang w:val="en-AU"/>
        </w:rPr>
      </w:pPr>
      <w:r>
        <w:rPr>
          <w:rFonts w:hint="default"/>
          <w:b w:val="0"/>
          <w:bCs w:val="0"/>
          <w:lang w:val="en-AU"/>
        </w:rPr>
        <w:t>Mandamus: to compel a public official to perform their duty according to law</w:t>
      </w:r>
    </w:p>
    <w:p w14:paraId="33C346D9">
      <w:pPr>
        <w:numPr>
          <w:ilvl w:val="1"/>
          <w:numId w:val="26"/>
        </w:numPr>
        <w:ind w:left="840" w:leftChars="0" w:hanging="420" w:firstLineChars="0"/>
        <w:rPr>
          <w:rFonts w:hint="default"/>
          <w:b w:val="0"/>
          <w:bCs w:val="0"/>
          <w:lang w:val="en-AU"/>
        </w:rPr>
      </w:pPr>
      <w:r>
        <w:rPr>
          <w:rFonts w:hint="default"/>
          <w:b w:val="0"/>
          <w:bCs w:val="0"/>
          <w:lang w:val="en-AU"/>
        </w:rPr>
        <w:t>Prohibition: to stop a decision-maker from deciding illegally or continuing an unlawful course of action.</w:t>
      </w:r>
    </w:p>
    <w:p w14:paraId="78452AF9">
      <w:pPr>
        <w:numPr>
          <w:ilvl w:val="0"/>
          <w:numId w:val="26"/>
        </w:numPr>
        <w:ind w:left="420" w:leftChars="0" w:hanging="420" w:firstLineChars="0"/>
        <w:rPr>
          <w:rFonts w:hint="default"/>
          <w:b w:val="0"/>
          <w:bCs w:val="0"/>
          <w:lang w:val="en-AU"/>
        </w:rPr>
      </w:pPr>
      <w:r>
        <w:rPr>
          <w:rFonts w:hint="default"/>
          <w:b w:val="0"/>
          <w:bCs w:val="0"/>
          <w:lang w:val="en-AU"/>
        </w:rPr>
        <w:t>Equitable relief</w:t>
      </w:r>
    </w:p>
    <w:p w14:paraId="2CAFD2F7">
      <w:pPr>
        <w:numPr>
          <w:ilvl w:val="1"/>
          <w:numId w:val="26"/>
        </w:numPr>
        <w:ind w:left="840" w:leftChars="0" w:hanging="420" w:firstLineChars="0"/>
        <w:rPr>
          <w:rFonts w:hint="default"/>
          <w:b w:val="0"/>
          <w:bCs w:val="0"/>
          <w:lang w:val="en-AU"/>
        </w:rPr>
      </w:pPr>
      <w:r>
        <w:rPr>
          <w:rFonts w:hint="default"/>
          <w:b w:val="0"/>
          <w:bCs w:val="0"/>
          <w:lang w:val="en-AU"/>
        </w:rPr>
        <w:t>Injunction: mandatory (to do a certain act or prohibitory ()to retain from doing a certain act)</w:t>
      </w:r>
    </w:p>
    <w:p w14:paraId="16461CE2">
      <w:pPr>
        <w:numPr>
          <w:ilvl w:val="1"/>
          <w:numId w:val="26"/>
        </w:numPr>
        <w:ind w:left="840" w:leftChars="0" w:hanging="420" w:firstLineChars="0"/>
        <w:rPr>
          <w:rFonts w:hint="default"/>
          <w:b w:val="0"/>
          <w:bCs w:val="0"/>
          <w:lang w:val="en-AU"/>
        </w:rPr>
      </w:pPr>
      <w:r>
        <w:rPr>
          <w:rFonts w:hint="default"/>
          <w:b w:val="0"/>
          <w:bCs w:val="0"/>
          <w:lang w:val="en-AU"/>
        </w:rPr>
        <w:t>Declaration: statement of pre-existing rights or parties (see Ainsworth)</w:t>
      </w:r>
    </w:p>
    <w:p w14:paraId="154CF534">
      <w:pPr>
        <w:rPr>
          <w:rFonts w:hint="default"/>
          <w:b w:val="0"/>
          <w:bCs w:val="0"/>
          <w:lang w:val="en-AU"/>
        </w:rPr>
      </w:pPr>
    </w:p>
    <w:p w14:paraId="4F809B9A">
      <w:pPr>
        <w:rPr>
          <w:rFonts w:hint="default"/>
          <w:b w:val="0"/>
          <w:bCs w:val="0"/>
          <w:lang w:val="en-AU"/>
        </w:rPr>
      </w:pPr>
      <w:r>
        <w:rPr>
          <w:rFonts w:hint="default"/>
          <w:b w:val="0"/>
          <w:bCs w:val="0"/>
          <w:lang w:val="en-AU"/>
        </w:rPr>
        <w:t>Standing</w:t>
      </w:r>
    </w:p>
    <w:p w14:paraId="0BBC0294">
      <w:pPr>
        <w:numPr>
          <w:ilvl w:val="0"/>
          <w:numId w:val="27"/>
        </w:numPr>
        <w:ind w:left="420" w:leftChars="0" w:hanging="420" w:firstLineChars="0"/>
        <w:rPr>
          <w:rFonts w:hint="default"/>
          <w:b w:val="0"/>
          <w:bCs w:val="0"/>
          <w:lang w:val="en-AU"/>
        </w:rPr>
      </w:pPr>
      <w:r>
        <w:rPr>
          <w:rFonts w:hint="default"/>
          <w:b w:val="0"/>
          <w:bCs w:val="0"/>
          <w:lang w:val="en-AU"/>
        </w:rPr>
        <w:t>ADJR Act</w:t>
      </w:r>
    </w:p>
    <w:p w14:paraId="2857940C">
      <w:pPr>
        <w:numPr>
          <w:ilvl w:val="1"/>
          <w:numId w:val="27"/>
        </w:numPr>
        <w:ind w:left="840" w:leftChars="0" w:hanging="420" w:firstLineChars="0"/>
        <w:rPr>
          <w:rFonts w:hint="default"/>
          <w:b w:val="0"/>
          <w:bCs w:val="0"/>
          <w:lang w:val="en-AU"/>
        </w:rPr>
      </w:pPr>
      <w:r>
        <w:rPr>
          <w:rFonts w:hint="default"/>
          <w:b w:val="0"/>
          <w:bCs w:val="0"/>
          <w:lang w:val="en-AU"/>
        </w:rPr>
        <w:t>ss3(4), 5 and 6: person aggrieved - Argos: right to life</w:t>
      </w:r>
    </w:p>
    <w:p w14:paraId="571A497C">
      <w:pPr>
        <w:numPr>
          <w:ilvl w:val="1"/>
          <w:numId w:val="27"/>
        </w:numPr>
        <w:ind w:left="840" w:leftChars="0" w:hanging="420" w:firstLineChars="0"/>
        <w:rPr>
          <w:rFonts w:hint="default"/>
          <w:b w:val="0"/>
          <w:bCs w:val="0"/>
          <w:lang w:val="en-AU"/>
        </w:rPr>
      </w:pPr>
      <w:r>
        <w:rPr>
          <w:rFonts w:hint="default"/>
          <w:b w:val="0"/>
          <w:bCs w:val="0"/>
          <w:lang w:val="en-AU"/>
        </w:rPr>
        <w:t>Harm to economic interest can be sufficient (Argos)</w:t>
      </w:r>
    </w:p>
    <w:p w14:paraId="5D38124F">
      <w:pPr>
        <w:numPr>
          <w:ilvl w:val="1"/>
          <w:numId w:val="27"/>
        </w:numPr>
        <w:ind w:left="840" w:leftChars="0" w:hanging="420" w:firstLineChars="0"/>
        <w:rPr>
          <w:rFonts w:hint="default"/>
          <w:b w:val="0"/>
          <w:bCs w:val="0"/>
          <w:lang w:val="en-AU"/>
        </w:rPr>
      </w:pPr>
      <w:r>
        <w:rPr>
          <w:rFonts w:hint="default"/>
          <w:b w:val="0"/>
          <w:bCs w:val="0"/>
          <w:lang w:val="en-AU"/>
        </w:rPr>
        <w:t>Standing under the ADJR Act is an enabling criterion, which is not to be restricted or confined such as by primary (enabling) legislation (Argos)</w:t>
      </w:r>
    </w:p>
    <w:p w14:paraId="683618C0">
      <w:pPr>
        <w:numPr>
          <w:ilvl w:val="1"/>
          <w:numId w:val="27"/>
        </w:numPr>
        <w:ind w:left="840" w:leftChars="0" w:hanging="420" w:firstLineChars="0"/>
        <w:rPr>
          <w:rFonts w:hint="default"/>
          <w:b w:val="0"/>
          <w:bCs w:val="0"/>
          <w:lang w:val="en-AU"/>
        </w:rPr>
      </w:pPr>
      <w:r>
        <w:rPr>
          <w:rFonts w:hint="default"/>
          <w:b w:val="0"/>
          <w:bCs w:val="0"/>
          <w:lang w:val="en-AU"/>
        </w:rPr>
        <w:t xml:space="preserve">Requires a grievance that that person suffers more or differently to that of an ordinary member of the public. </w:t>
      </w:r>
    </w:p>
    <w:p w14:paraId="14A7106F">
      <w:pPr>
        <w:numPr>
          <w:ilvl w:val="0"/>
          <w:numId w:val="27"/>
        </w:numPr>
        <w:ind w:left="420" w:leftChars="0" w:hanging="420" w:firstLineChars="0"/>
        <w:rPr>
          <w:rFonts w:hint="default"/>
          <w:b w:val="0"/>
          <w:bCs w:val="0"/>
          <w:lang w:val="en-AU"/>
        </w:rPr>
      </w:pPr>
      <w:r>
        <w:rPr>
          <w:rFonts w:hint="default"/>
          <w:b w:val="0"/>
          <w:bCs w:val="0"/>
          <w:lang w:val="en-AU"/>
        </w:rPr>
        <w:t>Writs</w:t>
      </w:r>
    </w:p>
    <w:p w14:paraId="1E8E1D01">
      <w:pPr>
        <w:numPr>
          <w:ilvl w:val="1"/>
          <w:numId w:val="27"/>
        </w:numPr>
        <w:ind w:left="840" w:leftChars="0" w:hanging="420" w:firstLineChars="0"/>
        <w:rPr>
          <w:rFonts w:hint="default"/>
          <w:b w:val="0"/>
          <w:bCs w:val="0"/>
          <w:lang w:val="en-AU"/>
        </w:rPr>
      </w:pPr>
      <w:r>
        <w:rPr>
          <w:rFonts w:hint="default"/>
          <w:b w:val="0"/>
          <w:bCs w:val="0"/>
          <w:lang w:val="en-AU"/>
        </w:rPr>
        <w:t>Certiorari or prohibition</w:t>
      </w:r>
    </w:p>
    <w:p w14:paraId="48377B1B">
      <w:pPr>
        <w:numPr>
          <w:ilvl w:val="1"/>
          <w:numId w:val="27"/>
        </w:numPr>
        <w:ind w:left="840" w:leftChars="0" w:hanging="420" w:firstLineChars="0"/>
        <w:rPr>
          <w:rFonts w:hint="default"/>
          <w:b w:val="0"/>
          <w:bCs w:val="0"/>
          <w:lang w:val="en-AU"/>
        </w:rPr>
      </w:pPr>
      <w:r>
        <w:rPr>
          <w:rFonts w:hint="default"/>
          <w:b w:val="0"/>
          <w:bCs w:val="0"/>
          <w:lang w:val="en-AU"/>
        </w:rPr>
        <w:t>Requires sufficient effect on a legal right or interest (Ainsworth; Hot Holdings)</w:t>
      </w:r>
    </w:p>
    <w:p w14:paraId="617131F3">
      <w:pPr>
        <w:numPr>
          <w:ilvl w:val="1"/>
          <w:numId w:val="27"/>
        </w:numPr>
        <w:ind w:left="840" w:leftChars="0" w:hanging="420" w:firstLineChars="0"/>
        <w:rPr>
          <w:rFonts w:hint="default"/>
          <w:b w:val="0"/>
          <w:bCs w:val="0"/>
          <w:lang w:val="en-AU"/>
        </w:rPr>
      </w:pPr>
      <w:r>
        <w:rPr>
          <w:rFonts w:hint="default"/>
          <w:b w:val="0"/>
          <w:bCs w:val="0"/>
          <w:lang w:val="en-AU"/>
        </w:rPr>
        <w:t>Personal and business reputations are included in interest (Ainsworth)</w:t>
      </w:r>
    </w:p>
    <w:p w14:paraId="6C3325D4">
      <w:pPr>
        <w:numPr>
          <w:ilvl w:val="1"/>
          <w:numId w:val="27"/>
        </w:numPr>
        <w:ind w:left="840" w:leftChars="0" w:hanging="420" w:firstLineChars="0"/>
        <w:rPr>
          <w:rFonts w:hint="default"/>
          <w:b w:val="0"/>
          <w:bCs w:val="0"/>
          <w:lang w:val="en-AU"/>
        </w:rPr>
      </w:pPr>
      <w:r>
        <w:rPr>
          <w:rFonts w:hint="default"/>
          <w:b w:val="0"/>
          <w:bCs w:val="0"/>
          <w:lang w:val="en-AU"/>
        </w:rPr>
        <w:t>Even a stranger can seek these remedies 9ACF), but discretionary consideration strengthened (See Aala)</w:t>
      </w:r>
    </w:p>
    <w:p w14:paraId="74787C6E">
      <w:pPr>
        <w:numPr>
          <w:ilvl w:val="1"/>
          <w:numId w:val="27"/>
        </w:numPr>
        <w:ind w:left="840" w:leftChars="0" w:hanging="420" w:firstLineChars="0"/>
        <w:rPr>
          <w:rFonts w:hint="default"/>
          <w:b w:val="0"/>
          <w:bCs w:val="0"/>
          <w:lang w:val="en-AU"/>
        </w:rPr>
      </w:pPr>
      <w:r>
        <w:rPr>
          <w:rFonts w:hint="default"/>
          <w:b w:val="0"/>
          <w:bCs w:val="0"/>
          <w:lang w:val="en-AU"/>
        </w:rPr>
        <w:t>Mandamus:</w:t>
      </w:r>
    </w:p>
    <w:p w14:paraId="5248A051">
      <w:pPr>
        <w:numPr>
          <w:ilvl w:val="1"/>
          <w:numId w:val="27"/>
        </w:numPr>
        <w:ind w:left="840" w:leftChars="0" w:hanging="420" w:firstLineChars="0"/>
        <w:rPr>
          <w:rFonts w:hint="default"/>
          <w:b w:val="0"/>
          <w:bCs w:val="0"/>
          <w:lang w:val="en-AU"/>
        </w:rPr>
      </w:pPr>
      <w:r>
        <w:rPr>
          <w:rFonts w:hint="default"/>
          <w:b w:val="0"/>
          <w:bCs w:val="0"/>
          <w:lang w:val="en-AU"/>
        </w:rPr>
        <w:t xml:space="preserve">Requires a connection between the applicant and the relevant public duty. </w:t>
      </w:r>
    </w:p>
    <w:p w14:paraId="3A7218DF">
      <w:pPr>
        <w:numPr>
          <w:ilvl w:val="0"/>
          <w:numId w:val="27"/>
        </w:numPr>
        <w:ind w:left="420" w:leftChars="0" w:hanging="420" w:firstLineChars="0"/>
        <w:rPr>
          <w:rFonts w:hint="default"/>
          <w:b w:val="0"/>
          <w:bCs w:val="0"/>
          <w:lang w:val="en-AU"/>
        </w:rPr>
      </w:pPr>
      <w:r>
        <w:rPr>
          <w:rFonts w:hint="default"/>
          <w:b w:val="0"/>
          <w:bCs w:val="0"/>
          <w:lang w:val="en-AU"/>
        </w:rPr>
        <w:t>Equitable Relief</w:t>
      </w:r>
    </w:p>
    <w:p w14:paraId="1B304888">
      <w:pPr>
        <w:numPr>
          <w:ilvl w:val="1"/>
          <w:numId w:val="27"/>
        </w:numPr>
        <w:ind w:left="840" w:leftChars="0" w:hanging="420" w:firstLineChars="0"/>
        <w:rPr>
          <w:rFonts w:hint="default"/>
          <w:b w:val="0"/>
          <w:bCs w:val="0"/>
          <w:lang w:val="en-AU"/>
        </w:rPr>
      </w:pPr>
      <w:r>
        <w:rPr>
          <w:rFonts w:hint="default"/>
          <w:b w:val="0"/>
          <w:bCs w:val="0"/>
          <w:lang w:val="en-AU"/>
        </w:rPr>
        <w:t>Applicant must have a special interest in the subject matter of the action, more than the interest of an ordinary members of the public in uploading the law, and more than a mere emotional or intellectual concern (ACF; Onus)</w:t>
      </w:r>
    </w:p>
    <w:p w14:paraId="102047CE">
      <w:pPr>
        <w:numPr>
          <w:ilvl w:val="1"/>
          <w:numId w:val="27"/>
        </w:numPr>
        <w:ind w:left="840" w:leftChars="0" w:hanging="420" w:firstLineChars="0"/>
        <w:rPr>
          <w:rFonts w:hint="default"/>
          <w:b w:val="0"/>
          <w:bCs w:val="0"/>
          <w:lang w:val="en-AU"/>
        </w:rPr>
      </w:pPr>
      <w:r>
        <w:rPr>
          <w:rFonts w:hint="default"/>
          <w:b w:val="0"/>
          <w:bCs w:val="0"/>
          <w:lang w:val="en-AU"/>
        </w:rPr>
        <w:t>Nature and subject matter of the litigation will dictate what amounts to a special interest (Bateman’s Bay)</w:t>
      </w:r>
    </w:p>
    <w:p w14:paraId="7CEF2E1A">
      <w:pPr>
        <w:numPr>
          <w:ilvl w:val="1"/>
          <w:numId w:val="27"/>
        </w:numPr>
        <w:ind w:left="840" w:leftChars="0" w:hanging="420" w:firstLineChars="0"/>
        <w:rPr>
          <w:rFonts w:hint="default"/>
          <w:b w:val="0"/>
          <w:bCs w:val="0"/>
          <w:lang w:val="en-AU"/>
        </w:rPr>
      </w:pPr>
      <w:r>
        <w:rPr>
          <w:rFonts w:hint="default"/>
          <w:b w:val="0"/>
          <w:bCs w:val="0"/>
          <w:lang w:val="en-AU"/>
        </w:rPr>
        <w:t xml:space="preserve">To seek an injunction, the application must have a legal right (Bateman’s Bay) - Reason: if you can get some other remedies, you will not get injunction </w:t>
      </w:r>
    </w:p>
    <w:p w14:paraId="4C2AEE40">
      <w:pPr>
        <w:numPr>
          <w:ilvl w:val="0"/>
          <w:numId w:val="0"/>
        </w:numPr>
        <w:rPr>
          <w:rFonts w:hint="default"/>
          <w:b w:val="0"/>
          <w:bCs w:val="0"/>
          <w:lang w:val="en-AU"/>
        </w:rPr>
      </w:pPr>
    </w:p>
    <w:p w14:paraId="5DBEAF1F">
      <w:pPr>
        <w:rPr>
          <w:rFonts w:hint="default"/>
          <w:b w:val="0"/>
          <w:bCs w:val="0"/>
          <w:lang w:val="en-AU"/>
        </w:rPr>
      </w:pPr>
      <w:r>
        <w:rPr>
          <w:rFonts w:hint="default"/>
          <w:b w:val="0"/>
          <w:bCs w:val="0"/>
          <w:lang w:val="en-AU"/>
        </w:rPr>
        <w:t>Grounds of JR</w:t>
      </w:r>
    </w:p>
    <w:p w14:paraId="0BDF6F26">
      <w:pPr>
        <w:rPr>
          <w:rFonts w:hint="default"/>
          <w:b w:val="0"/>
          <w:bCs w:val="0"/>
          <w:lang w:val="en-AU"/>
        </w:rPr>
      </w:pPr>
      <w:r>
        <w:rPr>
          <w:rFonts w:hint="default"/>
          <w:b w:val="0"/>
          <w:bCs w:val="0"/>
          <w:lang w:val="en-AU"/>
        </w:rPr>
        <w:t>Legal consequences of jurisdictional error</w:t>
      </w:r>
    </w:p>
    <w:p w14:paraId="4C1963D0">
      <w:pPr>
        <w:rPr>
          <w:rFonts w:hint="default"/>
          <w:b w:val="0"/>
          <w:bCs w:val="0"/>
          <w:lang w:val="en-AU"/>
        </w:rPr>
      </w:pPr>
      <w:r>
        <w:rPr>
          <w:rFonts w:hint="default"/>
          <w:b w:val="0"/>
          <w:bCs w:val="0"/>
          <w:lang w:val="en-AU"/>
        </w:rPr>
        <w:t>Remedies</w:t>
      </w:r>
    </w:p>
    <w:p w14:paraId="5E077CD3">
      <w:pPr>
        <w:rPr>
          <w:rFonts w:hint="default"/>
          <w:b w:val="0"/>
          <w:bCs w:val="0"/>
          <w:lang w:val="en-AU"/>
        </w:rPr>
      </w:pPr>
      <w:r>
        <w:rPr>
          <w:rFonts w:hint="default"/>
          <w:b w:val="0"/>
          <w:bCs w:val="0"/>
          <w:lang w:val="en-AU"/>
        </w:rPr>
        <w:t>Conclusion</w:t>
      </w:r>
    </w:p>
    <w:p w14:paraId="6CC91063">
      <w:pPr>
        <w:rPr>
          <w:rFonts w:hint="default"/>
          <w:b/>
          <w:bCs/>
          <w:lang w:val="en-AU"/>
        </w:rPr>
      </w:pPr>
      <w:r>
        <w:rPr>
          <w:rFonts w:hint="default"/>
          <w:b/>
          <w:bCs/>
          <w:lang w:val="en-AU"/>
        </w:rPr>
        <w:br w:type="page"/>
      </w:r>
    </w:p>
    <w:p w14:paraId="34299E16">
      <w:pPr>
        <w:rPr>
          <w:rFonts w:hint="default"/>
          <w:b/>
          <w:bCs/>
          <w:lang w:val="en-AU"/>
        </w:rPr>
      </w:pPr>
      <w:r>
        <w:rPr>
          <w:rFonts w:hint="default"/>
          <w:b/>
          <w:bCs/>
          <w:lang w:val="en-AU"/>
        </w:rPr>
        <w:t>Jurisdiction</w:t>
      </w:r>
    </w:p>
    <w:p w14:paraId="1A7ED887">
      <w:pPr>
        <w:numPr>
          <w:ilvl w:val="0"/>
          <w:numId w:val="0"/>
        </w:numPr>
        <w:ind w:leftChars="0"/>
        <w:rPr>
          <w:rFonts w:hint="default"/>
          <w:lang w:val="en-AU"/>
        </w:rPr>
      </w:pPr>
    </w:p>
    <w:p w14:paraId="1A368635">
      <w:pPr>
        <w:numPr>
          <w:ilvl w:val="0"/>
          <w:numId w:val="0"/>
        </w:numPr>
        <w:ind w:leftChars="0"/>
        <w:rPr>
          <w:rFonts w:hint="default"/>
          <w:lang w:val="en-AU"/>
        </w:rPr>
      </w:pPr>
      <w:r>
        <w:rPr>
          <w:rFonts w:hint="default"/>
          <w:lang w:val="en-AU"/>
        </w:rPr>
        <w:t>Vic Avenue</w:t>
      </w:r>
    </w:p>
    <w:p w14:paraId="613A3472">
      <w:pPr>
        <w:numPr>
          <w:ilvl w:val="0"/>
          <w:numId w:val="0"/>
        </w:numPr>
        <w:ind w:leftChars="0"/>
        <w:rPr>
          <w:rFonts w:hint="default"/>
          <w:lang w:val="en-AU"/>
        </w:rPr>
      </w:pPr>
    </w:p>
    <w:p w14:paraId="69DEAF81">
      <w:pPr>
        <w:numPr>
          <w:ilvl w:val="0"/>
          <w:numId w:val="28"/>
        </w:numPr>
        <w:ind w:left="420" w:leftChars="0" w:hanging="420" w:firstLineChars="0"/>
        <w:rPr>
          <w:rFonts w:hint="default"/>
          <w:lang w:val="en-AU"/>
        </w:rPr>
      </w:pPr>
      <w:r>
        <w:rPr>
          <w:rFonts w:hint="default"/>
          <w:lang w:val="en-AU"/>
        </w:rPr>
        <w:t>Section 85 of the Constitution Act 1975 (Vic) gives 'superior court jurisdiction' to the Supreme Court of Victoria.</w:t>
      </w:r>
    </w:p>
    <w:p w14:paraId="5B1D23F3">
      <w:pPr>
        <w:numPr>
          <w:ilvl w:val="0"/>
          <w:numId w:val="0"/>
        </w:numPr>
        <w:rPr>
          <w:rFonts w:hint="default"/>
          <w:lang w:val="en-AU"/>
        </w:rPr>
      </w:pPr>
    </w:p>
    <w:p w14:paraId="5762F14D">
      <w:pPr>
        <w:numPr>
          <w:ilvl w:val="1"/>
          <w:numId w:val="28"/>
        </w:numPr>
        <w:ind w:left="840" w:leftChars="0" w:hanging="420" w:firstLineChars="0"/>
        <w:rPr>
          <w:rFonts w:hint="default"/>
          <w:lang w:val="en-AU"/>
        </w:rPr>
      </w:pPr>
      <w:r>
        <w:rPr>
          <w:rFonts w:hint="default"/>
          <w:lang w:val="en-AU"/>
        </w:rPr>
        <w:t>Section 85 of the Constitution Act 1975:</w:t>
      </w:r>
    </w:p>
    <w:p w14:paraId="4260851B">
      <w:pPr>
        <w:numPr>
          <w:ilvl w:val="2"/>
          <w:numId w:val="28"/>
        </w:numPr>
        <w:ind w:left="1260" w:leftChars="0" w:hanging="420" w:firstLineChars="0"/>
        <w:rPr>
          <w:rFonts w:hint="default"/>
          <w:lang w:val="en-AU"/>
        </w:rPr>
      </w:pPr>
      <w:r>
        <w:rPr>
          <w:rFonts w:hint="default"/>
          <w:lang w:val="en-AU"/>
        </w:rPr>
        <w:t>(1)     Subject to this Act the Court shall have jurisdiction in or in relation to Victoria its dependencies and the areas adjacent thereto in all cases whatsoever and shall be the superior Court of Victoria with unlimited jurisdiction.</w:t>
      </w:r>
    </w:p>
    <w:p w14:paraId="72C2D839">
      <w:pPr>
        <w:numPr>
          <w:ilvl w:val="1"/>
          <w:numId w:val="28"/>
        </w:numPr>
        <w:ind w:left="840" w:leftChars="0" w:hanging="420" w:firstLineChars="0"/>
        <w:rPr>
          <w:rFonts w:hint="default"/>
          <w:lang w:val="en-AU"/>
        </w:rPr>
      </w:pPr>
      <w:r>
        <w:rPr>
          <w:rFonts w:hint="default"/>
          <w:lang w:val="en-AU"/>
        </w:rPr>
        <w:t xml:space="preserve">the legal foundation for the state Supreme Courts' supervisory function is guaranteed by the Australian Constitution: </w:t>
      </w:r>
      <w:r>
        <w:rPr>
          <w:rFonts w:hint="default"/>
          <w:i/>
          <w:iCs/>
          <w:lang w:val="en-AU"/>
        </w:rPr>
        <w:t xml:space="preserve">Kirk v Industrial Relations Commission of NSW (2010) 239 CLR 531. </w:t>
      </w:r>
    </w:p>
    <w:p w14:paraId="6F168602">
      <w:pPr>
        <w:numPr>
          <w:ilvl w:val="0"/>
          <w:numId w:val="0"/>
        </w:numPr>
        <w:rPr>
          <w:rFonts w:hint="default"/>
          <w:i/>
          <w:iCs/>
          <w:lang w:val="en-AU"/>
        </w:rPr>
      </w:pPr>
    </w:p>
    <w:p w14:paraId="59A6EA15">
      <w:pPr>
        <w:numPr>
          <w:ilvl w:val="0"/>
          <w:numId w:val="0"/>
        </w:numPr>
        <w:rPr>
          <w:rFonts w:hint="default"/>
          <w:i w:val="0"/>
          <w:iCs w:val="0"/>
          <w:lang w:val="en-AU"/>
        </w:rPr>
      </w:pPr>
      <w:r>
        <w:rPr>
          <w:rFonts w:hint="default"/>
          <w:i w:val="0"/>
          <w:iCs w:val="0"/>
          <w:lang w:val="en-AU"/>
        </w:rPr>
        <w:t>Two Avenues</w:t>
      </w:r>
    </w:p>
    <w:p w14:paraId="46546791">
      <w:pPr>
        <w:numPr>
          <w:ilvl w:val="0"/>
          <w:numId w:val="0"/>
        </w:numPr>
        <w:rPr>
          <w:rFonts w:hint="default"/>
          <w:i w:val="0"/>
          <w:iCs w:val="0"/>
          <w:lang w:val="en-AU"/>
        </w:rPr>
      </w:pPr>
    </w:p>
    <w:p w14:paraId="2875E0AC">
      <w:pPr>
        <w:numPr>
          <w:ilvl w:val="0"/>
          <w:numId w:val="29"/>
        </w:numPr>
        <w:ind w:left="420" w:leftChars="0" w:hanging="420" w:firstLineChars="0"/>
        <w:rPr>
          <w:rFonts w:hint="default"/>
          <w:i w:val="0"/>
          <w:iCs w:val="0"/>
          <w:lang w:val="en-AU"/>
        </w:rPr>
      </w:pPr>
      <w:r>
        <w:rPr>
          <w:rFonts w:hint="default"/>
          <w:i w:val="0"/>
          <w:iCs w:val="0"/>
          <w:lang w:val="en-AU"/>
        </w:rPr>
        <w:t>by use of Order 56 of the Supreme Court Rules - (Supreme Court (General Civil Procedure) Rules 2025 Order 56)</w:t>
      </w:r>
    </w:p>
    <w:p w14:paraId="4AB0F121">
      <w:pPr>
        <w:numPr>
          <w:ilvl w:val="0"/>
          <w:numId w:val="29"/>
        </w:numPr>
        <w:ind w:left="420" w:leftChars="0" w:hanging="420" w:firstLineChars="0"/>
        <w:rPr>
          <w:rFonts w:hint="default"/>
          <w:i w:val="0"/>
          <w:iCs w:val="0"/>
          <w:lang w:val="en-AU"/>
        </w:rPr>
      </w:pPr>
      <w:r>
        <w:rPr>
          <w:rFonts w:hint="default"/>
          <w:i w:val="0"/>
          <w:iCs w:val="0"/>
          <w:lang w:val="en-AU"/>
        </w:rPr>
        <w:t>by the Administrative Law Act.</w:t>
      </w:r>
    </w:p>
    <w:p w14:paraId="3DE142DE">
      <w:pPr>
        <w:numPr>
          <w:ilvl w:val="0"/>
          <w:numId w:val="0"/>
        </w:numPr>
        <w:rPr>
          <w:rFonts w:hint="default"/>
          <w:lang w:val="en-AU"/>
        </w:rPr>
      </w:pPr>
    </w:p>
    <w:p w14:paraId="6FC0FA3D">
      <w:pPr>
        <w:numPr>
          <w:ilvl w:val="0"/>
          <w:numId w:val="0"/>
        </w:numPr>
        <w:rPr>
          <w:rFonts w:hint="default"/>
          <w:lang w:val="en-AU"/>
        </w:rPr>
      </w:pPr>
    </w:p>
    <w:p w14:paraId="2C04275C">
      <w:pPr>
        <w:numPr>
          <w:ilvl w:val="0"/>
          <w:numId w:val="29"/>
        </w:numPr>
        <w:ind w:left="420" w:leftChars="0" w:hanging="420" w:firstLineChars="0"/>
        <w:rPr>
          <w:rFonts w:hint="default"/>
          <w:i w:val="0"/>
          <w:iCs w:val="0"/>
          <w:lang w:val="en-AU"/>
        </w:rPr>
      </w:pPr>
      <w:r>
        <w:rPr>
          <w:rFonts w:hint="default"/>
          <w:i w:val="0"/>
          <w:iCs w:val="0"/>
          <w:lang w:val="en-AU"/>
        </w:rPr>
        <w:t>by use of Order 56 of the Supreme Court Rules - (Supreme Court (General Civil Procedure) Rules 2025 Order 56)</w:t>
      </w:r>
    </w:p>
    <w:p w14:paraId="60D3708A">
      <w:pPr>
        <w:numPr>
          <w:ilvl w:val="1"/>
          <w:numId w:val="29"/>
        </w:numPr>
        <w:ind w:left="840" w:leftChars="0" w:hanging="420" w:firstLineChars="0"/>
        <w:rPr>
          <w:rFonts w:hint="default"/>
          <w:i w:val="0"/>
          <w:iCs w:val="0"/>
          <w:lang w:val="en-AU"/>
        </w:rPr>
      </w:pPr>
      <w:r>
        <w:rPr>
          <w:rFonts w:hint="default"/>
          <w:i w:val="0"/>
          <w:iCs w:val="0"/>
          <w:lang w:val="en-AU"/>
        </w:rPr>
        <w:t xml:space="preserve">Subject to any Act, the jurisdiction of the Court to grant any relief or remedy in the nature of certiorari, mandamus, prohibition ... shall be exercised only </w:t>
      </w:r>
      <w:r>
        <w:rPr>
          <w:rFonts w:hint="default"/>
          <w:b/>
          <w:bCs/>
          <w:i w:val="0"/>
          <w:iCs w:val="0"/>
          <w:lang w:val="en-AU"/>
        </w:rPr>
        <w:t xml:space="preserve">by way of judgment or order </w:t>
      </w:r>
      <w:r>
        <w:rPr>
          <w:rFonts w:hint="default"/>
          <w:i w:val="0"/>
          <w:iCs w:val="0"/>
          <w:lang w:val="en-AU"/>
        </w:rPr>
        <w:t>(including interlocutory order) and in a proceeding commenced in accordance with these Rules.</w:t>
      </w:r>
    </w:p>
    <w:p w14:paraId="505E3760">
      <w:pPr>
        <w:numPr>
          <w:ilvl w:val="1"/>
          <w:numId w:val="29"/>
        </w:numPr>
        <w:ind w:left="840" w:leftChars="0" w:hanging="420" w:firstLineChars="0"/>
        <w:rPr>
          <w:rFonts w:hint="default"/>
          <w:i w:val="0"/>
          <w:iCs w:val="0"/>
          <w:lang w:val="en-AU"/>
        </w:rPr>
      </w:pPr>
      <w:r>
        <w:rPr>
          <w:rFonts w:hint="default"/>
          <w:i w:val="0"/>
          <w:iCs w:val="0"/>
          <w:lang w:val="en-AU"/>
        </w:rPr>
        <w:t>The Court can also grant injunctions or declarations, as part of its inherent jurisdiction, Supreme Court Act 1986 (Vic).</w:t>
      </w:r>
    </w:p>
    <w:p w14:paraId="799D0DC9">
      <w:pPr>
        <w:numPr>
          <w:ilvl w:val="1"/>
          <w:numId w:val="29"/>
        </w:numPr>
        <w:ind w:left="840" w:leftChars="0" w:hanging="420" w:firstLineChars="0"/>
        <w:rPr>
          <w:rFonts w:hint="default"/>
          <w:i w:val="0"/>
          <w:iCs w:val="0"/>
          <w:lang w:val="en-AU"/>
        </w:rPr>
      </w:pPr>
      <w:r>
        <w:rPr>
          <w:rFonts w:hint="default"/>
          <w:i w:val="0"/>
          <w:iCs w:val="0"/>
          <w:lang w:val="en-AU"/>
        </w:rPr>
        <w:t>60 days after the date when grounds for the grant of the relief or remedy claimed first arose</w:t>
      </w:r>
    </w:p>
    <w:p w14:paraId="05E0278F">
      <w:pPr>
        <w:numPr>
          <w:ilvl w:val="1"/>
          <w:numId w:val="29"/>
        </w:numPr>
        <w:ind w:left="840" w:leftChars="0" w:hanging="420" w:firstLineChars="0"/>
        <w:rPr>
          <w:rFonts w:hint="default"/>
          <w:i w:val="0"/>
          <w:iCs w:val="0"/>
          <w:lang w:val="en-AU"/>
        </w:rPr>
      </w:pPr>
      <w:r>
        <w:rPr>
          <w:rFonts w:hint="default"/>
          <w:i w:val="0"/>
          <w:iCs w:val="0"/>
          <w:lang w:val="en-AU"/>
        </w:rPr>
        <w:t xml:space="preserve">Judicial review may be sought on common law grounds together with </w:t>
      </w:r>
      <w:r>
        <w:rPr>
          <w:rFonts w:hint="default"/>
          <w:b/>
          <w:bCs/>
          <w:i w:val="0"/>
          <w:iCs w:val="0"/>
          <w:lang w:val="en-AU"/>
        </w:rPr>
        <w:t>Charter-based judicial review grounds</w:t>
      </w:r>
      <w:r>
        <w:rPr>
          <w:rFonts w:hint="default"/>
          <w:i w:val="0"/>
          <w:iCs w:val="0"/>
          <w:lang w:val="en-AU"/>
        </w:rPr>
        <w:t xml:space="preserve"> under the Charter of Human Rights and Responsibilities Act 2006 (Vic). Common law grounds are the same as those argued in Commonwealth Courts. Charter grounds are unique and specific to Victoria.  </w:t>
      </w:r>
    </w:p>
    <w:p w14:paraId="15CCC6FF">
      <w:pPr>
        <w:numPr>
          <w:ilvl w:val="0"/>
          <w:numId w:val="29"/>
        </w:numPr>
        <w:ind w:left="420" w:leftChars="0" w:hanging="420" w:firstLineChars="0"/>
        <w:rPr>
          <w:rFonts w:hint="default"/>
          <w:i w:val="0"/>
          <w:iCs w:val="0"/>
          <w:lang w:val="en-AU"/>
        </w:rPr>
      </w:pPr>
      <w:r>
        <w:rPr>
          <w:rFonts w:hint="default"/>
          <w:i w:val="0"/>
          <w:iCs w:val="0"/>
          <w:lang w:val="en-AU"/>
        </w:rPr>
        <w:t>by the Administrative Law Act 1978 (Vic)</w:t>
      </w:r>
    </w:p>
    <w:p w14:paraId="488A8087">
      <w:pPr>
        <w:numPr>
          <w:ilvl w:val="1"/>
          <w:numId w:val="29"/>
        </w:numPr>
        <w:ind w:left="840" w:leftChars="0" w:hanging="420" w:firstLineChars="0"/>
        <w:rPr>
          <w:rFonts w:hint="default"/>
          <w:i w:val="0"/>
          <w:iCs w:val="0"/>
          <w:lang w:val="en-AU"/>
        </w:rPr>
      </w:pPr>
      <w:r>
        <w:rPr>
          <w:rFonts w:hint="default"/>
          <w:i w:val="0"/>
          <w:iCs w:val="0"/>
          <w:lang w:val="en-AU"/>
        </w:rPr>
        <w:t>More complex for O56</w:t>
      </w:r>
    </w:p>
    <w:p w14:paraId="1C00BF9E">
      <w:pPr>
        <w:numPr>
          <w:ilvl w:val="1"/>
          <w:numId w:val="29"/>
        </w:numPr>
        <w:ind w:left="840" w:leftChars="0" w:hanging="420" w:firstLineChars="0"/>
        <w:rPr>
          <w:rFonts w:hint="default"/>
          <w:i w:val="0"/>
          <w:iCs w:val="0"/>
          <w:lang w:val="en-AU"/>
        </w:rPr>
      </w:pPr>
      <w:r>
        <w:rPr>
          <w:rFonts w:hint="default"/>
          <w:i w:val="0"/>
          <w:iCs w:val="0"/>
          <w:lang w:val="en-AU"/>
        </w:rPr>
        <w:t>But give an applicant a statutory right to reasons (not available under common law) (s10)</w:t>
      </w:r>
    </w:p>
    <w:p w14:paraId="4662F1E3">
      <w:pPr>
        <w:numPr>
          <w:ilvl w:val="2"/>
          <w:numId w:val="29"/>
        </w:numPr>
        <w:ind w:left="1260" w:leftChars="0" w:hanging="420" w:firstLineChars="0"/>
        <w:rPr>
          <w:rFonts w:hint="default"/>
          <w:i w:val="0"/>
          <w:iCs w:val="0"/>
          <w:lang w:val="en-AU"/>
        </w:rPr>
      </w:pPr>
      <w:r>
        <w:rPr>
          <w:rFonts w:hint="default"/>
          <w:i w:val="0"/>
          <w:iCs w:val="0"/>
          <w:lang w:val="en-AU"/>
        </w:rPr>
        <w:t>Section 10 of the ALA states that reasons are to be part of the record in Victoria. The practical consequence of this is that reasons provided by decision-makers are deemed to be part of the record and this means it is more likely that certiorari can be issued for non-jurisdictional errors on the face of the record in Victorian proceedings.</w:t>
      </w:r>
    </w:p>
    <w:p w14:paraId="7EC695C6">
      <w:pPr>
        <w:numPr>
          <w:ilvl w:val="1"/>
          <w:numId w:val="29"/>
        </w:numPr>
        <w:ind w:left="840" w:leftChars="0" w:hanging="420" w:firstLineChars="0"/>
        <w:rPr>
          <w:rFonts w:hint="default"/>
          <w:i w:val="0"/>
          <w:iCs w:val="0"/>
          <w:lang w:val="en-AU"/>
        </w:rPr>
      </w:pPr>
      <w:r>
        <w:rPr>
          <w:rFonts w:hint="default"/>
          <w:i w:val="0"/>
          <w:iCs w:val="0"/>
          <w:lang w:val="en-AU"/>
        </w:rPr>
        <w:t>Court is also given power to make orders in the nature of the writs, as well as grant injunctions and declarations</w:t>
      </w:r>
    </w:p>
    <w:p w14:paraId="10E3FBC4">
      <w:pPr>
        <w:numPr>
          <w:ilvl w:val="1"/>
          <w:numId w:val="29"/>
        </w:numPr>
        <w:ind w:left="840" w:leftChars="0" w:hanging="420" w:firstLineChars="0"/>
        <w:rPr>
          <w:rFonts w:hint="default"/>
          <w:i w:val="0"/>
          <w:iCs w:val="0"/>
          <w:lang w:val="en-AU"/>
        </w:rPr>
      </w:pPr>
      <w:r>
        <w:rPr>
          <w:rFonts w:hint="default"/>
          <w:i w:val="0"/>
          <w:iCs w:val="0"/>
          <w:lang w:val="en-AU"/>
        </w:rPr>
        <w:t xml:space="preserve">A person seeking judicial review must base their application on the common law grounds of review. Like Order 56 proceedings, judicial review proceedings under the ALA may be sought together with Charter-based  judicial review grounds under the Charter of Human Rights and Responsibilities Act 2006  (Vic). </w:t>
      </w:r>
    </w:p>
    <w:p w14:paraId="6D19F3E1">
      <w:pPr>
        <w:numPr>
          <w:ilvl w:val="1"/>
          <w:numId w:val="29"/>
        </w:numPr>
        <w:ind w:left="840" w:leftChars="0" w:hanging="420" w:firstLineChars="0"/>
        <w:rPr>
          <w:rFonts w:hint="default"/>
          <w:i w:val="0"/>
          <w:iCs w:val="0"/>
          <w:lang w:val="en-AU"/>
        </w:rPr>
      </w:pPr>
      <w:r>
        <w:rPr>
          <w:rFonts w:hint="default"/>
          <w:i w:val="0"/>
          <w:iCs w:val="0"/>
          <w:lang w:val="en-AU"/>
        </w:rPr>
        <w:t>30 days limitatinperiod.</w:t>
      </w:r>
    </w:p>
    <w:p w14:paraId="089D8751">
      <w:pPr>
        <w:numPr>
          <w:ilvl w:val="1"/>
          <w:numId w:val="29"/>
        </w:numPr>
        <w:ind w:left="840" w:leftChars="0" w:hanging="420" w:firstLineChars="0"/>
        <w:rPr>
          <w:rFonts w:hint="default"/>
          <w:i w:val="0"/>
          <w:iCs w:val="0"/>
          <w:lang w:val="en-AU"/>
        </w:rPr>
      </w:pPr>
      <w:r>
        <w:rPr>
          <w:rFonts w:hint="default"/>
          <w:i w:val="0"/>
          <w:iCs w:val="0"/>
          <w:lang w:val="en-AU"/>
        </w:rPr>
        <w:t xml:space="preserve">S 3 Any person affected by a </w:t>
      </w:r>
      <w:r>
        <w:rPr>
          <w:rFonts w:hint="default"/>
          <w:b/>
          <w:bCs/>
          <w:i w:val="0"/>
          <w:iCs w:val="0"/>
          <w:lang w:val="en-AU"/>
        </w:rPr>
        <w:t xml:space="preserve">decision </w:t>
      </w:r>
      <w:r>
        <w:rPr>
          <w:rFonts w:hint="default"/>
          <w:i w:val="0"/>
          <w:iCs w:val="0"/>
          <w:lang w:val="en-AU"/>
        </w:rPr>
        <w:t xml:space="preserve">of a </w:t>
      </w:r>
      <w:r>
        <w:rPr>
          <w:rFonts w:hint="default"/>
          <w:b/>
          <w:bCs/>
          <w:i w:val="0"/>
          <w:iCs w:val="0"/>
          <w:lang w:val="en-AU"/>
        </w:rPr>
        <w:t xml:space="preserve">tribunal </w:t>
      </w:r>
      <w:r>
        <w:rPr>
          <w:rFonts w:hint="default"/>
          <w:i w:val="0"/>
          <w:iCs w:val="0"/>
          <w:lang w:val="en-AU"/>
        </w:rPr>
        <w:t>may make application (hereinafter called an application for review) to the Supreme Court for an order calling on the tribunal or the members thereof (hereinafter called an order for review) and also any party interested in maintaining the decision to show cause why the same should not be reviewed.</w:t>
      </w:r>
    </w:p>
    <w:p w14:paraId="51A6EED3">
      <w:pPr>
        <w:numPr>
          <w:ilvl w:val="2"/>
          <w:numId w:val="29"/>
        </w:numPr>
        <w:ind w:left="1260" w:leftChars="0" w:hanging="420" w:firstLineChars="0"/>
        <w:rPr>
          <w:rFonts w:hint="default"/>
          <w:i w:val="0"/>
          <w:iCs w:val="0"/>
          <w:lang w:val="en-AU"/>
        </w:rPr>
      </w:pPr>
      <w:r>
        <w:rPr>
          <w:rFonts w:hint="default"/>
          <w:i w:val="0"/>
          <w:iCs w:val="0"/>
          <w:lang w:val="en-AU"/>
        </w:rPr>
        <w:t>Decision</w:t>
      </w:r>
    </w:p>
    <w:p w14:paraId="4E54DAAA">
      <w:pPr>
        <w:numPr>
          <w:ilvl w:val="3"/>
          <w:numId w:val="29"/>
        </w:numPr>
        <w:ind w:left="1680" w:leftChars="0" w:hanging="420" w:firstLineChars="0"/>
        <w:rPr>
          <w:rFonts w:hint="default"/>
          <w:i w:val="0"/>
          <w:iCs w:val="0"/>
          <w:lang w:val="en-AU"/>
        </w:rPr>
      </w:pPr>
      <w:r>
        <w:rPr>
          <w:rFonts w:hint="default"/>
          <w:i w:val="0"/>
          <w:iCs w:val="0"/>
          <w:lang w:val="en-AU"/>
        </w:rPr>
        <w:t>S2 A decision is 'a decision operating in law to determine a question affecting the rights of any person or to grant, deny, terminate, suspend or alter a privilege or licence and includes a refusal or failure to perform a exercise a power to make such a decision'.</w:t>
      </w:r>
    </w:p>
    <w:p w14:paraId="7AAD4A8E">
      <w:pPr>
        <w:numPr>
          <w:ilvl w:val="4"/>
          <w:numId w:val="29"/>
        </w:numPr>
        <w:ind w:left="2100" w:leftChars="0" w:hanging="420" w:firstLineChars="0"/>
        <w:rPr>
          <w:rFonts w:hint="default"/>
          <w:i w:val="0"/>
          <w:iCs w:val="0"/>
          <w:lang w:val="en-AU"/>
        </w:rPr>
      </w:pPr>
      <w:r>
        <w:rPr>
          <w:rFonts w:hint="default"/>
          <w:i w:val="0"/>
          <w:iCs w:val="0"/>
          <w:lang w:val="en-AU"/>
        </w:rPr>
        <w:t xml:space="preserve">Note the requirement that the decision be 'operative' and have a quality of finality (in so far as it concerns a determination which effectively disposes of the issues between the parties). Although the ALA and the ADJR are clearly different statutes, operating in different jurisdictions, and it is not correct to assume the meaning of ‘decision’ in each of these statutes is interchangeable; it is important to note that following the decision in Australian Broadcasting Tribunal v Bond (1990) 170 CLR 321, the definition of 'decision' in the ALA includes decisions that determine a question affecting the rights of a person that are not necessarily immediately binding and enforceable: An authority in Victorian law to cite for this preposition is Masters v McCubbery [1996] 1 VR 635, 649 (per Winneke P). </w:t>
      </w:r>
    </w:p>
    <w:p w14:paraId="7369A20D">
      <w:pPr>
        <w:numPr>
          <w:ilvl w:val="2"/>
          <w:numId w:val="29"/>
        </w:numPr>
        <w:ind w:left="1260" w:leftChars="0" w:hanging="420" w:firstLineChars="0"/>
        <w:rPr>
          <w:rFonts w:hint="default"/>
          <w:i w:val="0"/>
          <w:iCs w:val="0"/>
          <w:lang w:val="en-AU"/>
        </w:rPr>
      </w:pPr>
      <w:r>
        <w:rPr>
          <w:rFonts w:hint="default"/>
          <w:i w:val="0"/>
          <w:iCs w:val="0"/>
          <w:lang w:val="en-AU"/>
        </w:rPr>
        <w:t>Tribunal</w:t>
      </w:r>
    </w:p>
    <w:p w14:paraId="33447E2B">
      <w:pPr>
        <w:numPr>
          <w:ilvl w:val="3"/>
          <w:numId w:val="29"/>
        </w:numPr>
        <w:ind w:left="1680" w:leftChars="0" w:hanging="420" w:firstLineChars="0"/>
        <w:rPr>
          <w:rFonts w:hint="default"/>
          <w:i w:val="0"/>
          <w:iCs w:val="0"/>
          <w:lang w:val="en-AU"/>
        </w:rPr>
      </w:pPr>
      <w:r>
        <w:rPr>
          <w:rFonts w:hint="default"/>
          <w:i w:val="0"/>
          <w:iCs w:val="0"/>
          <w:lang w:val="en-AU"/>
        </w:rPr>
        <w:t xml:space="preserve">S2 'a person or body of persons (not being a court of law or a tribunal constituted or presided over by a Judge of the Supreme Court) who, in arriving at the decision in question, is or are by law required, whether by express direction or not, </w:t>
      </w:r>
      <w:r>
        <w:rPr>
          <w:rFonts w:hint="default"/>
          <w:b/>
          <w:bCs/>
          <w:i w:val="0"/>
          <w:iCs w:val="0"/>
          <w:lang w:val="en-AU"/>
        </w:rPr>
        <w:t>to act in a judicial manner to the extent of observing one or more of the rules of natural justice.</w:t>
      </w:r>
      <w:r>
        <w:rPr>
          <w:rFonts w:hint="default"/>
          <w:i w:val="0"/>
          <w:iCs w:val="0"/>
          <w:lang w:val="en-AU"/>
        </w:rPr>
        <w:t>'</w:t>
      </w:r>
    </w:p>
    <w:p w14:paraId="13213B33">
      <w:pPr>
        <w:numPr>
          <w:ilvl w:val="0"/>
          <w:numId w:val="29"/>
        </w:numPr>
        <w:ind w:left="420" w:leftChars="0" w:hanging="420" w:firstLineChars="0"/>
        <w:rPr>
          <w:rFonts w:hint="default"/>
          <w:i w:val="0"/>
          <w:iCs w:val="0"/>
          <w:lang w:val="en-AU"/>
        </w:rPr>
      </w:pPr>
      <w:r>
        <w:rPr>
          <w:rFonts w:hint="default"/>
          <w:i w:val="0"/>
          <w:iCs w:val="0"/>
          <w:lang w:val="en-AU"/>
        </w:rPr>
        <w:t xml:space="preserve">Unlike the FC, these two avenues cannot be joined. </w:t>
      </w:r>
    </w:p>
    <w:p w14:paraId="3FDF779D">
      <w:pPr>
        <w:numPr>
          <w:ilvl w:val="0"/>
          <w:numId w:val="0"/>
        </w:numPr>
        <w:rPr>
          <w:rFonts w:hint="default"/>
          <w:i w:val="0"/>
          <w:iCs w:val="0"/>
          <w:lang w:val="en-AU"/>
        </w:rPr>
      </w:pPr>
    </w:p>
    <w:p w14:paraId="6418CC99">
      <w:pPr>
        <w:numPr>
          <w:ilvl w:val="0"/>
          <w:numId w:val="0"/>
        </w:numPr>
        <w:rPr>
          <w:rFonts w:hint="default"/>
          <w:i w:val="0"/>
          <w:iCs w:val="0"/>
          <w:lang w:val="en-AU"/>
        </w:rPr>
      </w:pPr>
      <w:r>
        <w:rPr>
          <w:rFonts w:hint="default"/>
          <w:i w:val="0"/>
          <w:iCs w:val="0"/>
          <w:lang w:val="en-AU"/>
        </w:rPr>
        <w:t xml:space="preserve">Charter Charter of Human Rights and Responsibilities Act 2006 (Vic) </w:t>
      </w:r>
    </w:p>
    <w:p w14:paraId="3047AC7C">
      <w:pPr>
        <w:numPr>
          <w:ilvl w:val="0"/>
          <w:numId w:val="0"/>
        </w:numPr>
        <w:rPr>
          <w:rFonts w:hint="default"/>
          <w:i w:val="0"/>
          <w:iCs w:val="0"/>
          <w:lang w:val="en-AU"/>
        </w:rPr>
      </w:pPr>
    </w:p>
    <w:p w14:paraId="089BE172">
      <w:pPr>
        <w:numPr>
          <w:ilvl w:val="0"/>
          <w:numId w:val="30"/>
        </w:numPr>
        <w:tabs>
          <w:tab w:val="left" w:pos="420"/>
          <w:tab w:val="clear" w:pos="840"/>
        </w:tabs>
        <w:ind w:left="840" w:leftChars="0" w:hanging="420" w:firstLineChars="0"/>
        <w:rPr>
          <w:rFonts w:hint="default"/>
          <w:i w:val="0"/>
          <w:iCs w:val="0"/>
          <w:lang w:val="en-AU"/>
        </w:rPr>
      </w:pPr>
      <w:r>
        <w:rPr>
          <w:rFonts w:hint="default"/>
          <w:i w:val="0"/>
          <w:iCs w:val="0"/>
          <w:lang w:val="en-AU"/>
        </w:rPr>
        <w:t>The Charter imposes additional legal obligations on public authorities beyond those imposed by the traditional common law grounds of judicial review.</w:t>
      </w:r>
    </w:p>
    <w:p w14:paraId="1A8EF5A3">
      <w:pPr>
        <w:numPr>
          <w:ilvl w:val="0"/>
          <w:numId w:val="30"/>
        </w:numPr>
        <w:tabs>
          <w:tab w:val="left" w:pos="420"/>
          <w:tab w:val="clear" w:pos="840"/>
        </w:tabs>
        <w:ind w:left="840" w:leftChars="0" w:hanging="420" w:firstLineChars="0"/>
        <w:rPr>
          <w:rFonts w:hint="default"/>
          <w:i w:val="0"/>
          <w:iCs w:val="0"/>
          <w:lang w:val="en-AU"/>
        </w:rPr>
      </w:pPr>
      <w:r>
        <w:rPr>
          <w:rFonts w:hint="default"/>
          <w:i w:val="0"/>
          <w:iCs w:val="0"/>
          <w:lang w:val="en-AU"/>
        </w:rPr>
        <w:t xml:space="preserve">s 38(1) it is unlawful for a public authority to act in a way that is incompatible with a human right or, in making a decision, to fail to give proper consideration to a relevant human right. </w:t>
      </w:r>
    </w:p>
    <w:p w14:paraId="1B2E502F">
      <w:pPr>
        <w:numPr>
          <w:ilvl w:val="1"/>
          <w:numId w:val="30"/>
        </w:numPr>
        <w:tabs>
          <w:tab w:val="left" w:pos="840"/>
          <w:tab w:val="clear" w:pos="1260"/>
        </w:tabs>
        <w:ind w:left="1260" w:leftChars="0" w:hanging="420" w:firstLineChars="0"/>
        <w:rPr>
          <w:rFonts w:hint="default"/>
          <w:i w:val="0"/>
          <w:iCs w:val="0"/>
          <w:lang w:val="en-AU"/>
        </w:rPr>
      </w:pPr>
      <w:r>
        <w:rPr>
          <w:rFonts w:hint="default"/>
          <w:b/>
          <w:bCs/>
          <w:i w:val="0"/>
          <w:iCs w:val="0"/>
          <w:lang w:val="en-AU"/>
        </w:rPr>
        <w:t>procedural limb</w:t>
      </w:r>
      <w:r>
        <w:rPr>
          <w:rFonts w:hint="default"/>
          <w:i w:val="0"/>
          <w:iCs w:val="0"/>
          <w:lang w:val="en-AU"/>
        </w:rPr>
        <w:t xml:space="preserve"> of s 38(1) (failure to give proper consideration to rights)</w:t>
      </w:r>
    </w:p>
    <w:p w14:paraId="535667E6">
      <w:pPr>
        <w:numPr>
          <w:ilvl w:val="1"/>
          <w:numId w:val="30"/>
        </w:numPr>
        <w:tabs>
          <w:tab w:val="left" w:pos="840"/>
          <w:tab w:val="clear" w:pos="1260"/>
        </w:tabs>
        <w:ind w:left="1260" w:leftChars="0" w:hanging="420" w:firstLineChars="0"/>
        <w:rPr>
          <w:rFonts w:hint="default"/>
          <w:i w:val="0"/>
          <w:iCs w:val="0"/>
          <w:lang w:val="en-AU"/>
        </w:rPr>
      </w:pPr>
      <w:r>
        <w:rPr>
          <w:rFonts w:hint="default"/>
          <w:b/>
          <w:bCs/>
          <w:i w:val="0"/>
          <w:iCs w:val="0"/>
          <w:lang w:val="en-AU"/>
        </w:rPr>
        <w:t>substantive limb</w:t>
      </w:r>
      <w:r>
        <w:rPr>
          <w:rFonts w:hint="default"/>
          <w:i w:val="0"/>
          <w:iCs w:val="0"/>
          <w:lang w:val="en-AU"/>
        </w:rPr>
        <w:t xml:space="preserve"> (acting incompatibly with rights)</w:t>
      </w:r>
    </w:p>
    <w:p w14:paraId="53331235">
      <w:pPr>
        <w:numPr>
          <w:ilvl w:val="0"/>
          <w:numId w:val="30"/>
        </w:numPr>
        <w:tabs>
          <w:tab w:val="left" w:pos="420"/>
          <w:tab w:val="clear" w:pos="840"/>
        </w:tabs>
        <w:ind w:left="840" w:leftChars="0" w:hanging="420" w:firstLineChars="0"/>
        <w:rPr>
          <w:rFonts w:hint="default"/>
          <w:i w:val="0"/>
          <w:iCs w:val="0"/>
          <w:lang w:val="en-AU"/>
        </w:rPr>
      </w:pPr>
      <w:r>
        <w:rPr>
          <w:rFonts w:hint="default"/>
          <w:b/>
          <w:bCs/>
          <w:i w:val="0"/>
          <w:iCs w:val="0"/>
          <w:lang w:val="en-AU"/>
        </w:rPr>
        <w:t>Grounds</w:t>
      </w:r>
      <w:r>
        <w:rPr>
          <w:rFonts w:hint="default"/>
          <w:i w:val="0"/>
          <w:iCs w:val="0"/>
          <w:lang w:val="en-AU"/>
        </w:rPr>
        <w:t>: Charter claims can operate as additional grounds of unlawfulness</w:t>
      </w:r>
    </w:p>
    <w:p w14:paraId="50C507D3">
      <w:pPr>
        <w:numPr>
          <w:ilvl w:val="0"/>
          <w:numId w:val="30"/>
        </w:numPr>
        <w:tabs>
          <w:tab w:val="left" w:pos="420"/>
          <w:tab w:val="clear" w:pos="840"/>
        </w:tabs>
        <w:ind w:left="840" w:leftChars="0" w:hanging="420" w:firstLineChars="0"/>
        <w:rPr>
          <w:rFonts w:hint="default"/>
          <w:i w:val="0"/>
          <w:iCs w:val="0"/>
          <w:lang w:val="en-AU"/>
        </w:rPr>
      </w:pPr>
      <w:r>
        <w:rPr>
          <w:rFonts w:hint="default"/>
          <w:b/>
          <w:bCs/>
          <w:i w:val="0"/>
          <w:iCs w:val="0"/>
          <w:lang w:val="en-AU"/>
        </w:rPr>
        <w:t>Piggy-backing:</w:t>
      </w:r>
      <w:r>
        <w:rPr>
          <w:rFonts w:hint="default"/>
          <w:i w:val="0"/>
          <w:iCs w:val="0"/>
          <w:lang w:val="en-AU"/>
        </w:rPr>
        <w:t xml:space="preserve"> Section 39(1) of the Charter functions as a procedural gateway that permits Charter unlawfulness to be raised only where a court already has jurisdiction to grant relief.</w:t>
      </w:r>
    </w:p>
    <w:p w14:paraId="3441BBC6">
      <w:pPr>
        <w:numPr>
          <w:ilvl w:val="1"/>
          <w:numId w:val="30"/>
        </w:numPr>
        <w:tabs>
          <w:tab w:val="left" w:pos="840"/>
          <w:tab w:val="clear" w:pos="1260"/>
        </w:tabs>
        <w:ind w:left="1260" w:leftChars="0" w:hanging="420" w:firstLineChars="0"/>
        <w:rPr>
          <w:rFonts w:hint="default"/>
          <w:i w:val="0"/>
          <w:iCs w:val="0"/>
          <w:lang w:val="en-AU"/>
        </w:rPr>
      </w:pPr>
      <w:r>
        <w:rPr>
          <w:rFonts w:hint="default"/>
          <w:i w:val="0"/>
          <w:iCs w:val="0"/>
          <w:lang w:val="en-AU"/>
        </w:rPr>
        <w:t>there is no direct access to the courts for breach of the Charter and There is no standalone cause of action. (Bare v IBAC)</w:t>
      </w:r>
    </w:p>
    <w:p w14:paraId="1E246ABA">
      <w:pPr>
        <w:numPr>
          <w:ilvl w:val="1"/>
          <w:numId w:val="30"/>
        </w:numPr>
        <w:tabs>
          <w:tab w:val="left" w:pos="840"/>
          <w:tab w:val="clear" w:pos="1260"/>
        </w:tabs>
        <w:ind w:left="1260" w:leftChars="0" w:hanging="420" w:firstLineChars="0"/>
        <w:rPr>
          <w:rFonts w:hint="default"/>
          <w:i w:val="0"/>
          <w:iCs w:val="0"/>
          <w:lang w:val="en-AU"/>
        </w:rPr>
      </w:pPr>
      <w:r>
        <w:rPr>
          <w:rFonts w:hint="default"/>
          <w:i w:val="0"/>
          <w:iCs w:val="0"/>
          <w:lang w:val="en-AU"/>
        </w:rPr>
        <w:t>Charter adds to grounds of JR, but not new avenue of JR (I.e. source of judicial authority)</w:t>
      </w:r>
    </w:p>
    <w:p w14:paraId="0A76C9FC">
      <w:pPr>
        <w:numPr>
          <w:ilvl w:val="2"/>
          <w:numId w:val="30"/>
        </w:numPr>
        <w:tabs>
          <w:tab w:val="left" w:pos="1260"/>
          <w:tab w:val="clear" w:pos="1680"/>
        </w:tabs>
        <w:ind w:left="1680" w:leftChars="0" w:hanging="420" w:firstLineChars="0"/>
        <w:rPr>
          <w:rFonts w:hint="default"/>
          <w:i w:val="0"/>
          <w:iCs w:val="0"/>
          <w:lang w:val="en-AU"/>
        </w:rPr>
      </w:pPr>
      <w:r>
        <w:rPr>
          <w:rFonts w:hint="default"/>
          <w:i w:val="0"/>
          <w:iCs w:val="0"/>
          <w:lang w:val="en-AU"/>
        </w:rPr>
        <w:t>This doctrinal move preserves the structural integrity of Victorian public law. The Charter reshapes the content of legality — introducing proportionality, structured reasoning, and rights-based justification — but not the source of judicial authority.</w:t>
      </w:r>
    </w:p>
    <w:p w14:paraId="7A0D3934">
      <w:pPr>
        <w:numPr>
          <w:ilvl w:val="0"/>
          <w:numId w:val="30"/>
        </w:numPr>
        <w:tabs>
          <w:tab w:val="left" w:pos="420"/>
          <w:tab w:val="clear" w:pos="840"/>
        </w:tabs>
        <w:ind w:left="840" w:leftChars="0" w:hanging="420" w:firstLineChars="0"/>
        <w:rPr>
          <w:rFonts w:hint="default"/>
          <w:i w:val="0"/>
          <w:iCs w:val="0"/>
          <w:lang w:val="en-AU"/>
        </w:rPr>
      </w:pPr>
      <w:r>
        <w:rPr>
          <w:rFonts w:hint="default"/>
          <w:i w:val="0"/>
          <w:iCs w:val="0"/>
          <w:lang w:val="en-AU"/>
        </w:rPr>
        <w:t xml:space="preserve">Conclusion: </w:t>
      </w:r>
    </w:p>
    <w:p w14:paraId="73ED5A56">
      <w:pPr>
        <w:numPr>
          <w:ilvl w:val="1"/>
          <w:numId w:val="30"/>
        </w:numPr>
        <w:tabs>
          <w:tab w:val="left" w:pos="840"/>
          <w:tab w:val="clear" w:pos="1260"/>
        </w:tabs>
        <w:ind w:left="1260" w:leftChars="0" w:hanging="420" w:firstLineChars="0"/>
        <w:rPr>
          <w:rFonts w:hint="default"/>
          <w:i w:val="0"/>
          <w:iCs w:val="0"/>
          <w:lang w:val="en-AU"/>
        </w:rPr>
      </w:pPr>
      <w:r>
        <w:rPr>
          <w:rFonts w:hint="default"/>
          <w:i w:val="0"/>
          <w:iCs w:val="0"/>
          <w:lang w:val="en-AU"/>
        </w:rPr>
        <w:t>Charter Section 39(1) does not confer jurisdiction or create a standalone cause of action. It permits Charter unlawfulness to be raised only if the applicant already has an independent basis for seeking relief — for example, a judicial review proceeding — even if that ground ultimately fails (Certain Children; Minogue).</w:t>
      </w:r>
    </w:p>
    <w:p w14:paraId="59FA0B92">
      <w:pPr>
        <w:numPr>
          <w:ilvl w:val="0"/>
          <w:numId w:val="0"/>
        </w:numPr>
        <w:rPr>
          <w:rFonts w:hint="default"/>
          <w:i w:val="0"/>
          <w:iCs w:val="0"/>
          <w:lang w:val="en-AU"/>
        </w:rPr>
      </w:pPr>
    </w:p>
    <w:p w14:paraId="5BCC8DF2">
      <w:pPr>
        <w:numPr>
          <w:ilvl w:val="0"/>
          <w:numId w:val="0"/>
        </w:numPr>
        <w:rPr>
          <w:rFonts w:hint="default"/>
          <w:i w:val="0"/>
          <w:iCs w:val="0"/>
          <w:lang w:val="en-AU"/>
        </w:rPr>
      </w:pPr>
    </w:p>
    <w:p w14:paraId="6A5F9812">
      <w:pPr>
        <w:numPr>
          <w:ilvl w:val="0"/>
          <w:numId w:val="0"/>
        </w:numPr>
        <w:rPr>
          <w:rFonts w:hint="default"/>
          <w:lang w:val="en-AU"/>
        </w:rPr>
      </w:pPr>
    </w:p>
    <w:p w14:paraId="7FCA232F">
      <w:pPr>
        <w:rPr>
          <w:rFonts w:hint="default"/>
          <w:b w:val="0"/>
          <w:bCs w:val="0"/>
          <w:lang w:val="en-AU"/>
        </w:rPr>
      </w:pPr>
      <w:r>
        <w:rPr>
          <w:rFonts w:hint="default"/>
          <w:b w:val="0"/>
          <w:bCs w:val="0"/>
          <w:lang w:val="en-AU"/>
        </w:rPr>
        <w:br w:type="page"/>
      </w:r>
    </w:p>
    <w:p w14:paraId="3B042643">
      <w:pPr>
        <w:rPr>
          <w:rFonts w:hint="default"/>
          <w:b w:val="0"/>
          <w:bCs w:val="0"/>
          <w:lang w:val="en-AU"/>
        </w:rPr>
      </w:pPr>
      <w:r>
        <w:rPr>
          <w:rFonts w:hint="default"/>
          <w:b w:val="0"/>
          <w:bCs w:val="0"/>
          <w:lang w:val="en-AU"/>
        </w:rPr>
        <w:t>Remedies</w:t>
      </w:r>
    </w:p>
    <w:p w14:paraId="3C21F919">
      <w:pPr>
        <w:numPr>
          <w:ilvl w:val="0"/>
          <w:numId w:val="26"/>
        </w:numPr>
        <w:ind w:left="420" w:leftChars="0" w:hanging="420" w:firstLineChars="0"/>
        <w:rPr>
          <w:rFonts w:hint="default"/>
          <w:b w:val="0"/>
          <w:bCs w:val="0"/>
          <w:lang w:val="en-AU"/>
        </w:rPr>
      </w:pPr>
      <w:r>
        <w:rPr>
          <w:rFonts w:hint="default"/>
          <w:b w:val="0"/>
          <w:bCs w:val="0"/>
          <w:lang w:val="en-AU"/>
        </w:rPr>
        <w:t>ADJR Act</w:t>
      </w:r>
    </w:p>
    <w:p w14:paraId="55DD67A2">
      <w:pPr>
        <w:numPr>
          <w:ilvl w:val="1"/>
          <w:numId w:val="26"/>
        </w:numPr>
        <w:ind w:left="840" w:leftChars="0" w:hanging="420" w:firstLineChars="0"/>
        <w:rPr>
          <w:rFonts w:hint="default"/>
          <w:b w:val="0"/>
          <w:bCs w:val="0"/>
          <w:lang w:val="en-AU"/>
        </w:rPr>
      </w:pPr>
      <w:r>
        <w:rPr>
          <w:rFonts w:hint="default"/>
          <w:b w:val="0"/>
          <w:bCs w:val="0"/>
          <w:lang w:val="en-AU"/>
        </w:rPr>
        <w:t>See section 16 - Flexible access to remedies</w:t>
      </w:r>
    </w:p>
    <w:p w14:paraId="1C373ADB">
      <w:pPr>
        <w:numPr>
          <w:ilvl w:val="0"/>
          <w:numId w:val="26"/>
        </w:numPr>
        <w:ind w:left="420" w:leftChars="0" w:hanging="420" w:firstLineChars="0"/>
        <w:rPr>
          <w:rFonts w:hint="default"/>
          <w:b w:val="0"/>
          <w:bCs w:val="0"/>
          <w:lang w:val="en-AU"/>
        </w:rPr>
      </w:pPr>
      <w:r>
        <w:rPr>
          <w:rFonts w:hint="default"/>
          <w:b w:val="0"/>
          <w:bCs w:val="0"/>
          <w:lang w:val="en-AU"/>
        </w:rPr>
        <w:t>Writs</w:t>
      </w:r>
    </w:p>
    <w:p w14:paraId="3B5D05DC">
      <w:pPr>
        <w:numPr>
          <w:ilvl w:val="1"/>
          <w:numId w:val="26"/>
        </w:numPr>
        <w:ind w:left="840" w:leftChars="0" w:hanging="420" w:firstLineChars="0"/>
        <w:rPr>
          <w:rFonts w:hint="default"/>
          <w:b w:val="0"/>
          <w:bCs w:val="0"/>
          <w:lang w:val="en-AU"/>
        </w:rPr>
      </w:pPr>
      <w:r>
        <w:rPr>
          <w:rFonts w:hint="default"/>
          <w:b w:val="0"/>
          <w:bCs w:val="0"/>
          <w:lang w:val="en-AU"/>
        </w:rPr>
        <w:t>Certiorari: to quash the legal effect of consequence of a decision (Ainsworth)</w:t>
      </w:r>
    </w:p>
    <w:p w14:paraId="79BD87F9">
      <w:pPr>
        <w:numPr>
          <w:ilvl w:val="2"/>
          <w:numId w:val="26"/>
        </w:numPr>
        <w:ind w:left="1260" w:leftChars="0" w:hanging="420" w:firstLineChars="0"/>
        <w:rPr>
          <w:rFonts w:hint="default"/>
          <w:b w:val="0"/>
          <w:bCs w:val="0"/>
          <w:lang w:val="en-AU"/>
        </w:rPr>
      </w:pPr>
      <w:r>
        <w:rPr>
          <w:rFonts w:hint="default"/>
          <w:b w:val="0"/>
          <w:bCs w:val="0"/>
          <w:lang w:val="en-AU"/>
        </w:rPr>
        <w:t xml:space="preserve">Need to mention - Under the constitution, this must be sought as ancillary relief to mandamus/prohibition/injunction. </w:t>
      </w:r>
    </w:p>
    <w:p w14:paraId="1A19115F">
      <w:pPr>
        <w:numPr>
          <w:ilvl w:val="2"/>
          <w:numId w:val="26"/>
        </w:numPr>
        <w:ind w:left="1260" w:leftChars="0" w:hanging="420" w:firstLineChars="0"/>
        <w:rPr>
          <w:rFonts w:hint="default"/>
          <w:b w:val="0"/>
          <w:bCs w:val="0"/>
          <w:lang w:val="en-AU"/>
        </w:rPr>
      </w:pPr>
      <w:r>
        <w:rPr>
          <w:rFonts w:hint="default"/>
          <w:b w:val="0"/>
          <w:bCs w:val="0"/>
          <w:lang w:val="en-AU"/>
        </w:rPr>
        <w:t>Available to correct jurisdictional error and error of law on the face of the record (see Kirk; Craig)</w:t>
      </w:r>
    </w:p>
    <w:p w14:paraId="1D8A9264">
      <w:pPr>
        <w:numPr>
          <w:ilvl w:val="1"/>
          <w:numId w:val="26"/>
        </w:numPr>
        <w:ind w:left="840" w:leftChars="0" w:hanging="420" w:firstLineChars="0"/>
        <w:rPr>
          <w:rFonts w:hint="default"/>
          <w:b w:val="0"/>
          <w:bCs w:val="0"/>
          <w:lang w:val="en-AU"/>
        </w:rPr>
      </w:pPr>
      <w:r>
        <w:rPr>
          <w:rFonts w:hint="default"/>
          <w:b w:val="0"/>
          <w:bCs w:val="0"/>
          <w:lang w:val="en-AU"/>
        </w:rPr>
        <w:t>Mandamus: to compel a public official to perform their duty according to law</w:t>
      </w:r>
    </w:p>
    <w:p w14:paraId="41A5F28F">
      <w:pPr>
        <w:numPr>
          <w:ilvl w:val="2"/>
          <w:numId w:val="26"/>
        </w:numPr>
        <w:ind w:left="1260" w:leftChars="0" w:hanging="420" w:firstLineChars="0"/>
        <w:rPr>
          <w:rFonts w:hint="default"/>
          <w:b w:val="0"/>
          <w:bCs w:val="0"/>
          <w:lang w:val="en-AU"/>
        </w:rPr>
      </w:pPr>
      <w:r>
        <w:rPr>
          <w:rFonts w:hint="default"/>
          <w:b w:val="0"/>
          <w:bCs w:val="0"/>
          <w:lang w:val="en-AU"/>
        </w:rPr>
        <w:t>Can issue for both actual and constructive failure to perform a public duty</w:t>
      </w:r>
    </w:p>
    <w:p w14:paraId="1E4CF031">
      <w:pPr>
        <w:numPr>
          <w:ilvl w:val="3"/>
          <w:numId w:val="26"/>
        </w:numPr>
        <w:ind w:left="1680" w:leftChars="0" w:hanging="420" w:firstLineChars="0"/>
        <w:rPr>
          <w:rFonts w:hint="default"/>
          <w:b w:val="0"/>
          <w:bCs w:val="0"/>
          <w:lang w:val="en-AU"/>
        </w:rPr>
      </w:pPr>
      <w:r>
        <w:rPr>
          <w:rFonts w:hint="default"/>
          <w:b w:val="0"/>
          <w:bCs w:val="0"/>
          <w:lang w:val="en-AU"/>
        </w:rPr>
        <w:t>Actual: legislation says xxx must do what….</w:t>
      </w:r>
    </w:p>
    <w:p w14:paraId="4161D3A3">
      <w:pPr>
        <w:numPr>
          <w:ilvl w:val="3"/>
          <w:numId w:val="26"/>
        </w:numPr>
        <w:ind w:left="1680" w:leftChars="0" w:hanging="420" w:firstLineChars="0"/>
        <w:rPr>
          <w:rFonts w:hint="default"/>
          <w:b w:val="0"/>
          <w:bCs w:val="0"/>
          <w:lang w:val="en-AU"/>
        </w:rPr>
      </w:pPr>
      <w:r>
        <w:rPr>
          <w:rFonts w:hint="default"/>
          <w:b w:val="0"/>
          <w:bCs w:val="0"/>
          <w:lang w:val="en-AU"/>
        </w:rPr>
        <w:t>Constructive: delay</w:t>
      </w:r>
    </w:p>
    <w:p w14:paraId="7A3611ED">
      <w:pPr>
        <w:numPr>
          <w:ilvl w:val="2"/>
          <w:numId w:val="26"/>
        </w:numPr>
        <w:ind w:left="1260" w:leftChars="0" w:hanging="420" w:firstLineChars="0"/>
        <w:rPr>
          <w:rFonts w:hint="default"/>
          <w:b w:val="0"/>
          <w:bCs w:val="0"/>
          <w:lang w:val="en-AU"/>
        </w:rPr>
      </w:pPr>
      <w:r>
        <w:rPr>
          <w:rFonts w:hint="default"/>
          <w:b w:val="0"/>
          <w:bCs w:val="0"/>
          <w:lang w:val="en-AU"/>
        </w:rPr>
        <w:t>If there is no duty - then mandamus will not issue</w:t>
      </w:r>
    </w:p>
    <w:p w14:paraId="5FD3585A">
      <w:pPr>
        <w:numPr>
          <w:ilvl w:val="3"/>
          <w:numId w:val="26"/>
        </w:numPr>
        <w:ind w:left="1680" w:leftChars="0" w:hanging="420" w:firstLineChars="0"/>
        <w:rPr>
          <w:rFonts w:hint="default"/>
          <w:b w:val="0"/>
          <w:bCs w:val="0"/>
          <w:lang w:val="en-AU"/>
        </w:rPr>
      </w:pPr>
      <w:r>
        <w:rPr>
          <w:rFonts w:hint="default"/>
          <w:b w:val="0"/>
          <w:bCs w:val="0"/>
          <w:lang w:val="en-AU"/>
        </w:rPr>
        <w:t>Simple non-discretionary duty to be performed once certain facts are established</w:t>
      </w:r>
    </w:p>
    <w:p w14:paraId="6680661F">
      <w:pPr>
        <w:numPr>
          <w:ilvl w:val="3"/>
          <w:numId w:val="26"/>
        </w:numPr>
        <w:ind w:left="1680" w:leftChars="0" w:hanging="420" w:firstLineChars="0"/>
        <w:rPr>
          <w:rFonts w:hint="default"/>
          <w:b w:val="0"/>
          <w:bCs w:val="0"/>
          <w:lang w:val="en-AU"/>
        </w:rPr>
      </w:pPr>
      <w:r>
        <w:rPr>
          <w:rFonts w:hint="default"/>
          <w:b w:val="0"/>
          <w:bCs w:val="0"/>
          <w:lang w:val="en-AU"/>
        </w:rPr>
        <w:t>Decision to be made by public decision-maker but there is a discretionary aspect (this is when it is often sought together with certiorari)</w:t>
      </w:r>
    </w:p>
    <w:p w14:paraId="05CDB9EA">
      <w:pPr>
        <w:numPr>
          <w:ilvl w:val="1"/>
          <w:numId w:val="26"/>
        </w:numPr>
        <w:ind w:left="840" w:leftChars="0" w:hanging="420" w:firstLineChars="0"/>
        <w:rPr>
          <w:rFonts w:hint="default"/>
          <w:b w:val="0"/>
          <w:bCs w:val="0"/>
          <w:lang w:val="en-AU"/>
        </w:rPr>
      </w:pPr>
      <w:r>
        <w:rPr>
          <w:rFonts w:hint="default"/>
          <w:b w:val="0"/>
          <w:bCs w:val="0"/>
          <w:lang w:val="en-AU"/>
        </w:rPr>
        <w:t>Prohibition: to stop a decision-maker from deciding illegally or continuing an unlawful course of action.</w:t>
      </w:r>
    </w:p>
    <w:p w14:paraId="1002C195">
      <w:pPr>
        <w:numPr>
          <w:ilvl w:val="0"/>
          <w:numId w:val="0"/>
        </w:numPr>
        <w:rPr>
          <w:rFonts w:hint="default"/>
          <w:b w:val="0"/>
          <w:bCs w:val="0"/>
          <w:lang w:val="en-AU"/>
        </w:rPr>
      </w:pPr>
    </w:p>
    <w:p w14:paraId="1C410410">
      <w:pPr>
        <w:numPr>
          <w:ilvl w:val="0"/>
          <w:numId w:val="26"/>
        </w:numPr>
        <w:ind w:left="420" w:leftChars="0" w:hanging="420" w:firstLineChars="0"/>
        <w:rPr>
          <w:rFonts w:hint="default"/>
          <w:b w:val="0"/>
          <w:bCs w:val="0"/>
          <w:lang w:val="en-AU"/>
        </w:rPr>
      </w:pPr>
      <w:r>
        <w:rPr>
          <w:rFonts w:hint="default"/>
          <w:b w:val="0"/>
          <w:bCs w:val="0"/>
          <w:lang w:val="en-AU"/>
        </w:rPr>
        <w:t>Equitable relief</w:t>
      </w:r>
    </w:p>
    <w:p w14:paraId="6718C42F">
      <w:pPr>
        <w:numPr>
          <w:ilvl w:val="1"/>
          <w:numId w:val="26"/>
        </w:numPr>
        <w:ind w:left="840" w:leftChars="0" w:hanging="420" w:firstLineChars="0"/>
        <w:rPr>
          <w:rFonts w:hint="default"/>
          <w:b w:val="0"/>
          <w:bCs w:val="0"/>
          <w:lang w:val="en-AU"/>
        </w:rPr>
      </w:pPr>
      <w:r>
        <w:rPr>
          <w:rFonts w:hint="default"/>
          <w:b w:val="0"/>
          <w:bCs w:val="0"/>
          <w:lang w:val="en-AU"/>
        </w:rPr>
        <w:t>Injunction: mandatory (to do a certain act) or prohibitory (to retain from doing a certain act)</w:t>
      </w:r>
    </w:p>
    <w:p w14:paraId="0A64E6AC">
      <w:pPr>
        <w:numPr>
          <w:ilvl w:val="2"/>
          <w:numId w:val="26"/>
        </w:numPr>
        <w:ind w:left="1260" w:leftChars="0" w:hanging="420" w:firstLineChars="0"/>
        <w:rPr>
          <w:rFonts w:hint="default"/>
          <w:b w:val="0"/>
          <w:bCs w:val="0"/>
          <w:lang w:val="en-AU"/>
        </w:rPr>
      </w:pPr>
      <w:r>
        <w:rPr>
          <w:rFonts w:hint="default"/>
          <w:b w:val="0"/>
          <w:bCs w:val="0"/>
          <w:lang w:val="en-AU"/>
        </w:rPr>
        <w:t>Coercive</w:t>
      </w:r>
    </w:p>
    <w:p w14:paraId="01183349">
      <w:pPr>
        <w:numPr>
          <w:ilvl w:val="2"/>
          <w:numId w:val="26"/>
        </w:numPr>
        <w:ind w:left="1260" w:leftChars="0" w:hanging="420" w:firstLineChars="0"/>
        <w:rPr>
          <w:rFonts w:hint="default"/>
          <w:b w:val="0"/>
          <w:bCs w:val="0"/>
          <w:lang w:val="en-AU"/>
        </w:rPr>
      </w:pPr>
      <w:r>
        <w:rPr>
          <w:rFonts w:hint="default"/>
          <w:b w:val="0"/>
          <w:bCs w:val="0"/>
          <w:lang w:val="en-AU"/>
        </w:rPr>
        <w:t>Can be interim/interlocutory or final</w:t>
      </w:r>
    </w:p>
    <w:p w14:paraId="456D5BA5">
      <w:pPr>
        <w:numPr>
          <w:ilvl w:val="2"/>
          <w:numId w:val="26"/>
        </w:numPr>
        <w:ind w:left="1260" w:leftChars="0" w:hanging="420" w:firstLineChars="0"/>
        <w:rPr>
          <w:rFonts w:hint="default"/>
          <w:b w:val="0"/>
          <w:bCs w:val="0"/>
          <w:lang w:val="en-AU"/>
        </w:rPr>
      </w:pPr>
      <w:r>
        <w:rPr>
          <w:rFonts w:hint="default"/>
          <w:b w:val="0"/>
          <w:bCs w:val="0"/>
          <w:lang w:val="en-AU"/>
        </w:rPr>
        <w:t xml:space="preserve">You do not get an injunction if you can get something else. </w:t>
      </w:r>
    </w:p>
    <w:p w14:paraId="3DC75FA1">
      <w:pPr>
        <w:numPr>
          <w:ilvl w:val="2"/>
          <w:numId w:val="26"/>
        </w:numPr>
        <w:ind w:left="1260" w:leftChars="0" w:hanging="420" w:firstLineChars="0"/>
        <w:rPr>
          <w:rFonts w:hint="default"/>
          <w:b w:val="0"/>
          <w:bCs w:val="0"/>
          <w:lang w:val="en-AU"/>
        </w:rPr>
      </w:pPr>
      <w:r>
        <w:rPr>
          <w:rFonts w:hint="default"/>
          <w:b w:val="0"/>
          <w:bCs w:val="0"/>
          <w:lang w:val="en-AU"/>
        </w:rPr>
        <w:t>Bateman’s Bay</w:t>
      </w:r>
    </w:p>
    <w:p w14:paraId="26110F83">
      <w:pPr>
        <w:numPr>
          <w:ilvl w:val="3"/>
          <w:numId w:val="26"/>
        </w:numPr>
        <w:ind w:left="1680" w:leftChars="0" w:hanging="420" w:firstLineChars="0"/>
        <w:rPr>
          <w:rFonts w:hint="default"/>
          <w:b w:val="0"/>
          <w:bCs w:val="0"/>
          <w:lang w:val="en-AU"/>
        </w:rPr>
      </w:pPr>
      <w:r>
        <w:rPr>
          <w:rFonts w:hint="default"/>
          <w:b w:val="0"/>
          <w:bCs w:val="0"/>
          <w:lang w:val="en-AU"/>
        </w:rPr>
        <w:t>injunction, the application must have a legal right (Bateman’s Bay)</w:t>
      </w:r>
    </w:p>
    <w:p w14:paraId="3318D49B">
      <w:pPr>
        <w:numPr>
          <w:ilvl w:val="3"/>
          <w:numId w:val="26"/>
        </w:numPr>
        <w:ind w:left="1680" w:leftChars="0" w:hanging="420" w:firstLineChars="0"/>
        <w:rPr>
          <w:rFonts w:hint="default"/>
          <w:b w:val="0"/>
          <w:bCs w:val="0"/>
          <w:lang w:val="en-AU"/>
        </w:rPr>
      </w:pPr>
      <w:r>
        <w:rPr>
          <w:rFonts w:hint="default"/>
          <w:b w:val="0"/>
          <w:bCs w:val="0"/>
          <w:lang w:val="en-AU"/>
        </w:rPr>
        <w:t>if you can get some other remedies, you will not get injunction.</w:t>
      </w:r>
    </w:p>
    <w:p w14:paraId="005232C7">
      <w:pPr>
        <w:numPr>
          <w:ilvl w:val="3"/>
          <w:numId w:val="26"/>
        </w:numPr>
        <w:ind w:left="1680" w:leftChars="0" w:hanging="420" w:firstLineChars="0"/>
        <w:rPr>
          <w:rFonts w:hint="default"/>
          <w:b w:val="0"/>
          <w:bCs w:val="0"/>
          <w:lang w:val="en-AU"/>
        </w:rPr>
      </w:pPr>
      <w:r>
        <w:rPr>
          <w:rFonts w:hint="default"/>
          <w:b w:val="0"/>
          <w:bCs w:val="0"/>
          <w:lang w:val="en-AU"/>
        </w:rPr>
        <w:t xml:space="preserve">Injunction is a coercive remedy so courts are reluctant to issue unless it is clearly necessary.  </w:t>
      </w:r>
    </w:p>
    <w:p w14:paraId="1277B44A">
      <w:pPr>
        <w:numPr>
          <w:ilvl w:val="4"/>
          <w:numId w:val="26"/>
        </w:numPr>
        <w:ind w:left="2100" w:leftChars="0" w:hanging="420" w:firstLineChars="0"/>
        <w:rPr>
          <w:rFonts w:hint="default"/>
          <w:b w:val="0"/>
          <w:bCs w:val="0"/>
          <w:lang w:val="en-AU"/>
        </w:rPr>
      </w:pPr>
      <w:r>
        <w:rPr>
          <w:rFonts w:hint="default"/>
          <w:b/>
          <w:bCs/>
          <w:i/>
          <w:iCs/>
          <w:lang w:val="en-AU"/>
        </w:rPr>
        <w:t>Smethurst (HCA)</w:t>
      </w:r>
      <w:r>
        <w:rPr>
          <w:rFonts w:hint="default"/>
          <w:b w:val="0"/>
          <w:bCs w:val="0"/>
          <w:lang w:val="en-AU"/>
        </w:rPr>
        <w:t xml:space="preserve">: HCA granted certiorari to quash the wrongly issue search warrant, but the majority refused to grant a mandatory injunction to require the police to destroy the information in the warrant. </w:t>
      </w:r>
    </w:p>
    <w:p w14:paraId="79503C30">
      <w:pPr>
        <w:numPr>
          <w:ilvl w:val="5"/>
          <w:numId w:val="26"/>
        </w:numPr>
        <w:ind w:left="2520" w:leftChars="0" w:hanging="420" w:firstLineChars="0"/>
        <w:rPr>
          <w:rFonts w:hint="default"/>
          <w:b w:val="0"/>
          <w:bCs w:val="0"/>
          <w:lang w:val="en-AU"/>
        </w:rPr>
      </w:pPr>
      <w:r>
        <w:rPr>
          <w:rFonts w:hint="default"/>
          <w:b w:val="0"/>
          <w:bCs w:val="0"/>
          <w:lang w:val="en-AU"/>
        </w:rPr>
        <w:t xml:space="preserve">The majority (Kiefel CJ, Bell, Keane &amp; Nettle JJ) held that Smethurst needed to </w:t>
      </w:r>
      <w:r>
        <w:rPr>
          <w:rFonts w:hint="default"/>
          <w:b/>
          <w:bCs/>
          <w:lang w:val="en-AU"/>
        </w:rPr>
        <w:t>identify a legally protected right</w:t>
      </w:r>
      <w:r>
        <w:rPr>
          <w:rFonts w:hint="default"/>
          <w:b w:val="0"/>
          <w:bCs w:val="0"/>
          <w:lang w:val="en-AU"/>
        </w:rPr>
        <w:t xml:space="preserve"> or interest that would justify the court ordering the police to return or destroy the information.</w:t>
      </w:r>
    </w:p>
    <w:p w14:paraId="0333DB98">
      <w:pPr>
        <w:numPr>
          <w:ilvl w:val="6"/>
          <w:numId w:val="26"/>
        </w:numPr>
        <w:ind w:left="2940" w:leftChars="0" w:hanging="420" w:firstLineChars="0"/>
        <w:rPr>
          <w:rFonts w:hint="default"/>
          <w:b w:val="0"/>
          <w:bCs w:val="0"/>
          <w:lang w:val="en-AU"/>
        </w:rPr>
      </w:pPr>
      <w:r>
        <w:rPr>
          <w:rFonts w:hint="default"/>
          <w:b w:val="0"/>
          <w:bCs w:val="0"/>
          <w:lang w:val="en-AU"/>
        </w:rPr>
        <w:t>The information on her phone was not her property — the data belonged to the Commonwealth once copied. (I think this is questionable, but the rule is the clear. It is just the application of the rule)</w:t>
      </w:r>
    </w:p>
    <w:p w14:paraId="3068228D">
      <w:pPr>
        <w:numPr>
          <w:ilvl w:val="1"/>
          <w:numId w:val="26"/>
        </w:numPr>
        <w:ind w:left="840" w:leftChars="0" w:hanging="420" w:firstLineChars="0"/>
        <w:rPr>
          <w:rFonts w:hint="default"/>
          <w:b w:val="0"/>
          <w:bCs w:val="0"/>
          <w:lang w:val="en-AU"/>
        </w:rPr>
      </w:pPr>
      <w:r>
        <w:rPr>
          <w:rFonts w:hint="default"/>
          <w:b w:val="0"/>
          <w:bCs w:val="0"/>
          <w:lang w:val="en-AU"/>
        </w:rPr>
        <w:t>Declaration: conclusive statement of pre-existing rights and duties of parties  (see Ainsworth)</w:t>
      </w:r>
    </w:p>
    <w:p w14:paraId="4414D847">
      <w:pPr>
        <w:numPr>
          <w:ilvl w:val="2"/>
          <w:numId w:val="26"/>
        </w:numPr>
        <w:ind w:left="1260" w:leftChars="0" w:hanging="420" w:firstLineChars="0"/>
        <w:rPr>
          <w:rFonts w:hint="default"/>
          <w:b w:val="0"/>
          <w:bCs w:val="0"/>
          <w:lang w:val="en-AU"/>
        </w:rPr>
      </w:pPr>
      <w:r>
        <w:rPr>
          <w:rFonts w:hint="default"/>
          <w:b w:val="0"/>
          <w:bCs w:val="0"/>
          <w:lang w:val="en-AU"/>
        </w:rPr>
        <w:t xml:space="preserve">Non coercive. </w:t>
      </w:r>
    </w:p>
    <w:p w14:paraId="69BC1657">
      <w:pPr>
        <w:numPr>
          <w:ilvl w:val="2"/>
          <w:numId w:val="26"/>
        </w:numPr>
        <w:ind w:left="1260" w:leftChars="0" w:hanging="420" w:firstLineChars="0"/>
        <w:rPr>
          <w:rFonts w:hint="default"/>
          <w:b w:val="0"/>
          <w:bCs w:val="0"/>
          <w:lang w:val="en-AU"/>
        </w:rPr>
      </w:pPr>
      <w:r>
        <w:rPr>
          <w:rFonts w:hint="default"/>
          <w:b w:val="0"/>
          <w:bCs w:val="0"/>
          <w:lang w:val="en-AU"/>
        </w:rPr>
        <w:t>Enfield</w:t>
      </w:r>
    </w:p>
    <w:p w14:paraId="49FAD0F4">
      <w:pPr>
        <w:numPr>
          <w:ilvl w:val="3"/>
          <w:numId w:val="26"/>
        </w:numPr>
        <w:ind w:left="1680" w:leftChars="0" w:hanging="420" w:firstLineChars="0"/>
        <w:rPr>
          <w:rFonts w:hint="default"/>
          <w:b w:val="0"/>
          <w:bCs w:val="0"/>
          <w:lang w:val="en-AU"/>
        </w:rPr>
      </w:pPr>
      <w:r>
        <w:rPr>
          <w:rFonts w:hint="default"/>
          <w:b w:val="0"/>
          <w:bCs w:val="0"/>
          <w:lang w:val="en-AU"/>
        </w:rPr>
        <w:t>In Administrative law, as elsewhere, the grant of injunctive and declaratory relief is attended by discretionary considerations. (Gleeson CJ, Gummow, Kriby and Hayne JJ CLR 145)</w:t>
      </w:r>
    </w:p>
    <w:p w14:paraId="53920FAF">
      <w:pPr>
        <w:numPr>
          <w:ilvl w:val="3"/>
          <w:numId w:val="26"/>
        </w:numPr>
        <w:ind w:left="1680" w:leftChars="0" w:hanging="420" w:firstLineChars="0"/>
        <w:rPr>
          <w:rFonts w:hint="default"/>
          <w:b w:val="0"/>
          <w:bCs w:val="0"/>
          <w:lang w:val="en-AU"/>
        </w:rPr>
      </w:pPr>
      <w:r>
        <w:rPr>
          <w:rFonts w:hint="default"/>
          <w:b w:val="0"/>
          <w:bCs w:val="0"/>
          <w:lang w:val="en-AU"/>
        </w:rPr>
        <w:t>Requires that there be an actual and not hypothetical controversy (Enfield)</w:t>
      </w:r>
    </w:p>
    <w:p w14:paraId="5B2ED032">
      <w:pPr>
        <w:numPr>
          <w:ilvl w:val="2"/>
          <w:numId w:val="26"/>
        </w:numPr>
        <w:ind w:left="1260" w:leftChars="0" w:hanging="420" w:firstLineChars="0"/>
        <w:rPr>
          <w:rFonts w:hint="default"/>
          <w:b w:val="0"/>
          <w:bCs w:val="0"/>
          <w:lang w:val="en-AU"/>
        </w:rPr>
      </w:pPr>
      <w:r>
        <w:rPr>
          <w:rFonts w:hint="default"/>
          <w:b w:val="0"/>
          <w:bCs w:val="0"/>
          <w:lang w:val="en-AU"/>
        </w:rPr>
        <w:t>Bare declaration</w:t>
      </w:r>
    </w:p>
    <w:p w14:paraId="4617B75C">
      <w:pPr>
        <w:numPr>
          <w:ilvl w:val="3"/>
          <w:numId w:val="26"/>
        </w:numPr>
        <w:ind w:left="1680" w:leftChars="0" w:hanging="420" w:firstLineChars="0"/>
        <w:rPr>
          <w:rFonts w:hint="default"/>
          <w:b w:val="0"/>
          <w:bCs w:val="0"/>
          <w:lang w:val="en-AU"/>
        </w:rPr>
      </w:pPr>
      <w:r>
        <w:rPr>
          <w:rFonts w:hint="default"/>
          <w:b w:val="0"/>
          <w:bCs w:val="0"/>
          <w:lang w:val="en-AU"/>
        </w:rPr>
        <w:t xml:space="preserve">One that does not declare a present right of a party but instead acknowledges a past infringement such as a right to fairness. </w:t>
      </w:r>
    </w:p>
    <w:p w14:paraId="30BCD319">
      <w:pPr>
        <w:numPr>
          <w:ilvl w:val="1"/>
          <w:numId w:val="26"/>
        </w:numPr>
        <w:ind w:left="840" w:leftChars="0" w:hanging="420" w:firstLineChars="0"/>
        <w:rPr>
          <w:rFonts w:hint="default"/>
          <w:b w:val="0"/>
          <w:bCs w:val="0"/>
          <w:lang w:val="en-AU"/>
        </w:rPr>
      </w:pPr>
      <w:r>
        <w:rPr>
          <w:rFonts w:hint="default"/>
          <w:b w:val="0"/>
          <w:bCs w:val="0"/>
          <w:lang w:val="en-AU"/>
        </w:rPr>
        <w:t>Judicial Discretion to refuse relief</w:t>
      </w:r>
    </w:p>
    <w:p w14:paraId="04123840">
      <w:pPr>
        <w:numPr>
          <w:ilvl w:val="2"/>
          <w:numId w:val="26"/>
        </w:numPr>
        <w:ind w:left="1260" w:leftChars="0" w:hanging="420" w:firstLineChars="0"/>
        <w:rPr>
          <w:rFonts w:hint="default"/>
          <w:b w:val="0"/>
          <w:bCs w:val="0"/>
          <w:lang w:val="en-AU"/>
        </w:rPr>
      </w:pPr>
      <w:r>
        <w:rPr>
          <w:rFonts w:hint="default"/>
          <w:b w:val="0"/>
          <w:bCs w:val="0"/>
          <w:lang w:val="en-AU"/>
        </w:rPr>
        <w:t>Generally courts should provide whatever remedies are available and appropriate to ensure that executive power is exercised in accordance with law (Enfield)</w:t>
      </w:r>
    </w:p>
    <w:p w14:paraId="35C5F186">
      <w:pPr>
        <w:numPr>
          <w:ilvl w:val="3"/>
          <w:numId w:val="26"/>
        </w:numPr>
        <w:ind w:left="1680" w:leftChars="0" w:hanging="420" w:firstLineChars="0"/>
        <w:rPr>
          <w:rFonts w:hint="default"/>
          <w:b w:val="0"/>
          <w:bCs w:val="0"/>
          <w:lang w:val="en-AU"/>
        </w:rPr>
      </w:pPr>
      <w:r>
        <w:rPr>
          <w:rFonts w:hint="default"/>
          <w:b w:val="0"/>
          <w:bCs w:val="0"/>
          <w:lang w:val="en-AU"/>
        </w:rPr>
        <w:t>Sometimes relief is refused eg:</w:t>
      </w:r>
    </w:p>
    <w:p w14:paraId="533B8C67">
      <w:pPr>
        <w:numPr>
          <w:ilvl w:val="4"/>
          <w:numId w:val="26"/>
        </w:numPr>
        <w:ind w:left="2100" w:leftChars="0" w:hanging="420" w:firstLineChars="0"/>
        <w:rPr>
          <w:rFonts w:hint="default"/>
          <w:b w:val="0"/>
          <w:bCs w:val="0"/>
          <w:lang w:val="en-AU"/>
        </w:rPr>
      </w:pPr>
      <w:r>
        <w:rPr>
          <w:rFonts w:hint="default"/>
          <w:b w:val="0"/>
          <w:bCs w:val="0"/>
          <w:lang w:val="en-AU"/>
        </w:rPr>
        <w:t>Inexcusable delay in commencing proceedings</w:t>
      </w:r>
    </w:p>
    <w:p w14:paraId="6234CB76">
      <w:pPr>
        <w:numPr>
          <w:ilvl w:val="4"/>
          <w:numId w:val="26"/>
        </w:numPr>
        <w:ind w:left="2100" w:leftChars="0" w:hanging="420" w:firstLineChars="0"/>
        <w:rPr>
          <w:rFonts w:hint="default"/>
          <w:b w:val="0"/>
          <w:bCs w:val="0"/>
          <w:lang w:val="en-AU"/>
        </w:rPr>
      </w:pPr>
      <w:r>
        <w:rPr>
          <w:rFonts w:hint="default"/>
          <w:b w:val="0"/>
          <w:bCs w:val="0"/>
          <w:lang w:val="en-AU"/>
        </w:rPr>
        <w:t>Futility of relief</w:t>
      </w:r>
    </w:p>
    <w:p w14:paraId="6426DE6E">
      <w:pPr>
        <w:numPr>
          <w:ilvl w:val="4"/>
          <w:numId w:val="26"/>
        </w:numPr>
        <w:ind w:left="2100" w:leftChars="0" w:hanging="420" w:firstLineChars="0"/>
        <w:rPr>
          <w:rFonts w:hint="default"/>
          <w:b w:val="0"/>
          <w:bCs w:val="0"/>
          <w:lang w:val="en-AU"/>
        </w:rPr>
      </w:pPr>
      <w:r>
        <w:rPr>
          <w:rFonts w:hint="default"/>
          <w:b w:val="0"/>
          <w:bCs w:val="0"/>
          <w:lang w:val="en-AU"/>
        </w:rPr>
        <w:t>Failure of application to use statutory review procedure before seeking judicial review (especially for errors of fact)</w:t>
      </w:r>
    </w:p>
    <w:p w14:paraId="36044748">
      <w:pPr>
        <w:numPr>
          <w:ilvl w:val="4"/>
          <w:numId w:val="26"/>
        </w:numPr>
        <w:ind w:left="2100" w:leftChars="0" w:hanging="420" w:firstLineChars="0"/>
        <w:rPr>
          <w:rFonts w:hint="default"/>
          <w:b w:val="0"/>
          <w:bCs w:val="0"/>
          <w:lang w:val="en-AU"/>
        </w:rPr>
      </w:pPr>
      <w:r>
        <w:rPr>
          <w:rFonts w:hint="default"/>
          <w:b w:val="0"/>
          <w:bCs w:val="0"/>
          <w:lang w:val="en-AU"/>
        </w:rPr>
        <w:t>Unwarranted prejudice to another party replying on the administrative decision</w:t>
      </w:r>
    </w:p>
    <w:p w14:paraId="7EC6186D">
      <w:pPr>
        <w:numPr>
          <w:ilvl w:val="0"/>
          <w:numId w:val="0"/>
        </w:numPr>
        <w:rPr>
          <w:rFonts w:hint="default"/>
          <w:b w:val="0"/>
          <w:bCs w:val="0"/>
          <w:lang w:val="en-AU"/>
        </w:rPr>
      </w:pPr>
    </w:p>
    <w:p w14:paraId="214B2A74">
      <w:pPr>
        <w:rPr>
          <w:rFonts w:hint="default"/>
          <w:b w:val="0"/>
          <w:bCs w:val="0"/>
          <w:lang w:val="en-AU"/>
        </w:rPr>
      </w:pPr>
    </w:p>
    <w:p w14:paraId="76E335D2">
      <w:pPr>
        <w:rPr>
          <w:rFonts w:hint="default"/>
          <w:b w:val="0"/>
          <w:bCs w:val="0"/>
          <w:lang w:val="en-AU"/>
        </w:rPr>
      </w:pPr>
      <w:r>
        <w:rPr>
          <w:rFonts w:hint="default"/>
          <w:b w:val="0"/>
          <w:bCs w:val="0"/>
          <w:lang w:val="en-AU"/>
        </w:rPr>
        <w:br w:type="page"/>
      </w:r>
    </w:p>
    <w:p w14:paraId="4C1E14B6">
      <w:pPr>
        <w:rPr>
          <w:rFonts w:hint="default"/>
          <w:b w:val="0"/>
          <w:bCs w:val="0"/>
          <w:lang w:val="en-AU"/>
        </w:rPr>
      </w:pPr>
      <w:r>
        <w:rPr>
          <w:rFonts w:hint="default"/>
          <w:b w:val="0"/>
          <w:bCs w:val="0"/>
          <w:lang w:val="en-AU"/>
        </w:rPr>
        <w:t>Standing: the right to commence and maintain a legal proceeding</w:t>
      </w:r>
    </w:p>
    <w:p w14:paraId="268079BD">
      <w:pPr>
        <w:numPr>
          <w:ilvl w:val="0"/>
          <w:numId w:val="27"/>
        </w:numPr>
        <w:ind w:left="420" w:leftChars="0" w:hanging="420" w:firstLineChars="0"/>
        <w:rPr>
          <w:rFonts w:hint="default"/>
          <w:b w:val="0"/>
          <w:bCs w:val="0"/>
          <w:lang w:val="en-AU"/>
        </w:rPr>
      </w:pPr>
      <w:r>
        <w:rPr>
          <w:rFonts w:hint="default"/>
          <w:b w:val="0"/>
          <w:bCs w:val="0"/>
          <w:lang w:val="en-AU"/>
        </w:rPr>
        <w:t>Historical to open standing (book p300-306)</w:t>
      </w:r>
    </w:p>
    <w:p w14:paraId="1CC4F538">
      <w:pPr>
        <w:numPr>
          <w:ilvl w:val="1"/>
          <w:numId w:val="27"/>
        </w:numPr>
        <w:ind w:left="840" w:leftChars="0" w:hanging="420" w:firstLineChars="0"/>
        <w:rPr>
          <w:rFonts w:hint="default"/>
          <w:b w:val="0"/>
          <w:bCs w:val="0"/>
          <w:lang w:val="en-AU"/>
        </w:rPr>
      </w:pPr>
      <w:r>
        <w:rPr>
          <w:rFonts w:hint="default"/>
          <w:b w:val="0"/>
          <w:bCs w:val="0"/>
          <w:lang w:val="en-AU"/>
        </w:rPr>
        <w:t>Boyce - only the private rights that impacted by pubic duty can be litigated</w:t>
      </w:r>
    </w:p>
    <w:p w14:paraId="5B820C28">
      <w:pPr>
        <w:numPr>
          <w:ilvl w:val="2"/>
          <w:numId w:val="27"/>
        </w:numPr>
        <w:ind w:left="1260" w:leftChars="0" w:hanging="420" w:firstLineChars="0"/>
        <w:rPr>
          <w:rFonts w:hint="default"/>
          <w:b w:val="0"/>
          <w:bCs w:val="0"/>
          <w:lang w:val="en-AU"/>
        </w:rPr>
      </w:pPr>
      <w:r>
        <w:rPr>
          <w:rFonts w:hint="default"/>
          <w:b w:val="0"/>
          <w:bCs w:val="0"/>
          <w:lang w:val="en-AU"/>
        </w:rPr>
        <w:t>Only AD can do this</w:t>
      </w:r>
    </w:p>
    <w:p w14:paraId="43B5649E">
      <w:pPr>
        <w:numPr>
          <w:ilvl w:val="2"/>
          <w:numId w:val="27"/>
        </w:numPr>
        <w:ind w:left="1260" w:leftChars="0" w:hanging="420" w:firstLineChars="0"/>
        <w:rPr>
          <w:rFonts w:hint="default"/>
          <w:b w:val="0"/>
          <w:bCs w:val="0"/>
          <w:lang w:val="en-AU"/>
        </w:rPr>
      </w:pPr>
      <w:r>
        <w:rPr>
          <w:rFonts w:hint="default"/>
          <w:b w:val="0"/>
          <w:bCs w:val="0"/>
          <w:lang w:val="en-AU"/>
        </w:rPr>
        <w:t xml:space="preserve">But this is overruled. </w:t>
      </w:r>
    </w:p>
    <w:p w14:paraId="72218585">
      <w:pPr>
        <w:numPr>
          <w:ilvl w:val="1"/>
          <w:numId w:val="27"/>
        </w:numPr>
        <w:ind w:left="840" w:leftChars="0" w:hanging="420" w:firstLineChars="0"/>
        <w:rPr>
          <w:rFonts w:hint="default"/>
          <w:b w:val="0"/>
          <w:bCs w:val="0"/>
          <w:lang w:val="en-AU"/>
        </w:rPr>
      </w:pPr>
      <w:r>
        <w:rPr>
          <w:rFonts w:hint="default"/>
          <w:b w:val="0"/>
          <w:bCs w:val="0"/>
          <w:lang w:val="en-AU"/>
        </w:rPr>
        <w:t>ACF (Onus)</w:t>
      </w:r>
    </w:p>
    <w:p w14:paraId="3680D909">
      <w:pPr>
        <w:numPr>
          <w:ilvl w:val="2"/>
          <w:numId w:val="27"/>
        </w:numPr>
        <w:ind w:left="1260" w:leftChars="0" w:hanging="420" w:firstLineChars="0"/>
        <w:rPr>
          <w:rFonts w:hint="default"/>
          <w:b/>
          <w:bCs/>
          <w:lang w:val="en-AU"/>
        </w:rPr>
      </w:pPr>
      <w:r>
        <w:rPr>
          <w:rFonts w:hint="default"/>
          <w:b w:val="0"/>
          <w:bCs w:val="0"/>
          <w:lang w:val="en-AU"/>
        </w:rPr>
        <w:t xml:space="preserve">High Court decision  in ACF held that a plaintiff must have </w:t>
      </w:r>
      <w:r>
        <w:rPr>
          <w:rFonts w:hint="default"/>
          <w:b/>
          <w:bCs/>
          <w:lang w:val="en-AU"/>
        </w:rPr>
        <w:t xml:space="preserve">a special interest </w:t>
      </w:r>
      <w:r>
        <w:rPr>
          <w:rFonts w:hint="default"/>
          <w:b w:val="0"/>
          <w:bCs w:val="0"/>
          <w:lang w:val="en-AU"/>
        </w:rPr>
        <w:t xml:space="preserve">which is more than </w:t>
      </w:r>
      <w:r>
        <w:rPr>
          <w:rFonts w:hint="default"/>
          <w:b/>
          <w:bCs/>
          <w:lang w:val="en-AU"/>
        </w:rPr>
        <w:t>a mere intellectual or emotional concern</w:t>
      </w:r>
    </w:p>
    <w:p w14:paraId="63C096F2">
      <w:pPr>
        <w:numPr>
          <w:ilvl w:val="3"/>
          <w:numId w:val="27"/>
        </w:numPr>
        <w:ind w:left="1680" w:leftChars="0" w:hanging="420" w:firstLineChars="0"/>
        <w:rPr>
          <w:rFonts w:hint="default"/>
          <w:b w:val="0"/>
          <w:bCs w:val="0"/>
          <w:lang w:val="en-AU"/>
        </w:rPr>
      </w:pPr>
      <w:r>
        <w:rPr>
          <w:rFonts w:hint="default"/>
          <w:b w:val="0"/>
          <w:bCs w:val="0"/>
          <w:lang w:val="en-AU"/>
        </w:rPr>
        <w:t>a mere intellectual or emotional concern: Such as strong opinion (a view point)</w:t>
      </w:r>
    </w:p>
    <w:p w14:paraId="29073C29">
      <w:pPr>
        <w:numPr>
          <w:ilvl w:val="1"/>
          <w:numId w:val="27"/>
        </w:numPr>
        <w:ind w:left="840" w:leftChars="0" w:hanging="420" w:firstLineChars="0"/>
        <w:rPr>
          <w:rFonts w:hint="default"/>
          <w:b w:val="0"/>
          <w:bCs w:val="0"/>
          <w:lang w:val="en-AU"/>
        </w:rPr>
      </w:pPr>
      <w:r>
        <w:rPr>
          <w:rFonts w:hint="default"/>
          <w:b w:val="0"/>
          <w:bCs w:val="0"/>
          <w:lang w:val="en-AU"/>
        </w:rPr>
        <w:t>Flexibility under the ADJR Act ss3(4), 5, 6 (entry into the ADJR act)</w:t>
      </w:r>
    </w:p>
    <w:p w14:paraId="789ABC78">
      <w:pPr>
        <w:numPr>
          <w:ilvl w:val="2"/>
          <w:numId w:val="27"/>
        </w:numPr>
        <w:ind w:left="1260" w:leftChars="0" w:hanging="420" w:firstLineChars="0"/>
        <w:rPr>
          <w:rFonts w:hint="default"/>
          <w:b w:val="0"/>
          <w:bCs w:val="0"/>
          <w:lang w:val="en-AU"/>
        </w:rPr>
      </w:pPr>
      <w:r>
        <w:rPr>
          <w:rFonts w:hint="default"/>
          <w:b w:val="0"/>
          <w:bCs w:val="0"/>
          <w:lang w:val="en-AU"/>
        </w:rPr>
        <w:t xml:space="preserve">Person who is aggrieved </w:t>
      </w:r>
    </w:p>
    <w:p w14:paraId="71FB74F7">
      <w:pPr>
        <w:numPr>
          <w:ilvl w:val="2"/>
          <w:numId w:val="27"/>
        </w:numPr>
        <w:ind w:left="1260" w:leftChars="0" w:hanging="420" w:firstLineChars="0"/>
        <w:rPr>
          <w:rFonts w:hint="default"/>
          <w:b w:val="0"/>
          <w:bCs w:val="0"/>
          <w:lang w:val="en-AU"/>
        </w:rPr>
      </w:pPr>
      <w:r>
        <w:rPr>
          <w:rFonts w:hint="default"/>
          <w:b w:val="0"/>
          <w:bCs w:val="0"/>
          <w:lang w:val="en-AU"/>
        </w:rPr>
        <w:t xml:space="preserve">It is must broader than the ACF. </w:t>
      </w:r>
    </w:p>
    <w:p w14:paraId="0A8B5F99">
      <w:pPr>
        <w:numPr>
          <w:ilvl w:val="1"/>
          <w:numId w:val="27"/>
        </w:numPr>
        <w:ind w:left="840" w:leftChars="0" w:hanging="420" w:firstLineChars="0"/>
        <w:rPr>
          <w:rFonts w:hint="default"/>
          <w:b w:val="0"/>
          <w:bCs w:val="0"/>
          <w:lang w:val="en-AU"/>
        </w:rPr>
      </w:pPr>
      <w:r>
        <w:rPr>
          <w:rFonts w:hint="default"/>
          <w:b w:val="0"/>
          <w:bCs w:val="0"/>
          <w:lang w:val="en-AU"/>
        </w:rPr>
        <w:t>Open standing</w:t>
      </w:r>
    </w:p>
    <w:p w14:paraId="42E316C2">
      <w:pPr>
        <w:numPr>
          <w:ilvl w:val="1"/>
          <w:numId w:val="27"/>
        </w:numPr>
        <w:ind w:left="840" w:leftChars="0" w:hanging="420" w:firstLineChars="0"/>
        <w:rPr>
          <w:rFonts w:hint="default"/>
          <w:b w:val="0"/>
          <w:bCs w:val="0"/>
          <w:lang w:val="en-AU"/>
        </w:rPr>
      </w:pPr>
      <w:r>
        <w:rPr>
          <w:rFonts w:hint="default"/>
          <w:b w:val="0"/>
          <w:bCs w:val="0"/>
          <w:lang w:val="en-AU"/>
        </w:rPr>
        <w:t>Comparison (Onus - book p310 and p328)</w:t>
      </w:r>
    </w:p>
    <w:p w14:paraId="374909F8">
      <w:pPr>
        <w:numPr>
          <w:ilvl w:val="2"/>
          <w:numId w:val="27"/>
        </w:numPr>
        <w:ind w:left="1260" w:leftChars="0" w:hanging="420" w:firstLineChars="0"/>
        <w:rPr>
          <w:rFonts w:hint="default"/>
          <w:b w:val="0"/>
          <w:bCs w:val="0"/>
          <w:lang w:val="en-AU"/>
        </w:rPr>
      </w:pPr>
      <w:r>
        <w:rPr>
          <w:rFonts w:hint="default"/>
          <w:b w:val="0"/>
          <w:bCs w:val="0"/>
          <w:lang w:val="en-AU"/>
        </w:rPr>
        <w:t>On one hand, it may be thought that in a community which professor to live by the rule of law, the courts should be open to anyone who genuinely seeks to prevent the law from being ignored or violated</w:t>
      </w:r>
    </w:p>
    <w:p w14:paraId="6DC504B5">
      <w:pPr>
        <w:numPr>
          <w:ilvl w:val="2"/>
          <w:numId w:val="27"/>
        </w:numPr>
        <w:ind w:left="1260" w:leftChars="0" w:hanging="420" w:firstLineChars="0"/>
        <w:rPr>
          <w:rFonts w:hint="default"/>
          <w:b w:val="0"/>
          <w:bCs w:val="0"/>
          <w:lang w:val="en-AU"/>
        </w:rPr>
      </w:pPr>
      <w:r>
        <w:rPr>
          <w:rFonts w:hint="default"/>
          <w:b w:val="0"/>
          <w:bCs w:val="0"/>
          <w:lang w:val="en-AU"/>
        </w:rPr>
        <w:t xml:space="preserve">On the other hand, if standing is accorded to any citizen to sue to prevent breaches of the law by another, there exits the possibility, not only that the processes of the law will be abused by busybodies and cranks and person actuated by malice, but also the persons or groups who feel strongly enough about tan issue will be prepared to put some other citizen, with whom they have had no relationship, and whose action have not affect them except by causing them intellectual or emotional concern, to very great cost and inconvenience in depending the legality of his actions. </w:t>
      </w:r>
    </w:p>
    <w:p w14:paraId="1B9BFAD9">
      <w:pPr>
        <w:numPr>
          <w:ilvl w:val="0"/>
          <w:numId w:val="0"/>
        </w:numPr>
        <w:ind w:left="420" w:leftChars="0"/>
        <w:rPr>
          <w:rFonts w:hint="default"/>
          <w:b w:val="0"/>
          <w:bCs w:val="0"/>
          <w:lang w:val="en-AU"/>
        </w:rPr>
      </w:pPr>
    </w:p>
    <w:p w14:paraId="26457CA9">
      <w:pPr>
        <w:numPr>
          <w:ilvl w:val="0"/>
          <w:numId w:val="0"/>
        </w:numPr>
        <w:ind w:leftChars="0"/>
        <w:rPr>
          <w:rFonts w:hint="default"/>
          <w:b w:val="0"/>
          <w:bCs w:val="0"/>
          <w:lang w:val="en-AU"/>
        </w:rPr>
      </w:pPr>
    </w:p>
    <w:p w14:paraId="7780A2B1">
      <w:pPr>
        <w:numPr>
          <w:ilvl w:val="0"/>
          <w:numId w:val="27"/>
        </w:numPr>
        <w:ind w:left="420" w:leftChars="0" w:hanging="420" w:firstLineChars="0"/>
        <w:rPr>
          <w:rFonts w:hint="default"/>
          <w:b w:val="0"/>
          <w:bCs w:val="0"/>
          <w:lang w:val="en-AU"/>
        </w:rPr>
      </w:pPr>
      <w:r>
        <w:rPr>
          <w:rFonts w:hint="default"/>
          <w:b w:val="0"/>
          <w:bCs w:val="0"/>
          <w:lang w:val="en-AU"/>
        </w:rPr>
        <w:t>ADJR Act</w:t>
      </w:r>
    </w:p>
    <w:p w14:paraId="74F6A781">
      <w:pPr>
        <w:numPr>
          <w:ilvl w:val="1"/>
          <w:numId w:val="27"/>
        </w:numPr>
        <w:ind w:left="840" w:leftChars="0" w:hanging="420" w:firstLineChars="0"/>
        <w:rPr>
          <w:rFonts w:hint="default"/>
          <w:b w:val="0"/>
          <w:bCs w:val="0"/>
          <w:lang w:val="en-AU"/>
        </w:rPr>
      </w:pPr>
      <w:r>
        <w:rPr>
          <w:rFonts w:hint="default"/>
          <w:b w:val="0"/>
          <w:bCs w:val="0"/>
          <w:lang w:val="en-AU"/>
        </w:rPr>
        <w:t>ss3(4), 5 and 6: person aggrieved - Argos: right to life</w:t>
      </w:r>
    </w:p>
    <w:p w14:paraId="2E046092">
      <w:pPr>
        <w:numPr>
          <w:ilvl w:val="1"/>
          <w:numId w:val="27"/>
        </w:numPr>
        <w:ind w:left="840" w:leftChars="0" w:hanging="420" w:firstLineChars="0"/>
        <w:rPr>
          <w:rFonts w:hint="default"/>
          <w:b w:val="0"/>
          <w:bCs w:val="0"/>
          <w:lang w:val="en-AU"/>
        </w:rPr>
      </w:pPr>
      <w:r>
        <w:rPr>
          <w:rFonts w:hint="default"/>
          <w:b w:val="0"/>
          <w:bCs w:val="0"/>
          <w:lang w:val="en-AU"/>
        </w:rPr>
        <w:t>Harm to economic interest can be sufficient (Argos)</w:t>
      </w:r>
    </w:p>
    <w:p w14:paraId="405822CB">
      <w:pPr>
        <w:numPr>
          <w:ilvl w:val="1"/>
          <w:numId w:val="27"/>
        </w:numPr>
        <w:ind w:left="840" w:leftChars="0" w:hanging="420" w:firstLineChars="0"/>
        <w:rPr>
          <w:rFonts w:hint="default"/>
          <w:b w:val="0"/>
          <w:bCs w:val="0"/>
          <w:lang w:val="en-AU"/>
        </w:rPr>
      </w:pPr>
      <w:r>
        <w:rPr>
          <w:rFonts w:hint="default"/>
          <w:b w:val="0"/>
          <w:bCs w:val="0"/>
          <w:lang w:val="en-AU"/>
        </w:rPr>
        <w:t>Standing under the ADJR Act is an enabling criterion, which is not to be restricted or confined such as by primary (enabling) legislation (Argos)</w:t>
      </w:r>
    </w:p>
    <w:p w14:paraId="30BA0E54">
      <w:pPr>
        <w:numPr>
          <w:ilvl w:val="1"/>
          <w:numId w:val="27"/>
        </w:numPr>
        <w:ind w:left="840" w:leftChars="0" w:hanging="420" w:firstLineChars="0"/>
        <w:rPr>
          <w:rFonts w:hint="default"/>
          <w:b w:val="0"/>
          <w:bCs w:val="0"/>
          <w:lang w:val="en-AU"/>
        </w:rPr>
      </w:pPr>
      <w:r>
        <w:rPr>
          <w:rFonts w:hint="default"/>
          <w:b w:val="0"/>
          <w:bCs w:val="0"/>
          <w:lang w:val="en-AU"/>
        </w:rPr>
        <w:t xml:space="preserve">Requires a grievance that that person suffers more or differently to that of an ordinary member of the public. </w:t>
      </w:r>
    </w:p>
    <w:p w14:paraId="787FBBC2">
      <w:pPr>
        <w:numPr>
          <w:ilvl w:val="1"/>
          <w:numId w:val="27"/>
        </w:numPr>
        <w:ind w:left="840" w:leftChars="0" w:hanging="420" w:firstLineChars="0"/>
        <w:rPr>
          <w:rFonts w:hint="default"/>
          <w:b w:val="0"/>
          <w:bCs w:val="0"/>
          <w:lang w:val="en-AU"/>
        </w:rPr>
      </w:pPr>
      <w:r>
        <w:rPr>
          <w:rFonts w:hint="default"/>
          <w:b w:val="0"/>
          <w:bCs w:val="0"/>
          <w:lang w:val="en-AU"/>
        </w:rPr>
        <w:t xml:space="preserve">ADJR Act test of standing should not be given a narrow meaning (Ellicott J in Tooheys Ltd v Minister for Busines and Consumer Affaris (1981) 36 ALR 64): </w:t>
      </w:r>
    </w:p>
    <w:p w14:paraId="208CD661">
      <w:pPr>
        <w:numPr>
          <w:ilvl w:val="2"/>
          <w:numId w:val="27"/>
        </w:numPr>
        <w:ind w:left="1260" w:leftChars="0" w:hanging="420" w:firstLineChars="0"/>
        <w:rPr>
          <w:rFonts w:hint="default"/>
          <w:b w:val="0"/>
          <w:bCs w:val="0"/>
          <w:lang w:val="en-AU"/>
        </w:rPr>
      </w:pPr>
      <w:r>
        <w:rPr>
          <w:rFonts w:hint="default"/>
          <w:b w:val="0"/>
          <w:bCs w:val="0"/>
          <w:lang w:val="en-AU"/>
        </w:rPr>
        <w:t xml:space="preserve">I am satisfied, however, that it at least covers a person who can show a grievance which will be suffered as a result of the decision complained of </w:t>
      </w:r>
      <w:r>
        <w:rPr>
          <w:rFonts w:hint="default"/>
          <w:b/>
          <w:bCs/>
          <w:lang w:val="en-AU"/>
        </w:rPr>
        <w:t xml:space="preserve">beyond </w:t>
      </w:r>
      <w:r>
        <w:rPr>
          <w:rFonts w:hint="default"/>
          <w:b w:val="0"/>
          <w:bCs w:val="0"/>
          <w:lang w:val="en-AU"/>
        </w:rPr>
        <w:t xml:space="preserve">that which he or she has as an </w:t>
      </w:r>
      <w:r>
        <w:rPr>
          <w:rFonts w:hint="default"/>
          <w:b/>
          <w:bCs/>
          <w:lang w:val="en-AU"/>
        </w:rPr>
        <w:t>ordinary member</w:t>
      </w:r>
      <w:r>
        <w:rPr>
          <w:rFonts w:hint="default"/>
          <w:b w:val="0"/>
          <w:bCs w:val="0"/>
          <w:lang w:val="en-AU"/>
        </w:rPr>
        <w:t xml:space="preserve"> of the public. </w:t>
      </w:r>
    </w:p>
    <w:p w14:paraId="5D9EB3BC">
      <w:pPr>
        <w:numPr>
          <w:ilvl w:val="0"/>
          <w:numId w:val="0"/>
        </w:numPr>
        <w:ind w:left="420" w:leftChars="0"/>
        <w:rPr>
          <w:rFonts w:hint="default"/>
          <w:b w:val="0"/>
          <w:bCs w:val="0"/>
          <w:lang w:val="en-AU"/>
        </w:rPr>
      </w:pPr>
    </w:p>
    <w:p w14:paraId="70F5AB20">
      <w:pPr>
        <w:numPr>
          <w:ilvl w:val="3"/>
          <w:numId w:val="27"/>
        </w:numPr>
        <w:ind w:left="1680" w:leftChars="0" w:hanging="420" w:firstLineChars="0"/>
        <w:rPr>
          <w:rFonts w:hint="default"/>
          <w:b w:val="0"/>
          <w:bCs w:val="0"/>
          <w:lang w:val="en-AU"/>
        </w:rPr>
      </w:pPr>
      <w:r>
        <w:rPr>
          <w:rFonts w:hint="default"/>
          <w:b/>
          <w:bCs/>
          <w:lang w:val="en-AU"/>
        </w:rPr>
        <w:t>Non Legal Interest is fine</w:t>
      </w:r>
      <w:r>
        <w:rPr>
          <w:rFonts w:hint="default"/>
          <w:b w:val="0"/>
          <w:bCs w:val="0"/>
          <w:lang w:val="en-AU"/>
        </w:rPr>
        <w:t>: ARGOS PTY LTD V CORBELL (2014) 254 CLR 394</w:t>
      </w:r>
    </w:p>
    <w:p w14:paraId="2086EE67">
      <w:pPr>
        <w:numPr>
          <w:ilvl w:val="4"/>
          <w:numId w:val="27"/>
        </w:numPr>
        <w:ind w:left="2100" w:leftChars="0" w:hanging="420" w:firstLineChars="0"/>
        <w:rPr>
          <w:rFonts w:hint="default"/>
          <w:b w:val="0"/>
          <w:bCs w:val="0"/>
          <w:lang w:val="en-AU"/>
        </w:rPr>
      </w:pPr>
      <w:r>
        <w:rPr>
          <w:rFonts w:hint="default"/>
          <w:b w:val="0"/>
          <w:bCs w:val="0"/>
          <w:lang w:val="en-AU"/>
        </w:rPr>
        <w:t>Landlord of supermarket opposing development permit</w:t>
      </w:r>
    </w:p>
    <w:p w14:paraId="0F2E5247">
      <w:pPr>
        <w:numPr>
          <w:ilvl w:val="4"/>
          <w:numId w:val="27"/>
        </w:numPr>
        <w:ind w:left="2100" w:leftChars="0" w:hanging="420" w:firstLineChars="0"/>
        <w:rPr>
          <w:rFonts w:hint="default"/>
          <w:b w:val="0"/>
          <w:bCs w:val="0"/>
          <w:lang w:val="en-AU"/>
        </w:rPr>
      </w:pPr>
      <w:r>
        <w:rPr>
          <w:rFonts w:hint="default"/>
          <w:b w:val="0"/>
          <w:bCs w:val="0"/>
          <w:lang w:val="en-AU"/>
        </w:rPr>
        <w:t>French CJ and Keane J (broader)</w:t>
      </w:r>
    </w:p>
    <w:p w14:paraId="4D1EF48B">
      <w:pPr>
        <w:numPr>
          <w:ilvl w:val="5"/>
          <w:numId w:val="27"/>
        </w:numPr>
        <w:ind w:left="2520" w:leftChars="0" w:hanging="420" w:firstLineChars="0"/>
        <w:rPr>
          <w:rFonts w:hint="default"/>
          <w:b w:val="0"/>
          <w:bCs w:val="0"/>
          <w:lang w:val="en-AU"/>
        </w:rPr>
      </w:pPr>
      <w:r>
        <w:rPr>
          <w:rFonts w:hint="default"/>
          <w:b/>
          <w:bCs/>
          <w:lang w:val="en-AU"/>
        </w:rPr>
        <w:t xml:space="preserve">A practical effect upon a person’s business </w:t>
      </w:r>
      <w:r>
        <w:rPr>
          <w:rFonts w:hint="default"/>
          <w:b w:val="0"/>
          <w:bCs w:val="0"/>
          <w:lang w:val="en-AU"/>
        </w:rPr>
        <w:t>could satisfy s3(4) of the ADJR Act</w:t>
      </w:r>
    </w:p>
    <w:p w14:paraId="45B74BC5">
      <w:pPr>
        <w:numPr>
          <w:ilvl w:val="5"/>
          <w:numId w:val="27"/>
        </w:numPr>
        <w:ind w:left="2520" w:leftChars="0" w:hanging="420" w:firstLineChars="0"/>
        <w:rPr>
          <w:rFonts w:hint="default"/>
          <w:b w:val="0"/>
          <w:bCs w:val="0"/>
          <w:lang w:val="en-AU"/>
        </w:rPr>
      </w:pPr>
      <w:r>
        <w:rPr>
          <w:rFonts w:hint="default"/>
          <w:b w:val="0"/>
          <w:bCs w:val="0"/>
          <w:lang w:val="en-AU"/>
        </w:rPr>
        <w:t>Interest does not need to be relevant legal interest: Reject that standing provision of the ADJR Act should be applied with reference to the scope and purpose of the statute under which the decision under review was made</w:t>
      </w:r>
    </w:p>
    <w:p w14:paraId="55C41608">
      <w:pPr>
        <w:numPr>
          <w:ilvl w:val="6"/>
          <w:numId w:val="27"/>
        </w:numPr>
        <w:ind w:left="2940" w:leftChars="0" w:hanging="420" w:firstLineChars="0"/>
        <w:rPr>
          <w:rFonts w:hint="default"/>
          <w:b w:val="0"/>
          <w:bCs w:val="0"/>
          <w:lang w:val="en-AU"/>
        </w:rPr>
      </w:pPr>
      <w:r>
        <w:rPr>
          <w:rFonts w:hint="default"/>
          <w:b w:val="0"/>
          <w:bCs w:val="0"/>
          <w:lang w:val="en-AU"/>
        </w:rPr>
        <w:t>Gageler J</w:t>
      </w:r>
    </w:p>
    <w:p w14:paraId="59440CE6">
      <w:pPr>
        <w:numPr>
          <w:ilvl w:val="7"/>
          <w:numId w:val="27"/>
        </w:numPr>
        <w:ind w:left="3360" w:leftChars="0" w:hanging="420" w:firstLineChars="0"/>
        <w:rPr>
          <w:rFonts w:hint="default"/>
          <w:b w:val="0"/>
          <w:bCs w:val="0"/>
          <w:lang w:val="en-AU"/>
        </w:rPr>
      </w:pPr>
      <w:r>
        <w:rPr>
          <w:rFonts w:hint="default"/>
          <w:b w:val="0"/>
          <w:bCs w:val="0"/>
          <w:lang w:val="en-AU"/>
        </w:rPr>
        <w:t>ADJR Act would be self-defeating if it denied standing merely because an affected interest is outside the scope of the enabling Act</w:t>
      </w:r>
    </w:p>
    <w:p w14:paraId="2F547291">
      <w:pPr>
        <w:numPr>
          <w:ilvl w:val="5"/>
          <w:numId w:val="27"/>
        </w:numPr>
        <w:ind w:left="2520" w:leftChars="0" w:hanging="420" w:firstLineChars="0"/>
        <w:rPr>
          <w:rFonts w:hint="default"/>
          <w:b w:val="0"/>
          <w:bCs w:val="0"/>
          <w:lang w:val="en-AU"/>
        </w:rPr>
      </w:pPr>
      <w:r>
        <w:rPr>
          <w:rFonts w:hint="default"/>
          <w:b w:val="0"/>
          <w:bCs w:val="0"/>
          <w:lang w:val="en-AU"/>
        </w:rPr>
        <w:t xml:space="preserve">A person aggrieved is not to be read or applied with reference to normative considerations based on the policy of the enactment. </w:t>
      </w:r>
    </w:p>
    <w:p w14:paraId="62E09AB6">
      <w:pPr>
        <w:numPr>
          <w:ilvl w:val="4"/>
          <w:numId w:val="27"/>
        </w:numPr>
        <w:ind w:left="2100" w:leftChars="0" w:hanging="420" w:firstLineChars="0"/>
        <w:rPr>
          <w:rFonts w:hint="default"/>
          <w:b w:val="0"/>
          <w:bCs w:val="0"/>
          <w:lang w:val="en-AU"/>
        </w:rPr>
      </w:pPr>
      <w:r>
        <w:rPr>
          <w:rFonts w:hint="default"/>
          <w:b w:val="0"/>
          <w:bCs w:val="0"/>
          <w:lang w:val="en-AU"/>
        </w:rPr>
        <w:t>Hayne and Bell JJ (going different way, smaller way, but minority)</w:t>
      </w:r>
    </w:p>
    <w:p w14:paraId="5F0DB85C">
      <w:pPr>
        <w:numPr>
          <w:ilvl w:val="5"/>
          <w:numId w:val="27"/>
        </w:numPr>
        <w:ind w:left="2520" w:leftChars="0" w:hanging="420" w:firstLineChars="0"/>
        <w:rPr>
          <w:rFonts w:hint="default"/>
          <w:b w:val="0"/>
          <w:bCs w:val="0"/>
          <w:lang w:val="en-AU"/>
        </w:rPr>
      </w:pPr>
      <w:r>
        <w:rPr>
          <w:rFonts w:hint="default"/>
          <w:b w:val="0"/>
          <w:bCs w:val="0"/>
          <w:lang w:val="en-AU"/>
        </w:rPr>
        <w:t xml:space="preserve">Content cannot be given to the standing requirement int he Act </w:t>
      </w:r>
      <w:r>
        <w:rPr>
          <w:rFonts w:hint="default"/>
          <w:b/>
          <w:bCs/>
          <w:lang w:val="en-AU"/>
        </w:rPr>
        <w:t>without regard to the subject matter, scope and purpose</w:t>
      </w:r>
      <w:r>
        <w:rPr>
          <w:rFonts w:hint="default"/>
          <w:b w:val="0"/>
          <w:bCs w:val="0"/>
          <w:lang w:val="en-AU"/>
        </w:rPr>
        <w:t xml:space="preserve"> of the Act under which the decision was made and the proper construction of that Act. </w:t>
      </w:r>
    </w:p>
    <w:p w14:paraId="4658D5E0">
      <w:pPr>
        <w:numPr>
          <w:ilvl w:val="0"/>
          <w:numId w:val="0"/>
        </w:numPr>
        <w:ind w:leftChars="0"/>
        <w:rPr>
          <w:rFonts w:hint="default"/>
          <w:b w:val="0"/>
          <w:bCs w:val="0"/>
          <w:lang w:val="en-AU"/>
        </w:rPr>
      </w:pPr>
    </w:p>
    <w:p w14:paraId="2D9A71CE">
      <w:pPr>
        <w:numPr>
          <w:ilvl w:val="0"/>
          <w:numId w:val="27"/>
        </w:numPr>
        <w:ind w:left="420" w:leftChars="0" w:hanging="420" w:firstLineChars="0"/>
        <w:rPr>
          <w:rFonts w:hint="default"/>
          <w:b w:val="0"/>
          <w:bCs w:val="0"/>
          <w:lang w:val="en-AU"/>
        </w:rPr>
      </w:pPr>
      <w:r>
        <w:rPr>
          <w:rFonts w:hint="default"/>
          <w:b w:val="0"/>
          <w:bCs w:val="0"/>
          <w:lang w:val="en-AU"/>
        </w:rPr>
        <w:t>Standing and remedies are more interrelated under constitution and Judiciary Act pathway</w:t>
      </w:r>
    </w:p>
    <w:p w14:paraId="1055BCB3">
      <w:pPr>
        <w:numPr>
          <w:ilvl w:val="0"/>
          <w:numId w:val="27"/>
        </w:numPr>
        <w:ind w:left="420" w:leftChars="0" w:hanging="420" w:firstLineChars="0"/>
        <w:rPr>
          <w:rFonts w:hint="default"/>
          <w:b w:val="0"/>
          <w:bCs w:val="0"/>
          <w:lang w:val="en-AU"/>
        </w:rPr>
      </w:pPr>
      <w:r>
        <w:rPr>
          <w:rFonts w:hint="default"/>
          <w:b w:val="0"/>
          <w:bCs w:val="0"/>
          <w:lang w:val="en-AU"/>
        </w:rPr>
        <w:t>Writs</w:t>
      </w:r>
    </w:p>
    <w:p w14:paraId="6B5786A8">
      <w:pPr>
        <w:numPr>
          <w:ilvl w:val="1"/>
          <w:numId w:val="27"/>
        </w:numPr>
        <w:ind w:left="840" w:leftChars="0" w:hanging="420" w:firstLineChars="0"/>
        <w:rPr>
          <w:rFonts w:hint="default"/>
          <w:b w:val="0"/>
          <w:bCs w:val="0"/>
          <w:lang w:val="en-AU"/>
        </w:rPr>
      </w:pPr>
      <w:r>
        <w:rPr>
          <w:rFonts w:hint="default"/>
          <w:b w:val="0"/>
          <w:bCs w:val="0"/>
          <w:lang w:val="en-AU"/>
        </w:rPr>
        <w:t>Certiorari or prohibition</w:t>
      </w:r>
    </w:p>
    <w:p w14:paraId="4DC98559">
      <w:pPr>
        <w:numPr>
          <w:ilvl w:val="2"/>
          <w:numId w:val="26"/>
        </w:numPr>
        <w:ind w:left="1260" w:leftChars="0" w:hanging="420" w:firstLineChars="0"/>
        <w:rPr>
          <w:rFonts w:hint="default"/>
          <w:b w:val="0"/>
          <w:bCs w:val="0"/>
          <w:lang w:val="en-AU"/>
        </w:rPr>
      </w:pPr>
      <w:r>
        <w:rPr>
          <w:rFonts w:hint="default"/>
          <w:b w:val="0"/>
          <w:bCs w:val="0"/>
          <w:lang w:val="en-AU"/>
        </w:rPr>
        <w:t>Need to mention - Under the constitution, Certiorari must be sought as ancillary relief to mandamus/prohibition/injunction, as explained in Aala at 90 where Gaudron and Gummow JJ held that “the conferral of jurisdiction to issue writs of prohibition and mandamus implies ancillary or incidental authority to the effective exercise of that jurisdiction”.</w:t>
      </w:r>
    </w:p>
    <w:p w14:paraId="55AF2998">
      <w:pPr>
        <w:numPr>
          <w:ilvl w:val="3"/>
          <w:numId w:val="26"/>
        </w:numPr>
        <w:ind w:left="1680" w:leftChars="0" w:hanging="420" w:firstLineChars="0"/>
        <w:rPr>
          <w:rFonts w:hint="default"/>
          <w:b w:val="0"/>
          <w:bCs w:val="0"/>
          <w:lang w:val="en-AU"/>
        </w:rPr>
      </w:pPr>
      <w:r>
        <w:rPr>
          <w:rFonts w:hint="default"/>
          <w:b w:val="0"/>
          <w:bCs w:val="0"/>
          <w:lang w:val="en-AU"/>
        </w:rPr>
        <w:t xml:space="preserve">Certiorarai will not issue on its own under s75(v) unless an entitlement to another constitutional remedy has been established (Construction, Forestry, Mining and Energy Union v Australian Industrial Relations Commission (2007) 157 FCR 260.  </w:t>
      </w:r>
    </w:p>
    <w:p w14:paraId="46D495AE">
      <w:pPr>
        <w:numPr>
          <w:ilvl w:val="3"/>
          <w:numId w:val="26"/>
        </w:numPr>
        <w:ind w:left="1680" w:leftChars="0" w:hanging="420" w:firstLineChars="0"/>
        <w:rPr>
          <w:rFonts w:hint="default"/>
          <w:b w:val="0"/>
          <w:bCs w:val="0"/>
          <w:lang w:val="en-AU"/>
        </w:rPr>
      </w:pPr>
      <w:r>
        <w:rPr>
          <w:rFonts w:hint="default"/>
          <w:b w:val="0"/>
          <w:bCs w:val="0"/>
          <w:lang w:val="en-AU"/>
        </w:rPr>
        <w:t xml:space="preserve">FC on Judiciary Act can grant certiorarai as a stand alone remedy (EnergyAustralia Yallourn Pty Ltd v Construction, Forestry, Mining and Energy Union (2014) 218 FCR 316 ). </w:t>
      </w:r>
    </w:p>
    <w:p w14:paraId="13C11D0C">
      <w:pPr>
        <w:numPr>
          <w:ilvl w:val="3"/>
          <w:numId w:val="26"/>
        </w:numPr>
        <w:ind w:left="1680" w:leftChars="0" w:hanging="420" w:firstLineChars="0"/>
        <w:rPr>
          <w:rFonts w:hint="default"/>
          <w:b/>
          <w:bCs/>
          <w:lang w:val="en-AU"/>
        </w:rPr>
      </w:pPr>
      <w:r>
        <w:rPr>
          <w:rFonts w:hint="default"/>
          <w:b/>
          <w:bCs/>
          <w:lang w:val="en-AU"/>
        </w:rPr>
        <w:t>"ancillary" or "incidental"</w:t>
      </w:r>
    </w:p>
    <w:p w14:paraId="6DC64D29">
      <w:pPr>
        <w:numPr>
          <w:ilvl w:val="4"/>
          <w:numId w:val="26"/>
        </w:numPr>
        <w:ind w:left="2100" w:leftChars="0" w:hanging="420" w:firstLineChars="0"/>
        <w:rPr>
          <w:rFonts w:hint="default"/>
          <w:b w:val="0"/>
          <w:bCs w:val="0"/>
          <w:lang w:val="en-AU"/>
        </w:rPr>
      </w:pPr>
      <w:r>
        <w:rPr>
          <w:rFonts w:hint="default"/>
          <w:b w:val="0"/>
          <w:bCs w:val="0"/>
          <w:lang w:val="en-AU"/>
        </w:rPr>
        <w:t xml:space="preserve">In a number of cases, the High Court has held that both certiorari and declarations are "ancillary" or "incidental" to, in the sense of being necessary for, the effective operation of s 75(v) remedies.  (See Re Refugee Review Tribunal; Ex parte Aala (2000) 204 CLR 82 at 90-91 [14]; Re McBain; Ex parte Australian Catholic Bishops Conference (2002) 209 CLR 372 at 393-394 [19], 440-441 [176]; Plaintiff S157/2002 v The Commonwealth (2003) 211 CLR 476 at 507 [80]). </w:t>
      </w:r>
    </w:p>
    <w:p w14:paraId="176A278B">
      <w:pPr>
        <w:numPr>
          <w:ilvl w:val="4"/>
          <w:numId w:val="26"/>
        </w:numPr>
        <w:ind w:left="2100" w:leftChars="0" w:hanging="420" w:firstLineChars="0"/>
        <w:rPr>
          <w:rFonts w:hint="default"/>
          <w:b w:val="0"/>
          <w:bCs w:val="0"/>
          <w:lang w:val="en-AU"/>
        </w:rPr>
      </w:pPr>
      <w:r>
        <w:rPr>
          <w:rFonts w:hint="default"/>
          <w:b w:val="0"/>
          <w:bCs w:val="0"/>
          <w:lang w:val="en-AU"/>
        </w:rPr>
        <w:t>A remedy consequent upon outcomes of the principal remedy.</w:t>
      </w:r>
    </w:p>
    <w:p w14:paraId="603EF54F">
      <w:pPr>
        <w:numPr>
          <w:ilvl w:val="4"/>
          <w:numId w:val="26"/>
        </w:numPr>
        <w:ind w:left="2100" w:leftChars="0" w:hanging="420" w:firstLineChars="0"/>
        <w:rPr>
          <w:rFonts w:hint="default"/>
          <w:b w:val="0"/>
          <w:bCs w:val="0"/>
          <w:lang w:val="en-AU"/>
        </w:rPr>
      </w:pPr>
      <w:r>
        <w:rPr>
          <w:rFonts w:hint="default"/>
          <w:b w:val="0"/>
          <w:bCs w:val="0"/>
          <w:lang w:val="en-AU"/>
        </w:rPr>
        <w:t xml:space="preserve">Smethurst v Commissioner of Police(2020): example: Smethurst sought certiorari as an ancillary to an injunction. Because Smethurst sought an injunction, she was able to invoke the jurisdiction under s 75(v); and once this jurisdiction was invoked, certiorari was available as an ancillary remedy. Even though an injunction was not granted by the Court, certiorari was still available once the Court's jurisdiction had been invoked. The take away point is that even if none of the relief in s 75(v) is granted, an ancillary remedy may still be available </w:t>
      </w:r>
    </w:p>
    <w:p w14:paraId="1EFBFD53">
      <w:pPr>
        <w:numPr>
          <w:ilvl w:val="2"/>
          <w:numId w:val="27"/>
        </w:numPr>
        <w:ind w:left="1260" w:leftChars="0" w:hanging="420" w:firstLineChars="0"/>
        <w:rPr>
          <w:rFonts w:hint="default"/>
          <w:b w:val="0"/>
          <w:bCs w:val="0"/>
          <w:lang w:val="en-AU"/>
        </w:rPr>
      </w:pPr>
      <w:r>
        <w:rPr>
          <w:rFonts w:hint="default"/>
          <w:b w:val="0"/>
          <w:bCs w:val="0"/>
          <w:lang w:val="en-AU"/>
        </w:rPr>
        <w:t>Requires sufficient effect on a legal right or interest (Ainsworth; Hot Holdings)</w:t>
      </w:r>
    </w:p>
    <w:p w14:paraId="0FF1732D">
      <w:pPr>
        <w:numPr>
          <w:ilvl w:val="3"/>
          <w:numId w:val="27"/>
        </w:numPr>
        <w:ind w:left="1680" w:leftChars="0" w:hanging="420" w:firstLineChars="0"/>
        <w:rPr>
          <w:rFonts w:hint="default"/>
          <w:b w:val="0"/>
          <w:bCs w:val="0"/>
          <w:lang w:val="en-AU"/>
        </w:rPr>
      </w:pPr>
      <w:r>
        <w:rPr>
          <w:rFonts w:hint="default"/>
          <w:b w:val="0"/>
          <w:bCs w:val="0"/>
          <w:lang w:val="en-AU"/>
        </w:rPr>
        <w:t>Hot Holding Pty Ltd v Creasy (1996) 185 CLR 149 HCA</w:t>
      </w:r>
    </w:p>
    <w:p w14:paraId="3A0D3992">
      <w:pPr>
        <w:numPr>
          <w:ilvl w:val="4"/>
          <w:numId w:val="27"/>
        </w:numPr>
        <w:ind w:left="2100" w:leftChars="0" w:hanging="420" w:firstLineChars="0"/>
        <w:rPr>
          <w:rFonts w:hint="default"/>
          <w:b w:val="0"/>
          <w:bCs w:val="0"/>
          <w:lang w:val="en-AU"/>
        </w:rPr>
      </w:pPr>
      <w:r>
        <w:rPr>
          <w:rFonts w:hint="default"/>
          <w:b w:val="0"/>
          <w:bCs w:val="0"/>
          <w:lang w:val="en-AU"/>
        </w:rPr>
        <w:t xml:space="preserve">Facts: mining application - 8 applicants within 51 seconds, warden plan to hold ballot. </w:t>
      </w:r>
    </w:p>
    <w:p w14:paraId="346C80C2">
      <w:pPr>
        <w:numPr>
          <w:ilvl w:val="4"/>
          <w:numId w:val="27"/>
        </w:numPr>
        <w:ind w:left="2100" w:leftChars="0" w:hanging="420" w:firstLineChars="0"/>
        <w:rPr>
          <w:rFonts w:hint="default"/>
          <w:b w:val="0"/>
          <w:bCs w:val="0"/>
          <w:lang w:val="en-AU"/>
        </w:rPr>
      </w:pPr>
      <w:r>
        <w:rPr>
          <w:rFonts w:hint="default"/>
          <w:b w:val="0"/>
          <w:bCs w:val="0"/>
          <w:lang w:val="en-AU"/>
        </w:rPr>
        <w:t>Ratio</w:t>
      </w:r>
    </w:p>
    <w:p w14:paraId="74B483E0">
      <w:pPr>
        <w:numPr>
          <w:ilvl w:val="5"/>
          <w:numId w:val="27"/>
        </w:numPr>
        <w:ind w:left="2520" w:leftChars="0" w:hanging="420" w:firstLineChars="0"/>
        <w:rPr>
          <w:rFonts w:hint="default"/>
          <w:b w:val="0"/>
          <w:bCs w:val="0"/>
          <w:lang w:val="en-AU"/>
        </w:rPr>
      </w:pPr>
      <w:r>
        <w:rPr>
          <w:rFonts w:hint="default"/>
          <w:b w:val="0"/>
          <w:bCs w:val="0"/>
          <w:lang w:val="en-AU"/>
        </w:rPr>
        <w:t xml:space="preserve">The function of certification is to quash the legal effect or the legal consequences of the decision or order under review. Mason CJ, Dawson, Toohey and Gaudron JJ in Ainsworth at 580, quoted in Hot Holding. </w:t>
      </w:r>
    </w:p>
    <w:p w14:paraId="0C77CED0">
      <w:pPr>
        <w:numPr>
          <w:ilvl w:val="5"/>
          <w:numId w:val="27"/>
        </w:numPr>
        <w:ind w:left="2520" w:leftChars="0" w:hanging="420" w:firstLineChars="0"/>
        <w:rPr>
          <w:rFonts w:hint="default"/>
          <w:b w:val="0"/>
          <w:bCs w:val="0"/>
          <w:lang w:val="en-AU"/>
        </w:rPr>
      </w:pPr>
      <w:r>
        <w:rPr>
          <w:rFonts w:hint="default"/>
          <w:b w:val="0"/>
          <w:bCs w:val="0"/>
          <w:lang w:val="en-AU"/>
        </w:rPr>
        <w:t xml:space="preserve">Test: One must ask whether there is a decision which constitutes some condition precedent to the exercise of power which will affect legal rights. </w:t>
      </w:r>
    </w:p>
    <w:p w14:paraId="584068F1">
      <w:pPr>
        <w:numPr>
          <w:ilvl w:val="5"/>
          <w:numId w:val="27"/>
        </w:numPr>
        <w:ind w:left="2520" w:leftChars="0" w:hanging="420" w:firstLineChars="0"/>
        <w:rPr>
          <w:rFonts w:hint="default"/>
          <w:b w:val="0"/>
          <w:bCs w:val="0"/>
          <w:lang w:val="en-AU"/>
        </w:rPr>
      </w:pPr>
      <w:r>
        <w:rPr>
          <w:rFonts w:hint="default"/>
          <w:b w:val="0"/>
          <w:bCs w:val="0"/>
          <w:lang w:val="en-AU"/>
        </w:rPr>
        <w:t xml:space="preserve">Application: (Brennan CJ, Gaudron and Gummow JJ 3v2 Dawson and Toohey JJ)Warden’s decision is express as priority, is received and taken into account, has a discernible legal effect upon the minister’s exercise of discretion, even though provisions make clear that minister is in no way bound by the recommendation of the warden.  </w:t>
      </w:r>
    </w:p>
    <w:p w14:paraId="37CE464D">
      <w:pPr>
        <w:numPr>
          <w:ilvl w:val="5"/>
          <w:numId w:val="27"/>
        </w:numPr>
        <w:ind w:left="2520" w:leftChars="0" w:hanging="420" w:firstLineChars="0"/>
        <w:rPr>
          <w:rFonts w:hint="default"/>
          <w:b w:val="0"/>
          <w:bCs w:val="0"/>
          <w:lang w:val="en-AU"/>
        </w:rPr>
      </w:pPr>
      <w:r>
        <w:rPr>
          <w:rFonts w:hint="default"/>
          <w:b w:val="0"/>
          <w:bCs w:val="0"/>
          <w:lang w:val="en-AU"/>
        </w:rPr>
        <w:t>Conclusion</w:t>
      </w:r>
    </w:p>
    <w:p w14:paraId="569C6CAE">
      <w:pPr>
        <w:numPr>
          <w:ilvl w:val="2"/>
          <w:numId w:val="27"/>
        </w:numPr>
        <w:ind w:left="1260" w:leftChars="0" w:hanging="420" w:firstLineChars="0"/>
        <w:rPr>
          <w:rFonts w:hint="default"/>
          <w:b w:val="0"/>
          <w:bCs w:val="0"/>
          <w:lang w:val="en-AU"/>
        </w:rPr>
      </w:pPr>
      <w:r>
        <w:rPr>
          <w:rFonts w:hint="default"/>
          <w:b w:val="0"/>
          <w:bCs w:val="0"/>
          <w:lang w:val="en-AU"/>
        </w:rPr>
        <w:t>Personal and business reputations are included in interest (Ainsworth)</w:t>
      </w:r>
    </w:p>
    <w:p w14:paraId="3E2DD720">
      <w:pPr>
        <w:numPr>
          <w:ilvl w:val="2"/>
          <w:numId w:val="27"/>
        </w:numPr>
        <w:ind w:left="1260" w:leftChars="0" w:hanging="420" w:firstLineChars="0"/>
        <w:rPr>
          <w:rFonts w:hint="default"/>
          <w:b w:val="0"/>
          <w:bCs w:val="0"/>
          <w:lang w:val="en-AU"/>
        </w:rPr>
      </w:pPr>
      <w:r>
        <w:rPr>
          <w:rFonts w:hint="default"/>
          <w:b w:val="0"/>
          <w:bCs w:val="0"/>
          <w:lang w:val="en-AU"/>
        </w:rPr>
        <w:t>Even a stranger can seek these remedies (McBain), but discretionn might be exercised to refuse (See Aala)</w:t>
      </w:r>
    </w:p>
    <w:p w14:paraId="6CD73BD3">
      <w:pPr>
        <w:numPr>
          <w:ilvl w:val="3"/>
          <w:numId w:val="27"/>
        </w:numPr>
        <w:ind w:left="1680" w:leftChars="0" w:hanging="420" w:firstLineChars="0"/>
        <w:rPr>
          <w:rFonts w:hint="default"/>
          <w:b w:val="0"/>
          <w:bCs w:val="0"/>
          <w:lang w:val="en-AU"/>
        </w:rPr>
      </w:pPr>
      <w:r>
        <w:rPr>
          <w:rFonts w:hint="default"/>
          <w:b w:val="0"/>
          <w:bCs w:val="0"/>
          <w:lang w:val="en-AU"/>
        </w:rPr>
        <w:t>Stranger = a person with no private legal right or interest to protect</w:t>
      </w:r>
    </w:p>
    <w:p w14:paraId="289C0891">
      <w:pPr>
        <w:numPr>
          <w:ilvl w:val="3"/>
          <w:numId w:val="27"/>
        </w:numPr>
        <w:ind w:left="1680" w:leftChars="0" w:hanging="420" w:firstLineChars="0"/>
        <w:rPr>
          <w:rFonts w:hint="default"/>
          <w:b w:val="0"/>
          <w:bCs w:val="0"/>
          <w:lang w:val="en-AU"/>
        </w:rPr>
      </w:pPr>
      <w:r>
        <w:rPr>
          <w:rFonts w:hint="default"/>
          <w:b w:val="0"/>
          <w:bCs w:val="0"/>
          <w:lang w:val="en-AU"/>
        </w:rPr>
        <w:t>McBain HCA McHugh J CLR 413</w:t>
      </w:r>
    </w:p>
    <w:p w14:paraId="5E80DE80">
      <w:pPr>
        <w:numPr>
          <w:ilvl w:val="4"/>
          <w:numId w:val="27"/>
        </w:numPr>
        <w:ind w:left="2100" w:leftChars="0" w:hanging="420" w:firstLineChars="0"/>
        <w:rPr>
          <w:rFonts w:hint="default"/>
          <w:b w:val="0"/>
          <w:bCs w:val="0"/>
          <w:lang w:val="en-AU"/>
        </w:rPr>
      </w:pPr>
      <w:r>
        <w:rPr>
          <w:rFonts w:hint="default"/>
          <w:b w:val="0"/>
          <w:bCs w:val="0"/>
          <w:lang w:val="en-AU"/>
        </w:rPr>
        <w:t xml:space="preserve">Permitting stranger to apply for certiorari helps to ensure that the prescribed order of the administration of justice is not disobeyed. </w:t>
      </w:r>
    </w:p>
    <w:p w14:paraId="64654CCF">
      <w:pPr>
        <w:numPr>
          <w:ilvl w:val="1"/>
          <w:numId w:val="27"/>
        </w:numPr>
        <w:ind w:left="840" w:leftChars="0" w:hanging="420" w:firstLineChars="0"/>
        <w:rPr>
          <w:rFonts w:hint="default"/>
          <w:b w:val="0"/>
          <w:bCs w:val="0"/>
          <w:lang w:val="en-AU"/>
        </w:rPr>
      </w:pPr>
      <w:r>
        <w:rPr>
          <w:rFonts w:hint="default"/>
          <w:b w:val="0"/>
          <w:bCs w:val="0"/>
          <w:lang w:val="en-AU"/>
        </w:rPr>
        <w:t>Mandamus: to command the fulfillment of a duty of a public nature that remains unperformed and for which no other specific legal remedy is available (R v War Pensions Entitlment Appeal Tribunal; Ex parte Bott)</w:t>
      </w:r>
    </w:p>
    <w:p w14:paraId="5511F4CF">
      <w:pPr>
        <w:numPr>
          <w:ilvl w:val="2"/>
          <w:numId w:val="27"/>
        </w:numPr>
        <w:ind w:left="1260" w:leftChars="0" w:hanging="420" w:firstLineChars="0"/>
        <w:rPr>
          <w:rFonts w:hint="default"/>
          <w:b w:val="0"/>
          <w:bCs w:val="0"/>
          <w:lang w:val="en-AU"/>
        </w:rPr>
      </w:pPr>
      <w:r>
        <w:rPr>
          <w:rFonts w:hint="default"/>
          <w:b/>
          <w:bCs/>
          <w:lang w:val="en-AU"/>
        </w:rPr>
        <w:t>Standing test</w:t>
      </w:r>
      <w:r>
        <w:rPr>
          <w:rFonts w:hint="default"/>
          <w:b w:val="0"/>
          <w:bCs w:val="0"/>
          <w:lang w:val="en-AU"/>
        </w:rPr>
        <w:t xml:space="preserve">: whether a prosecutor can demonstrate a sufficient interest or special legal right in enforcing a public duty that is owed to them. </w:t>
      </w:r>
    </w:p>
    <w:p w14:paraId="160202F8">
      <w:pPr>
        <w:numPr>
          <w:ilvl w:val="3"/>
          <w:numId w:val="27"/>
        </w:numPr>
        <w:ind w:left="1680" w:leftChars="0" w:hanging="420" w:firstLineChars="0"/>
        <w:rPr>
          <w:rFonts w:hint="default"/>
          <w:b w:val="0"/>
          <w:bCs w:val="0"/>
          <w:lang w:val="en-AU"/>
        </w:rPr>
      </w:pPr>
      <w:r>
        <w:rPr>
          <w:rFonts w:hint="default"/>
          <w:b w:val="0"/>
          <w:bCs w:val="0"/>
          <w:lang w:val="en-AU"/>
        </w:rPr>
        <w:t xml:space="preserve">Requires a connection between the applicant and the relevant public duty. </w:t>
      </w:r>
    </w:p>
    <w:p w14:paraId="5AC3FA24">
      <w:pPr>
        <w:numPr>
          <w:ilvl w:val="2"/>
          <w:numId w:val="27"/>
        </w:numPr>
        <w:ind w:left="1260" w:leftChars="0" w:hanging="420" w:firstLineChars="0"/>
        <w:rPr>
          <w:rFonts w:hint="default"/>
          <w:b w:val="0"/>
          <w:bCs w:val="0"/>
          <w:lang w:val="en-AU"/>
        </w:rPr>
      </w:pPr>
      <w:r>
        <w:rPr>
          <w:rFonts w:hint="default"/>
          <w:b w:val="0"/>
          <w:bCs w:val="0"/>
          <w:lang w:val="en-AU"/>
        </w:rPr>
        <w:t>Key issue is whether there is a public duty that remains unperformed. Where there is no duty to act, mandamus will not issue</w:t>
      </w:r>
    </w:p>
    <w:p w14:paraId="7270E7A5">
      <w:pPr>
        <w:numPr>
          <w:ilvl w:val="3"/>
          <w:numId w:val="27"/>
        </w:numPr>
        <w:ind w:left="1680" w:leftChars="0" w:hanging="420" w:firstLineChars="0"/>
        <w:rPr>
          <w:rFonts w:hint="default"/>
          <w:b w:val="0"/>
          <w:bCs w:val="0"/>
          <w:lang w:val="en-AU"/>
        </w:rPr>
      </w:pPr>
      <w:r>
        <w:rPr>
          <w:rFonts w:hint="default"/>
          <w:b w:val="0"/>
          <w:bCs w:val="0"/>
          <w:lang w:val="en-AU"/>
        </w:rPr>
        <w:t>Martin v Nalder [2016] WASC 138 - Uber issue, apply for mandamus for minister to prosecute Uber</w:t>
      </w:r>
    </w:p>
    <w:p w14:paraId="4F2524AD">
      <w:pPr>
        <w:numPr>
          <w:ilvl w:val="4"/>
          <w:numId w:val="27"/>
        </w:numPr>
        <w:ind w:left="2100" w:leftChars="0" w:hanging="420" w:firstLineChars="0"/>
        <w:rPr>
          <w:rFonts w:hint="default"/>
          <w:b w:val="0"/>
          <w:bCs w:val="0"/>
          <w:lang w:val="en-AU"/>
        </w:rPr>
      </w:pPr>
      <w:r>
        <w:rPr>
          <w:rFonts w:hint="default"/>
          <w:b w:val="0"/>
          <w:bCs w:val="0"/>
          <w:lang w:val="en-AU"/>
        </w:rPr>
        <w:t xml:space="preserve">The court held that the minister had a discretion to prosecute, but no duty to do so. </w:t>
      </w:r>
    </w:p>
    <w:p w14:paraId="39E90603">
      <w:pPr>
        <w:numPr>
          <w:ilvl w:val="2"/>
          <w:numId w:val="27"/>
        </w:numPr>
        <w:ind w:left="1260" w:leftChars="0" w:hanging="420" w:firstLineChars="0"/>
        <w:rPr>
          <w:rFonts w:hint="default"/>
          <w:b w:val="0"/>
          <w:bCs w:val="0"/>
          <w:lang w:val="en-AU"/>
        </w:rPr>
      </w:pPr>
      <w:r>
        <w:rPr>
          <w:rFonts w:hint="default"/>
          <w:b w:val="0"/>
          <w:bCs w:val="0"/>
          <w:lang w:val="en-AU"/>
        </w:rPr>
        <w:t xml:space="preserve">In general, a public duty will exist only when statute imposes such a duty. </w:t>
      </w:r>
    </w:p>
    <w:p w14:paraId="41A6D06B">
      <w:pPr>
        <w:numPr>
          <w:ilvl w:val="0"/>
          <w:numId w:val="27"/>
        </w:numPr>
        <w:ind w:left="420" w:leftChars="0" w:hanging="420" w:firstLineChars="0"/>
        <w:rPr>
          <w:rFonts w:hint="default"/>
          <w:b w:val="0"/>
          <w:bCs w:val="0"/>
          <w:lang w:val="en-AU"/>
        </w:rPr>
      </w:pPr>
      <w:r>
        <w:rPr>
          <w:rFonts w:hint="default"/>
          <w:b w:val="0"/>
          <w:bCs w:val="0"/>
          <w:lang w:val="en-AU"/>
        </w:rPr>
        <w:t>Equitable Relief (declaration or injunction)</w:t>
      </w:r>
    </w:p>
    <w:p w14:paraId="7E1BF9D1">
      <w:pPr>
        <w:numPr>
          <w:ilvl w:val="1"/>
          <w:numId w:val="27"/>
        </w:numPr>
        <w:ind w:left="840" w:leftChars="0" w:hanging="420" w:firstLineChars="0"/>
        <w:rPr>
          <w:rFonts w:hint="default"/>
          <w:b w:val="0"/>
          <w:bCs w:val="0"/>
          <w:lang w:val="en-AU"/>
        </w:rPr>
      </w:pPr>
      <w:r>
        <w:rPr>
          <w:rFonts w:hint="default"/>
          <w:b w:val="0"/>
          <w:bCs w:val="0"/>
          <w:lang w:val="en-AU"/>
        </w:rPr>
        <w:t xml:space="preserve">Applicant must have a </w:t>
      </w:r>
      <w:r>
        <w:rPr>
          <w:rFonts w:hint="default"/>
          <w:b/>
          <w:bCs/>
          <w:lang w:val="en-AU"/>
        </w:rPr>
        <w:t>special interest</w:t>
      </w:r>
      <w:r>
        <w:rPr>
          <w:rFonts w:hint="default"/>
          <w:b w:val="0"/>
          <w:bCs w:val="0"/>
          <w:lang w:val="en-AU"/>
        </w:rPr>
        <w:t xml:space="preserve"> in the subject matter of the action, more than the interest of an ordinary members of the public in uploading the law, and more than </w:t>
      </w:r>
      <w:r>
        <w:rPr>
          <w:rFonts w:hint="default"/>
          <w:b/>
          <w:bCs/>
          <w:lang w:val="en-AU"/>
        </w:rPr>
        <w:t>a mere emotional or intellectual concern</w:t>
      </w:r>
      <w:r>
        <w:rPr>
          <w:rFonts w:hint="default"/>
          <w:b w:val="0"/>
          <w:bCs w:val="0"/>
          <w:lang w:val="en-AU"/>
        </w:rPr>
        <w:t xml:space="preserve"> (ACF book p308 Gibbs J 526; Onus)</w:t>
      </w:r>
    </w:p>
    <w:p w14:paraId="7F146397">
      <w:pPr>
        <w:numPr>
          <w:ilvl w:val="3"/>
          <w:numId w:val="27"/>
        </w:numPr>
        <w:ind w:left="1680" w:leftChars="0" w:hanging="420" w:firstLineChars="0"/>
        <w:rPr>
          <w:rFonts w:hint="default"/>
          <w:b w:val="0"/>
          <w:bCs w:val="0"/>
          <w:lang w:val="en-AU"/>
        </w:rPr>
      </w:pPr>
      <w:r>
        <w:rPr>
          <w:rFonts w:hint="default"/>
          <w:b w:val="0"/>
          <w:bCs w:val="0"/>
          <w:lang w:val="en-AU"/>
        </w:rPr>
        <w:t>ACF special interest + not a mere emotional concern</w:t>
      </w:r>
    </w:p>
    <w:p w14:paraId="396EE2AB">
      <w:pPr>
        <w:numPr>
          <w:ilvl w:val="3"/>
          <w:numId w:val="27"/>
        </w:numPr>
        <w:ind w:left="1680" w:leftChars="0" w:hanging="420" w:firstLineChars="0"/>
        <w:rPr>
          <w:rFonts w:hint="default"/>
          <w:b w:val="0"/>
          <w:bCs w:val="0"/>
          <w:lang w:val="en-AU"/>
        </w:rPr>
      </w:pPr>
      <w:r>
        <w:rPr>
          <w:rFonts w:hint="default"/>
          <w:b w:val="0"/>
          <w:bCs w:val="0"/>
          <w:lang w:val="en-AU"/>
        </w:rPr>
        <w:t xml:space="preserve">Australian Conservation Foundation does not the standing. </w:t>
      </w:r>
    </w:p>
    <w:p w14:paraId="2087C8E0">
      <w:pPr>
        <w:numPr>
          <w:ilvl w:val="4"/>
          <w:numId w:val="27"/>
        </w:numPr>
        <w:ind w:left="2100" w:leftChars="0" w:hanging="420" w:firstLineChars="0"/>
        <w:rPr>
          <w:rFonts w:hint="default"/>
          <w:b w:val="0"/>
          <w:bCs w:val="0"/>
          <w:lang w:val="en-AU"/>
        </w:rPr>
      </w:pPr>
      <w:r>
        <w:rPr>
          <w:rFonts w:hint="default"/>
          <w:b w:val="0"/>
          <w:bCs w:val="0"/>
          <w:lang w:val="en-AU"/>
        </w:rPr>
        <w:t xml:space="preserve">Gibbs J 530: </w:t>
      </w:r>
    </w:p>
    <w:p w14:paraId="03595D16">
      <w:pPr>
        <w:numPr>
          <w:ilvl w:val="5"/>
          <w:numId w:val="27"/>
        </w:numPr>
        <w:ind w:left="2520" w:leftChars="0" w:hanging="420" w:firstLineChars="0"/>
        <w:rPr>
          <w:rFonts w:hint="default"/>
          <w:b w:val="0"/>
          <w:bCs w:val="0"/>
          <w:lang w:val="en-AU"/>
        </w:rPr>
      </w:pPr>
      <w:r>
        <w:rPr>
          <w:rFonts w:hint="default"/>
          <w:b w:val="0"/>
          <w:bCs w:val="0"/>
          <w:lang w:val="en-AU"/>
        </w:rPr>
        <w:t>a belief , however strongly felt, that the law generally, or a particular law, should be observed, or that conduct of a particular kind should be prevented, does not suffice to give its possessor locus standi.</w:t>
      </w:r>
    </w:p>
    <w:p w14:paraId="6D6F4934">
      <w:pPr>
        <w:numPr>
          <w:ilvl w:val="5"/>
          <w:numId w:val="27"/>
        </w:numPr>
        <w:ind w:left="2520" w:leftChars="0" w:hanging="420" w:firstLineChars="0"/>
        <w:rPr>
          <w:rFonts w:hint="default"/>
          <w:b w:val="0"/>
          <w:bCs w:val="0"/>
          <w:lang w:val="en-AU"/>
        </w:rPr>
      </w:pPr>
      <w:r>
        <w:rPr>
          <w:rFonts w:hint="default"/>
          <w:b w:val="0"/>
          <w:bCs w:val="0"/>
          <w:lang w:val="en-AU"/>
        </w:rPr>
        <w:t xml:space="preserve">A natural person does not acquire standing simply by reason of the fact that he holds certain beliefs and wishes to translate them into action, and a body corporate formed to advance the same beliefs is in on stronger position.  </w:t>
      </w:r>
    </w:p>
    <w:p w14:paraId="382CDBC2">
      <w:pPr>
        <w:numPr>
          <w:ilvl w:val="2"/>
          <w:numId w:val="27"/>
        </w:numPr>
        <w:ind w:left="1260" w:leftChars="0" w:hanging="420" w:firstLineChars="0"/>
        <w:rPr>
          <w:rFonts w:hint="default"/>
          <w:b w:val="0"/>
          <w:bCs w:val="0"/>
          <w:lang w:val="en-AU"/>
        </w:rPr>
      </w:pPr>
      <w:r>
        <w:rPr>
          <w:rFonts w:hint="default"/>
          <w:b/>
          <w:bCs/>
          <w:lang w:val="en-AU"/>
        </w:rPr>
        <w:t>special interest</w:t>
      </w:r>
      <w:r>
        <w:rPr>
          <w:rFonts w:hint="default"/>
          <w:b w:val="0"/>
          <w:bCs w:val="0"/>
          <w:lang w:val="en-AU"/>
        </w:rPr>
        <w:t xml:space="preserve"> </w:t>
      </w:r>
    </w:p>
    <w:p w14:paraId="01E405C2">
      <w:pPr>
        <w:numPr>
          <w:ilvl w:val="3"/>
          <w:numId w:val="27"/>
        </w:numPr>
        <w:ind w:left="1680" w:leftChars="0" w:hanging="420" w:firstLineChars="0"/>
        <w:rPr>
          <w:rFonts w:hint="default"/>
          <w:b w:val="0"/>
          <w:bCs w:val="0"/>
          <w:lang w:val="en-AU"/>
        </w:rPr>
      </w:pPr>
      <w:r>
        <w:rPr>
          <w:rFonts w:hint="default"/>
          <w:b/>
          <w:bCs/>
          <w:lang w:val="en-AU"/>
        </w:rPr>
        <w:t xml:space="preserve">Threshold: </w:t>
      </w:r>
      <w:r>
        <w:rPr>
          <w:rFonts w:hint="default"/>
          <w:b w:val="0"/>
          <w:bCs w:val="0"/>
          <w:lang w:val="en-AU"/>
        </w:rPr>
        <w:t>ONUS V ALCOA OF AUSTRALIA LTD (1981) 149 CLR 27: The Relics Act made it an offence to damage or endanger an Aboriginal relic and Onus is Aboriginal pereson suing government for granting aluminium smelter near Portland</w:t>
      </w:r>
    </w:p>
    <w:p w14:paraId="7E0E8591">
      <w:pPr>
        <w:numPr>
          <w:ilvl w:val="4"/>
          <w:numId w:val="27"/>
        </w:numPr>
        <w:ind w:left="2100" w:leftChars="0" w:hanging="420" w:firstLineChars="0"/>
        <w:rPr>
          <w:rFonts w:hint="default"/>
          <w:b w:val="0"/>
          <w:bCs w:val="0"/>
          <w:lang w:val="en-AU"/>
        </w:rPr>
      </w:pPr>
      <w:r>
        <w:rPr>
          <w:rFonts w:hint="default"/>
          <w:b w:val="0"/>
          <w:bCs w:val="0"/>
          <w:lang w:val="en-AU"/>
        </w:rPr>
        <w:t xml:space="preserve">Gibbs CJ: It seems that the appellants have an interest in the subject matter of the case which is </w:t>
      </w:r>
      <w:r>
        <w:rPr>
          <w:rFonts w:hint="default"/>
          <w:b/>
          <w:bCs/>
          <w:lang w:val="en-AU"/>
        </w:rPr>
        <w:t>greater than that of other members of the public</w:t>
      </w:r>
    </w:p>
    <w:p w14:paraId="2B8D7A17">
      <w:pPr>
        <w:numPr>
          <w:ilvl w:val="4"/>
          <w:numId w:val="27"/>
        </w:numPr>
        <w:ind w:left="2100" w:leftChars="0" w:hanging="420" w:firstLineChars="0"/>
        <w:rPr>
          <w:rFonts w:hint="default"/>
          <w:b w:val="0"/>
          <w:bCs w:val="0"/>
          <w:lang w:val="en-AU"/>
        </w:rPr>
      </w:pPr>
      <w:r>
        <w:rPr>
          <w:rFonts w:hint="default"/>
          <w:b w:val="0"/>
          <w:bCs w:val="0"/>
          <w:lang w:val="en-AU"/>
        </w:rPr>
        <w:t xml:space="preserve">Stephen J: Standing in each case involves a curial assessment of the importance of the concern which a plaintiff has with a particular subject matter and of the </w:t>
      </w:r>
      <w:r>
        <w:rPr>
          <w:rFonts w:hint="default"/>
          <w:b/>
          <w:bCs/>
          <w:lang w:val="en-AU"/>
        </w:rPr>
        <w:t xml:space="preserve">closeness </w:t>
      </w:r>
      <w:r>
        <w:rPr>
          <w:rFonts w:hint="default"/>
          <w:b w:val="0"/>
          <w:bCs w:val="0"/>
          <w:lang w:val="en-AU"/>
        </w:rPr>
        <w:t>of the plaintiff’s relationship to that subject matter</w:t>
      </w:r>
    </w:p>
    <w:p w14:paraId="404B71D8">
      <w:pPr>
        <w:numPr>
          <w:ilvl w:val="4"/>
          <w:numId w:val="27"/>
        </w:numPr>
        <w:ind w:left="2100" w:leftChars="0" w:hanging="420" w:firstLineChars="0"/>
        <w:rPr>
          <w:rFonts w:hint="default"/>
          <w:b w:val="0"/>
          <w:bCs w:val="0"/>
          <w:lang w:val="en-AU"/>
        </w:rPr>
      </w:pPr>
      <w:r>
        <w:rPr>
          <w:rFonts w:hint="default"/>
          <w:b w:val="0"/>
          <w:bCs w:val="0"/>
          <w:lang w:val="en-AU"/>
        </w:rPr>
        <w:t xml:space="preserve">Brennan J: A plaintiff must show that they have been specially affected, though not necessarily </w:t>
      </w:r>
      <w:r>
        <w:rPr>
          <w:rFonts w:hint="default"/>
          <w:b/>
          <w:bCs/>
          <w:lang w:val="en-AU"/>
        </w:rPr>
        <w:t xml:space="preserve">uniquely </w:t>
      </w:r>
      <w:r>
        <w:rPr>
          <w:rFonts w:hint="default"/>
          <w:b w:val="0"/>
          <w:bCs w:val="0"/>
          <w:lang w:val="en-AU"/>
        </w:rPr>
        <w:t>affected</w:t>
      </w:r>
    </w:p>
    <w:p w14:paraId="316B1B2B">
      <w:pPr>
        <w:numPr>
          <w:ilvl w:val="4"/>
          <w:numId w:val="27"/>
        </w:numPr>
        <w:ind w:left="2100" w:leftChars="0" w:hanging="420" w:firstLineChars="0"/>
        <w:rPr>
          <w:rFonts w:hint="default"/>
          <w:b w:val="0"/>
          <w:bCs w:val="0"/>
          <w:lang w:val="en-AU"/>
        </w:rPr>
      </w:pPr>
      <w:r>
        <w:rPr>
          <w:rFonts w:hint="default"/>
          <w:b w:val="0"/>
          <w:bCs w:val="0"/>
          <w:lang w:val="en-AU"/>
        </w:rPr>
        <w:t xml:space="preserve">Application: Religious and cultural connection help pass the threshold. </w:t>
      </w:r>
    </w:p>
    <w:p w14:paraId="682E1F18">
      <w:pPr>
        <w:numPr>
          <w:ilvl w:val="3"/>
          <w:numId w:val="27"/>
        </w:numPr>
        <w:ind w:left="1680" w:leftChars="0" w:hanging="420" w:firstLineChars="0"/>
        <w:rPr>
          <w:rFonts w:hint="default"/>
          <w:b w:val="0"/>
          <w:bCs w:val="0"/>
          <w:lang w:val="en-AU"/>
        </w:rPr>
      </w:pPr>
      <w:r>
        <w:rPr>
          <w:rFonts w:hint="default"/>
          <w:b/>
          <w:bCs/>
          <w:lang w:val="en-AU"/>
        </w:rPr>
        <w:t xml:space="preserve">Right to speak not enough: </w:t>
      </w:r>
      <w:r>
        <w:rPr>
          <w:rFonts w:hint="default"/>
          <w:b w:val="0"/>
          <w:bCs w:val="0"/>
          <w:lang w:val="en-AU"/>
        </w:rPr>
        <w:t>RIGHT TO LIFE ASSOC (NSW) INC V SECRETARY (1995) 56 FCR 50</w:t>
      </w:r>
    </w:p>
    <w:p w14:paraId="6B068452">
      <w:pPr>
        <w:numPr>
          <w:ilvl w:val="4"/>
          <w:numId w:val="27"/>
        </w:numPr>
        <w:ind w:left="2100" w:leftChars="0" w:hanging="420" w:firstLineChars="0"/>
        <w:rPr>
          <w:rFonts w:hint="default"/>
          <w:b w:val="0"/>
          <w:bCs w:val="0"/>
          <w:lang w:val="en-AU"/>
        </w:rPr>
      </w:pPr>
      <w:r>
        <w:rPr>
          <w:rFonts w:hint="default"/>
          <w:b w:val="0"/>
          <w:bCs w:val="0"/>
          <w:lang w:val="en-AU"/>
        </w:rPr>
        <w:t>right to life sought a review of what it asserted was the decision of the DHHS not to stop 3 clinical trials of mifepristone</w:t>
      </w:r>
    </w:p>
    <w:p w14:paraId="368D408F">
      <w:pPr>
        <w:numPr>
          <w:ilvl w:val="4"/>
          <w:numId w:val="27"/>
        </w:numPr>
        <w:ind w:left="2100" w:leftChars="0" w:hanging="420" w:firstLineChars="0"/>
        <w:rPr>
          <w:rFonts w:hint="default"/>
          <w:b w:val="0"/>
          <w:bCs w:val="0"/>
          <w:lang w:val="en-AU"/>
        </w:rPr>
      </w:pPr>
      <w:r>
        <w:rPr>
          <w:rFonts w:hint="default"/>
          <w:b w:val="0"/>
          <w:bCs w:val="0"/>
          <w:lang w:val="en-AU"/>
        </w:rPr>
        <w:t>Lockhart J</w:t>
      </w:r>
    </w:p>
    <w:p w14:paraId="74B5F22F">
      <w:pPr>
        <w:numPr>
          <w:ilvl w:val="5"/>
          <w:numId w:val="27"/>
        </w:numPr>
        <w:ind w:left="2520" w:leftChars="0" w:hanging="420" w:firstLineChars="0"/>
        <w:rPr>
          <w:rFonts w:hint="default"/>
          <w:b w:val="0"/>
          <w:bCs w:val="0"/>
          <w:lang w:val="en-AU"/>
        </w:rPr>
      </w:pPr>
      <w:r>
        <w:rPr>
          <w:rFonts w:hint="default"/>
          <w:b w:val="0"/>
          <w:bCs w:val="0"/>
          <w:lang w:val="en-AU"/>
        </w:rPr>
        <w:t xml:space="preserve">The interest must </w:t>
      </w:r>
      <w:r>
        <w:rPr>
          <w:rFonts w:hint="default"/>
          <w:b/>
          <w:bCs/>
          <w:lang w:val="en-AU"/>
        </w:rPr>
        <w:t>not be remote, indirect or fanciful</w:t>
      </w:r>
    </w:p>
    <w:p w14:paraId="4FC0CD4A">
      <w:pPr>
        <w:numPr>
          <w:ilvl w:val="5"/>
          <w:numId w:val="27"/>
        </w:numPr>
        <w:ind w:left="2520" w:leftChars="0" w:hanging="420" w:firstLineChars="0"/>
        <w:rPr>
          <w:rFonts w:hint="default"/>
          <w:b w:val="0"/>
          <w:bCs w:val="0"/>
          <w:lang w:val="en-AU"/>
        </w:rPr>
      </w:pPr>
      <w:r>
        <w:rPr>
          <w:rFonts w:hint="default"/>
          <w:b w:val="0"/>
          <w:bCs w:val="0"/>
          <w:lang w:val="en-AU"/>
        </w:rPr>
        <w:t xml:space="preserve">The interest </w:t>
      </w:r>
      <w:r>
        <w:rPr>
          <w:rFonts w:hint="default"/>
          <w:b/>
          <w:bCs/>
          <w:lang w:val="en-AU"/>
        </w:rPr>
        <w:t>must be above that of an ordinary member</w:t>
      </w:r>
      <w:r>
        <w:rPr>
          <w:rFonts w:hint="default"/>
          <w:b w:val="0"/>
          <w:bCs w:val="0"/>
          <w:lang w:val="en-AU"/>
        </w:rPr>
        <w:t xml:space="preserve"> of the public and must not be that of a mere </w:t>
      </w:r>
      <w:r>
        <w:rPr>
          <w:rFonts w:hint="default"/>
          <w:b/>
          <w:bCs/>
          <w:lang w:val="en-AU"/>
        </w:rPr>
        <w:t>intermeddler or busybody</w:t>
      </w:r>
    </w:p>
    <w:p w14:paraId="05229BAE">
      <w:pPr>
        <w:numPr>
          <w:ilvl w:val="4"/>
          <w:numId w:val="27"/>
        </w:numPr>
        <w:ind w:left="2100" w:leftChars="0" w:hanging="420" w:firstLineChars="0"/>
        <w:rPr>
          <w:rFonts w:hint="default"/>
          <w:b w:val="0"/>
          <w:bCs w:val="0"/>
          <w:lang w:val="en-AU"/>
        </w:rPr>
      </w:pPr>
      <w:r>
        <w:rPr>
          <w:rFonts w:hint="default"/>
          <w:b w:val="0"/>
          <w:bCs w:val="0"/>
          <w:lang w:val="en-AU"/>
        </w:rPr>
        <w:t>Application: It does not follow that the right to speak and to influence opinions of the public and of</w:t>
      </w:r>
    </w:p>
    <w:p w14:paraId="46F8FB22">
      <w:pPr>
        <w:numPr>
          <w:ilvl w:val="4"/>
          <w:numId w:val="27"/>
        </w:numPr>
        <w:ind w:left="2100" w:leftChars="0" w:hanging="420" w:firstLineChars="0"/>
        <w:rPr>
          <w:rFonts w:hint="default"/>
          <w:b w:val="0"/>
          <w:bCs w:val="0"/>
          <w:lang w:val="en-AU"/>
        </w:rPr>
      </w:pPr>
      <w:r>
        <w:rPr>
          <w:rFonts w:hint="default"/>
          <w:b w:val="0"/>
          <w:bCs w:val="0"/>
          <w:lang w:val="en-AU"/>
        </w:rPr>
        <w:t>politicians may be transmuted into a right of standing to pursue court proceedings</w:t>
      </w:r>
    </w:p>
    <w:p w14:paraId="2F1F6338">
      <w:pPr>
        <w:numPr>
          <w:ilvl w:val="4"/>
          <w:numId w:val="27"/>
        </w:numPr>
        <w:ind w:left="2100" w:leftChars="0" w:hanging="420" w:firstLineChars="0"/>
        <w:rPr>
          <w:rFonts w:hint="default"/>
          <w:b w:val="0"/>
          <w:bCs w:val="0"/>
          <w:lang w:val="en-AU"/>
        </w:rPr>
      </w:pPr>
      <w:r>
        <w:rPr>
          <w:rFonts w:hint="default"/>
          <w:b w:val="0"/>
          <w:bCs w:val="0"/>
          <w:lang w:val="en-AU"/>
        </w:rPr>
        <w:t>This is the ratio for ADJR act. A bit broader than ACF</w:t>
      </w:r>
    </w:p>
    <w:p w14:paraId="396752CF">
      <w:pPr>
        <w:numPr>
          <w:ilvl w:val="4"/>
          <w:numId w:val="27"/>
        </w:numPr>
        <w:ind w:left="2100" w:leftChars="0" w:hanging="420" w:firstLineChars="0"/>
        <w:rPr>
          <w:rFonts w:hint="default"/>
          <w:b w:val="0"/>
          <w:bCs w:val="0"/>
          <w:lang w:val="en-AU"/>
        </w:rPr>
      </w:pPr>
      <w:r>
        <w:rPr>
          <w:rFonts w:hint="default"/>
          <w:b w:val="0"/>
          <w:bCs w:val="0"/>
          <w:lang w:val="en-AU"/>
        </w:rPr>
        <w:t xml:space="preserve">It does not follow that the right to speak and to influence opinions of the public and of politicians may be transmuted into a right of standing to pursue court proceedings. </w:t>
      </w:r>
    </w:p>
    <w:p w14:paraId="5953C64A">
      <w:pPr>
        <w:numPr>
          <w:ilvl w:val="4"/>
          <w:numId w:val="27"/>
        </w:numPr>
        <w:ind w:left="2100" w:leftChars="0" w:hanging="420" w:firstLineChars="0"/>
        <w:rPr>
          <w:rFonts w:hint="default"/>
          <w:b w:val="0"/>
          <w:bCs w:val="0"/>
          <w:lang w:val="en-AU"/>
        </w:rPr>
      </w:pPr>
      <w:r>
        <w:rPr>
          <w:rFonts w:hint="default"/>
          <w:b w:val="0"/>
          <w:bCs w:val="0"/>
          <w:lang w:val="en-AU"/>
        </w:rPr>
        <w:t xml:space="preserve">Applicants must establish that they are a person who has a complaint or grievance which they will suffer as a consequence of the decision beyond that of an ordinary member of the public. </w:t>
      </w:r>
    </w:p>
    <w:p w14:paraId="5245CDFC">
      <w:pPr>
        <w:numPr>
          <w:ilvl w:val="4"/>
          <w:numId w:val="27"/>
        </w:numPr>
        <w:ind w:left="2100" w:leftChars="0" w:hanging="420" w:firstLineChars="0"/>
        <w:rPr>
          <w:rFonts w:hint="default"/>
          <w:b w:val="0"/>
          <w:bCs w:val="0"/>
          <w:lang w:val="en-AU"/>
        </w:rPr>
      </w:pPr>
      <w:r>
        <w:rPr>
          <w:rFonts w:hint="default"/>
          <w:b w:val="0"/>
          <w:bCs w:val="0"/>
          <w:lang w:val="en-AU"/>
        </w:rPr>
        <w:t xml:space="preserve">The interest is not the purpose and the scope of the act so this is not qualified. </w:t>
      </w:r>
    </w:p>
    <w:p w14:paraId="4B957F3A">
      <w:pPr>
        <w:numPr>
          <w:ilvl w:val="1"/>
          <w:numId w:val="27"/>
        </w:numPr>
        <w:ind w:left="840" w:leftChars="0" w:hanging="420" w:firstLineChars="0"/>
        <w:rPr>
          <w:rFonts w:hint="default"/>
          <w:b w:val="0"/>
          <w:bCs w:val="0"/>
          <w:lang w:val="en-AU"/>
        </w:rPr>
      </w:pPr>
      <w:r>
        <w:rPr>
          <w:rFonts w:hint="default"/>
          <w:b w:val="0"/>
          <w:bCs w:val="0"/>
          <w:lang w:val="en-AU"/>
        </w:rPr>
        <w:t>Nature and subject matter of the litigation will dictate what amounts to a special interest (Bateman’s Bay)</w:t>
      </w:r>
    </w:p>
    <w:p w14:paraId="53330410">
      <w:pPr>
        <w:numPr>
          <w:ilvl w:val="2"/>
          <w:numId w:val="27"/>
        </w:numPr>
        <w:ind w:left="1260" w:leftChars="0" w:hanging="420" w:firstLineChars="0"/>
        <w:rPr>
          <w:rFonts w:hint="default"/>
          <w:b w:val="0"/>
          <w:bCs w:val="0"/>
          <w:lang w:val="en-AU"/>
        </w:rPr>
      </w:pPr>
      <w:r>
        <w:rPr>
          <w:rFonts w:hint="default"/>
          <w:b w:val="0"/>
          <w:bCs w:val="0"/>
          <w:lang w:val="en-AU"/>
        </w:rPr>
        <w:t>BATEMAN’S BAY LOCAL ALC V ABORIGINAL COMMUNITY BENEFIT FUND (1998) 194 CLR 247</w:t>
      </w:r>
    </w:p>
    <w:p w14:paraId="5E3FEACE">
      <w:pPr>
        <w:numPr>
          <w:ilvl w:val="3"/>
          <w:numId w:val="27"/>
        </w:numPr>
        <w:ind w:left="1680" w:leftChars="0" w:hanging="420" w:firstLineChars="0"/>
        <w:rPr>
          <w:rFonts w:hint="default"/>
          <w:b w:val="0"/>
          <w:bCs w:val="0"/>
          <w:lang w:val="en-AU"/>
        </w:rPr>
      </w:pPr>
      <w:r>
        <w:rPr>
          <w:rFonts w:hint="default"/>
          <w:b w:val="0"/>
          <w:bCs w:val="0"/>
          <w:lang w:val="en-AU"/>
        </w:rPr>
        <w:t>Competing community funeral fund business</w:t>
      </w:r>
    </w:p>
    <w:p w14:paraId="2F599826">
      <w:pPr>
        <w:numPr>
          <w:ilvl w:val="3"/>
          <w:numId w:val="27"/>
        </w:numPr>
        <w:ind w:left="1680" w:leftChars="0" w:hanging="420" w:firstLineChars="0"/>
        <w:rPr>
          <w:rFonts w:hint="default"/>
          <w:b w:val="0"/>
          <w:bCs w:val="0"/>
          <w:lang w:val="en-AU"/>
        </w:rPr>
      </w:pPr>
      <w:r>
        <w:rPr>
          <w:rFonts w:hint="default"/>
          <w:b w:val="0"/>
          <w:bCs w:val="0"/>
          <w:lang w:val="en-AU"/>
        </w:rPr>
        <w:t xml:space="preserve">Ratio: injunction requires legal right. Special interest = </w:t>
      </w:r>
      <w:r>
        <w:rPr>
          <w:rFonts w:hint="default"/>
          <w:b/>
          <w:bCs/>
          <w:lang w:val="en-AU"/>
        </w:rPr>
        <w:t>sufficient material</w:t>
      </w:r>
      <w:r>
        <w:rPr>
          <w:rFonts w:hint="default"/>
          <w:b w:val="0"/>
          <w:bCs w:val="0"/>
          <w:lang w:val="en-AU"/>
        </w:rPr>
        <w:t xml:space="preserve"> interest in the subject matter. </w:t>
      </w:r>
    </w:p>
    <w:p w14:paraId="52DB109B">
      <w:pPr>
        <w:numPr>
          <w:ilvl w:val="3"/>
          <w:numId w:val="27"/>
        </w:numPr>
        <w:ind w:left="1680" w:leftChars="0" w:hanging="420" w:firstLineChars="0"/>
        <w:rPr>
          <w:rFonts w:hint="default"/>
          <w:b w:val="0"/>
          <w:bCs w:val="0"/>
          <w:lang w:val="en-AU"/>
        </w:rPr>
      </w:pPr>
      <w:r>
        <w:rPr>
          <w:rFonts w:hint="default"/>
          <w:b w:val="0"/>
          <w:bCs w:val="0"/>
          <w:lang w:val="en-AU"/>
        </w:rPr>
        <w:t>Gaudron, Gummow and Kriby JJ CLR 257</w:t>
      </w:r>
    </w:p>
    <w:p w14:paraId="6C5FD613">
      <w:pPr>
        <w:numPr>
          <w:ilvl w:val="4"/>
          <w:numId w:val="27"/>
        </w:numPr>
        <w:ind w:left="2100" w:leftChars="0" w:hanging="420" w:firstLineChars="0"/>
        <w:rPr>
          <w:rFonts w:hint="default"/>
          <w:b w:val="0"/>
          <w:bCs w:val="0"/>
          <w:lang w:val="en-AU"/>
        </w:rPr>
      </w:pPr>
      <w:r>
        <w:rPr>
          <w:rFonts w:hint="default"/>
          <w:b w:val="0"/>
          <w:bCs w:val="0"/>
          <w:lang w:val="en-AU"/>
        </w:rPr>
        <w:t>In this field, equity has proceeded on the footing of the inadequacy of the legal remedies other available to vindicate the public interest in the maintenance of due administration</w:t>
      </w:r>
    </w:p>
    <w:p w14:paraId="1D5F67C7">
      <w:pPr>
        <w:numPr>
          <w:ilvl w:val="5"/>
          <w:numId w:val="27"/>
        </w:numPr>
        <w:ind w:left="2520" w:leftChars="0" w:hanging="420" w:firstLineChars="0"/>
        <w:rPr>
          <w:rFonts w:hint="default"/>
          <w:b w:val="0"/>
          <w:bCs w:val="0"/>
          <w:lang w:val="en-AU"/>
        </w:rPr>
      </w:pPr>
      <w:r>
        <w:rPr>
          <w:rFonts w:hint="default"/>
          <w:b w:val="0"/>
          <w:bCs w:val="0"/>
          <w:lang w:val="en-AU"/>
        </w:rPr>
        <w:t xml:space="preserve">This is special for injunction as it is equity. So if other remedies is enough, the no injunction will be given. </w:t>
      </w:r>
    </w:p>
    <w:p w14:paraId="6DD461B8">
      <w:pPr>
        <w:numPr>
          <w:ilvl w:val="4"/>
          <w:numId w:val="27"/>
        </w:numPr>
        <w:ind w:left="2100" w:leftChars="0" w:hanging="420" w:firstLineChars="0"/>
        <w:rPr>
          <w:rFonts w:hint="default"/>
          <w:b w:val="0"/>
          <w:bCs w:val="0"/>
          <w:lang w:val="en-AU"/>
        </w:rPr>
      </w:pPr>
      <w:r>
        <w:rPr>
          <w:rFonts w:hint="default"/>
          <w:b w:val="0"/>
          <w:bCs w:val="0"/>
          <w:lang w:val="en-AU"/>
        </w:rPr>
        <w:t xml:space="preserve">At the present day, it may be somewhat visionary for citizens in this country to suppose that they may reply upon the grant of the AG fiat for protection against ultra vires action of statutory bodies for the administration of which a ministerial colleague is responsible. </w:t>
      </w:r>
    </w:p>
    <w:p w14:paraId="2C26D64D">
      <w:pPr>
        <w:numPr>
          <w:ilvl w:val="5"/>
          <w:numId w:val="27"/>
        </w:numPr>
        <w:ind w:left="2520" w:leftChars="0" w:hanging="420" w:firstLineChars="0"/>
        <w:rPr>
          <w:rFonts w:hint="default"/>
          <w:b w:val="0"/>
          <w:bCs w:val="0"/>
          <w:lang w:val="en-AU"/>
        </w:rPr>
      </w:pPr>
      <w:r>
        <w:rPr>
          <w:rFonts w:hint="default"/>
          <w:b w:val="0"/>
          <w:bCs w:val="0"/>
          <w:lang w:val="en-AU"/>
        </w:rPr>
        <w:t>So that we need to consider giving them the rights</w:t>
      </w:r>
    </w:p>
    <w:p w14:paraId="20ADB1CC">
      <w:pPr>
        <w:numPr>
          <w:ilvl w:val="4"/>
          <w:numId w:val="27"/>
        </w:numPr>
        <w:ind w:left="2100" w:leftChars="0" w:hanging="420" w:firstLineChars="0"/>
        <w:rPr>
          <w:rFonts w:hint="default"/>
          <w:b/>
          <w:bCs/>
          <w:lang w:val="en-AU"/>
        </w:rPr>
      </w:pPr>
      <w:r>
        <w:rPr>
          <w:rFonts w:hint="default"/>
          <w:b/>
          <w:bCs/>
          <w:lang w:val="en-AU"/>
        </w:rPr>
        <w:t>The requirement of a legal right determines the availability of injunctive relief</w:t>
      </w:r>
    </w:p>
    <w:p w14:paraId="6984E09E">
      <w:pPr>
        <w:numPr>
          <w:ilvl w:val="4"/>
          <w:numId w:val="27"/>
        </w:numPr>
        <w:ind w:left="2100" w:leftChars="0" w:hanging="420" w:firstLineChars="0"/>
        <w:rPr>
          <w:rFonts w:hint="default"/>
          <w:b w:val="0"/>
          <w:bCs w:val="0"/>
          <w:lang w:val="en-AU"/>
        </w:rPr>
      </w:pPr>
      <w:r>
        <w:rPr>
          <w:rFonts w:hint="default"/>
          <w:b w:val="0"/>
          <w:bCs w:val="0"/>
          <w:lang w:val="en-AU"/>
        </w:rPr>
        <w:t xml:space="preserve">The public interest may be vindicated at the suit of a party with a </w:t>
      </w:r>
      <w:r>
        <w:rPr>
          <w:rFonts w:hint="default"/>
          <w:b/>
          <w:bCs/>
          <w:lang w:val="en-AU"/>
        </w:rPr>
        <w:t>sufficient material interest</w:t>
      </w:r>
      <w:r>
        <w:rPr>
          <w:rFonts w:hint="default"/>
          <w:b w:val="0"/>
          <w:bCs w:val="0"/>
          <w:lang w:val="en-AU"/>
        </w:rPr>
        <w:t xml:space="preserve"> in the subject matter. </w:t>
      </w:r>
    </w:p>
    <w:p w14:paraId="42F17C3D">
      <w:pPr>
        <w:numPr>
          <w:ilvl w:val="5"/>
          <w:numId w:val="27"/>
        </w:numPr>
        <w:ind w:left="2520" w:leftChars="0" w:hanging="420" w:firstLineChars="0"/>
        <w:rPr>
          <w:rFonts w:hint="default"/>
          <w:b w:val="0"/>
          <w:bCs w:val="0"/>
          <w:lang w:val="en-AU"/>
        </w:rPr>
      </w:pPr>
      <w:r>
        <w:rPr>
          <w:rFonts w:hint="default"/>
          <w:b w:val="0"/>
          <w:bCs w:val="0"/>
          <w:lang w:val="en-AU"/>
        </w:rPr>
        <w:t xml:space="preserve">Look at Argos, this means that this does not restrict to financial. </w:t>
      </w:r>
    </w:p>
    <w:p w14:paraId="6A1B6491">
      <w:pPr>
        <w:numPr>
          <w:ilvl w:val="3"/>
          <w:numId w:val="27"/>
        </w:numPr>
        <w:ind w:left="1680" w:leftChars="0" w:hanging="420" w:firstLineChars="0"/>
        <w:rPr>
          <w:rFonts w:hint="default"/>
          <w:b w:val="0"/>
          <w:bCs w:val="0"/>
          <w:lang w:val="en-AU"/>
        </w:rPr>
      </w:pPr>
      <w:r>
        <w:rPr>
          <w:rFonts w:hint="default"/>
          <w:b w:val="0"/>
          <w:bCs w:val="0"/>
          <w:lang w:val="en-AU"/>
        </w:rPr>
        <w:t>McHugh J (Minority)</w:t>
      </w:r>
    </w:p>
    <w:p w14:paraId="0DE48ACF">
      <w:pPr>
        <w:numPr>
          <w:ilvl w:val="4"/>
          <w:numId w:val="27"/>
        </w:numPr>
        <w:ind w:left="2100" w:leftChars="0" w:hanging="420" w:firstLineChars="0"/>
        <w:rPr>
          <w:rFonts w:hint="default"/>
          <w:b w:val="0"/>
          <w:bCs w:val="0"/>
          <w:lang w:val="en-AU"/>
        </w:rPr>
      </w:pPr>
      <w:r>
        <w:rPr>
          <w:rFonts w:hint="default"/>
          <w:b w:val="0"/>
          <w:bCs w:val="0"/>
          <w:lang w:val="en-AU"/>
        </w:rPr>
        <w:t xml:space="preserve">Absent threatened interference with a private legal right, an ordinary member of the public generally has no standing. </w:t>
      </w:r>
    </w:p>
    <w:p w14:paraId="683CC827">
      <w:pPr>
        <w:numPr>
          <w:ilvl w:val="4"/>
          <w:numId w:val="27"/>
        </w:numPr>
        <w:ind w:left="2100" w:leftChars="0" w:hanging="420" w:firstLineChars="0"/>
        <w:rPr>
          <w:rFonts w:hint="default"/>
          <w:b w:val="0"/>
          <w:bCs w:val="0"/>
          <w:lang w:val="en-AU"/>
        </w:rPr>
      </w:pPr>
      <w:r>
        <w:rPr>
          <w:rFonts w:hint="default"/>
          <w:b w:val="0"/>
          <w:bCs w:val="0"/>
          <w:lang w:val="en-AU"/>
        </w:rPr>
        <w:t xml:space="preserve">Under the doctrine of separation of powers, the relevant AG is regarded as the appropriate person to determine whether civil proceedings should be commenced to enforce the public law of the community. </w:t>
      </w:r>
    </w:p>
    <w:p w14:paraId="45A7B84B">
      <w:pPr>
        <w:numPr>
          <w:ilvl w:val="5"/>
          <w:numId w:val="27"/>
        </w:numPr>
        <w:ind w:left="2520" w:leftChars="0" w:hanging="420" w:firstLineChars="0"/>
        <w:rPr>
          <w:rFonts w:hint="default"/>
          <w:b w:val="0"/>
          <w:bCs w:val="0"/>
          <w:lang w:val="en-AU"/>
        </w:rPr>
      </w:pPr>
      <w:r>
        <w:rPr>
          <w:rFonts w:hint="default"/>
          <w:b w:val="0"/>
          <w:bCs w:val="0"/>
          <w:lang w:val="en-AU"/>
        </w:rPr>
        <w:t xml:space="preserve">So this is closer to Boyce. </w:t>
      </w:r>
    </w:p>
    <w:p w14:paraId="67FEA61F">
      <w:pPr>
        <w:numPr>
          <w:ilvl w:val="1"/>
          <w:numId w:val="27"/>
        </w:numPr>
        <w:ind w:left="840" w:leftChars="0" w:hanging="420" w:firstLineChars="0"/>
        <w:rPr>
          <w:rFonts w:hint="default"/>
          <w:b w:val="0"/>
          <w:bCs w:val="0"/>
          <w:lang w:val="en-AU"/>
        </w:rPr>
      </w:pPr>
      <w:r>
        <w:rPr>
          <w:rFonts w:hint="default"/>
          <w:b w:val="0"/>
          <w:bCs w:val="0"/>
          <w:lang w:val="en-AU"/>
        </w:rPr>
        <w:t xml:space="preserve">To seek an </w:t>
      </w:r>
      <w:r>
        <w:rPr>
          <w:rFonts w:hint="default"/>
          <w:b/>
          <w:bCs/>
          <w:lang w:val="en-AU"/>
        </w:rPr>
        <w:t>injunction</w:t>
      </w:r>
      <w:r>
        <w:rPr>
          <w:rFonts w:hint="default"/>
          <w:b w:val="0"/>
          <w:bCs w:val="0"/>
          <w:lang w:val="en-AU"/>
        </w:rPr>
        <w:t>, the application must have a legal right (Bateman’s Bay)</w:t>
      </w:r>
    </w:p>
    <w:p w14:paraId="769B336B">
      <w:pPr>
        <w:numPr>
          <w:ilvl w:val="2"/>
          <w:numId w:val="27"/>
        </w:numPr>
        <w:ind w:left="1260" w:leftChars="0" w:hanging="420" w:firstLineChars="0"/>
        <w:rPr>
          <w:rFonts w:hint="default"/>
          <w:b w:val="0"/>
          <w:bCs w:val="0"/>
          <w:lang w:val="en-AU"/>
        </w:rPr>
      </w:pPr>
      <w:r>
        <w:rPr>
          <w:rFonts w:hint="default"/>
          <w:b w:val="0"/>
          <w:bCs w:val="0"/>
          <w:lang w:val="en-AU"/>
        </w:rPr>
        <w:t>if you can get some other remedies, you will not get injunction.</w:t>
      </w:r>
    </w:p>
    <w:p w14:paraId="6CAE16B0">
      <w:pPr>
        <w:numPr>
          <w:ilvl w:val="2"/>
          <w:numId w:val="27"/>
        </w:numPr>
        <w:ind w:left="1260" w:leftChars="0" w:hanging="420" w:firstLineChars="0"/>
        <w:rPr>
          <w:rFonts w:hint="default"/>
          <w:b w:val="0"/>
          <w:bCs w:val="0"/>
          <w:lang w:val="en-AU"/>
        </w:rPr>
      </w:pPr>
      <w:r>
        <w:rPr>
          <w:rFonts w:hint="default"/>
          <w:b w:val="0"/>
          <w:bCs w:val="0"/>
          <w:lang w:val="en-AU"/>
        </w:rPr>
        <w:t xml:space="preserve">Injunction is a coercive remedy so courts are reluctant to issue unless it is clearly necessary.  </w:t>
      </w:r>
    </w:p>
    <w:p w14:paraId="162986CA">
      <w:pPr>
        <w:numPr>
          <w:ilvl w:val="0"/>
          <w:numId w:val="0"/>
        </w:numPr>
        <w:rPr>
          <w:rFonts w:hint="default"/>
          <w:b w:val="0"/>
          <w:bCs w:val="0"/>
          <w:lang w:val="en-AU"/>
        </w:rPr>
      </w:pPr>
    </w:p>
    <w:p w14:paraId="51C9C1BF">
      <w:pPr>
        <w:rPr>
          <w:rFonts w:hint="default"/>
          <w:b w:val="0"/>
          <w:bCs w:val="0"/>
          <w:lang w:val="en-AU"/>
        </w:rPr>
      </w:pPr>
      <w:r>
        <w:rPr>
          <w:rFonts w:hint="default"/>
          <w:b w:val="0"/>
          <w:bCs w:val="0"/>
          <w:lang w:val="en-AU"/>
        </w:rPr>
        <w:br w:type="page"/>
      </w:r>
    </w:p>
    <w:p w14:paraId="29CAE271">
      <w:pPr>
        <w:rPr>
          <w:rFonts w:hint="default"/>
          <w:b w:val="0"/>
          <w:bCs w:val="0"/>
          <w:lang w:val="en-AU"/>
        </w:rPr>
      </w:pPr>
      <w:r>
        <w:rPr>
          <w:rFonts w:hint="default"/>
          <w:b w:val="0"/>
          <w:bCs w:val="0"/>
          <w:lang w:val="en-AU"/>
        </w:rPr>
        <w:t>Grounds of JR</w:t>
      </w:r>
    </w:p>
    <w:p w14:paraId="619CB028">
      <w:pPr>
        <w:numPr>
          <w:ilvl w:val="0"/>
          <w:numId w:val="31"/>
        </w:numPr>
        <w:ind w:left="420" w:leftChars="0" w:hanging="420" w:firstLineChars="0"/>
        <w:rPr>
          <w:rFonts w:hint="default"/>
          <w:b w:val="0"/>
          <w:bCs w:val="0"/>
          <w:lang w:val="en-AU"/>
        </w:rPr>
      </w:pPr>
      <w:r>
        <w:rPr>
          <w:rFonts w:hint="default"/>
          <w:b w:val="0"/>
          <w:bCs w:val="0"/>
          <w:lang w:val="en-AU"/>
        </w:rPr>
        <w:t>= Is there a breach of / failure to comply with a precondition to or condition on the exercise of the relevant statutory power?</w:t>
      </w:r>
    </w:p>
    <w:p w14:paraId="5561A530">
      <w:pPr>
        <w:numPr>
          <w:ilvl w:val="0"/>
          <w:numId w:val="31"/>
        </w:numPr>
        <w:ind w:left="420" w:leftChars="0" w:hanging="420" w:firstLineChars="0"/>
        <w:rPr>
          <w:rFonts w:hint="default"/>
          <w:b w:val="0"/>
          <w:bCs w:val="0"/>
          <w:lang w:val="en-AU"/>
        </w:rPr>
      </w:pPr>
      <w:r>
        <w:rPr>
          <w:rFonts w:hint="default"/>
          <w:b w:val="0"/>
          <w:bCs w:val="0"/>
          <w:lang w:val="en-AU"/>
        </w:rPr>
        <w:t xml:space="preserve">Purpose of JR: superior courts supervise the exercise of executive (statutory) powers to enforce the rule of law in Australia. The task that the courts is to determine the legality (and validity) of government action. </w:t>
      </w:r>
    </w:p>
    <w:p w14:paraId="19D361AB">
      <w:pPr>
        <w:numPr>
          <w:ilvl w:val="0"/>
          <w:numId w:val="31"/>
        </w:numPr>
        <w:ind w:left="420" w:leftChars="0" w:hanging="420" w:firstLineChars="0"/>
        <w:rPr>
          <w:rFonts w:hint="default"/>
          <w:b w:val="0"/>
          <w:bCs w:val="0"/>
          <w:lang w:val="en-AU"/>
        </w:rPr>
      </w:pPr>
      <w:r>
        <w:rPr>
          <w:rFonts w:hint="default"/>
          <w:b w:val="0"/>
          <w:bCs w:val="0"/>
          <w:lang w:val="en-AU"/>
        </w:rPr>
        <w:t>Grounds of review:</w:t>
      </w:r>
    </w:p>
    <w:p w14:paraId="7AAD274B">
      <w:pPr>
        <w:numPr>
          <w:ilvl w:val="1"/>
          <w:numId w:val="31"/>
        </w:numPr>
        <w:ind w:left="840" w:leftChars="0" w:hanging="420" w:firstLineChars="0"/>
        <w:rPr>
          <w:rFonts w:hint="default"/>
          <w:b w:val="0"/>
          <w:bCs w:val="0"/>
          <w:lang w:val="en-AU"/>
        </w:rPr>
      </w:pPr>
      <w:r>
        <w:rPr>
          <w:rFonts w:hint="default"/>
          <w:b w:val="0"/>
          <w:bCs w:val="0"/>
          <w:lang w:val="en-AU"/>
        </w:rPr>
        <w:t xml:space="preserve">These are statutory presumptions. They describe implicit i preconditions or conditions imposed on the exercise of statutory powers. </w:t>
      </w:r>
    </w:p>
    <w:p w14:paraId="70E924C1">
      <w:pPr>
        <w:numPr>
          <w:ilvl w:val="2"/>
          <w:numId w:val="31"/>
        </w:numPr>
        <w:ind w:left="1260" w:leftChars="0" w:hanging="420" w:firstLineChars="0"/>
        <w:rPr>
          <w:rFonts w:hint="default"/>
          <w:b w:val="0"/>
          <w:bCs w:val="0"/>
          <w:lang w:val="en-AU"/>
        </w:rPr>
      </w:pPr>
      <w:r>
        <w:rPr>
          <w:rFonts w:hint="default"/>
          <w:b w:val="0"/>
          <w:bCs w:val="0"/>
          <w:lang w:val="en-AU"/>
        </w:rPr>
        <w:t>Procedural fairness – hearing rule</w:t>
      </w:r>
    </w:p>
    <w:p w14:paraId="7CA9C60B">
      <w:pPr>
        <w:numPr>
          <w:ilvl w:val="2"/>
          <w:numId w:val="31"/>
        </w:numPr>
        <w:ind w:left="1260" w:leftChars="0" w:hanging="420" w:firstLineChars="0"/>
        <w:rPr>
          <w:rFonts w:hint="default"/>
          <w:b w:val="0"/>
          <w:bCs w:val="0"/>
          <w:lang w:val="en-AU"/>
        </w:rPr>
      </w:pPr>
      <w:r>
        <w:rPr>
          <w:rFonts w:hint="default"/>
          <w:b w:val="0"/>
          <w:bCs w:val="0"/>
          <w:lang w:val="en-AU"/>
        </w:rPr>
        <w:t>Procedural fairness – bias</w:t>
      </w:r>
    </w:p>
    <w:p w14:paraId="7C3E3465">
      <w:pPr>
        <w:numPr>
          <w:ilvl w:val="2"/>
          <w:numId w:val="31"/>
        </w:numPr>
        <w:ind w:left="1260" w:leftChars="0" w:hanging="420" w:firstLineChars="0"/>
        <w:rPr>
          <w:rFonts w:hint="default"/>
          <w:b w:val="0"/>
          <w:bCs w:val="0"/>
          <w:lang w:val="en-AU"/>
        </w:rPr>
      </w:pPr>
      <w:r>
        <w:rPr>
          <w:rFonts w:hint="default"/>
          <w:b w:val="0"/>
          <w:bCs w:val="0"/>
          <w:lang w:val="en-AU"/>
        </w:rPr>
        <w:t>Error as to jurisdictional fact</w:t>
      </w:r>
    </w:p>
    <w:p w14:paraId="6D71BE09">
      <w:pPr>
        <w:numPr>
          <w:ilvl w:val="2"/>
          <w:numId w:val="31"/>
        </w:numPr>
        <w:ind w:left="1260" w:leftChars="0" w:hanging="420" w:firstLineChars="0"/>
        <w:rPr>
          <w:rFonts w:hint="default"/>
          <w:b w:val="0"/>
          <w:bCs w:val="0"/>
          <w:lang w:val="en-AU"/>
        </w:rPr>
      </w:pPr>
      <w:r>
        <w:rPr>
          <w:rFonts w:hint="default"/>
          <w:b w:val="0"/>
          <w:bCs w:val="0"/>
          <w:lang w:val="en-AU"/>
        </w:rPr>
        <w:t>Acting without legal authority</w:t>
      </w:r>
    </w:p>
    <w:p w14:paraId="2942D4DA">
      <w:pPr>
        <w:numPr>
          <w:ilvl w:val="2"/>
          <w:numId w:val="31"/>
        </w:numPr>
        <w:ind w:left="1260" w:leftChars="0" w:hanging="420" w:firstLineChars="0"/>
        <w:rPr>
          <w:rFonts w:hint="default"/>
          <w:b w:val="0"/>
          <w:bCs w:val="0"/>
          <w:lang w:val="en-AU"/>
        </w:rPr>
      </w:pPr>
      <w:r>
        <w:rPr>
          <w:rFonts w:hint="default"/>
          <w:b w:val="0"/>
          <w:bCs w:val="0"/>
          <w:lang w:val="en-AU"/>
        </w:rPr>
        <w:t>Invalid delegation</w:t>
      </w:r>
    </w:p>
    <w:p w14:paraId="475BD1E0">
      <w:pPr>
        <w:numPr>
          <w:ilvl w:val="2"/>
          <w:numId w:val="31"/>
        </w:numPr>
        <w:ind w:left="1260" w:leftChars="0" w:hanging="420" w:firstLineChars="0"/>
        <w:rPr>
          <w:rFonts w:hint="default"/>
          <w:b w:val="0"/>
          <w:bCs w:val="0"/>
          <w:lang w:val="en-AU"/>
        </w:rPr>
      </w:pPr>
      <w:r>
        <w:rPr>
          <w:rFonts w:hint="default"/>
          <w:b w:val="0"/>
          <w:bCs w:val="0"/>
          <w:lang w:val="en-AU"/>
        </w:rPr>
        <w:t>Failure to take into account a relevant consideration</w:t>
      </w:r>
    </w:p>
    <w:p w14:paraId="03298CB4">
      <w:pPr>
        <w:numPr>
          <w:ilvl w:val="2"/>
          <w:numId w:val="31"/>
        </w:numPr>
        <w:ind w:left="1260" w:leftChars="0" w:hanging="420" w:firstLineChars="0"/>
        <w:rPr>
          <w:rFonts w:hint="default"/>
          <w:b w:val="0"/>
          <w:bCs w:val="0"/>
          <w:lang w:val="en-AU"/>
        </w:rPr>
      </w:pPr>
      <w:r>
        <w:rPr>
          <w:rFonts w:hint="default"/>
          <w:b w:val="0"/>
          <w:bCs w:val="0"/>
          <w:lang w:val="en-AU"/>
        </w:rPr>
        <w:t>Taking into account an irrelevant consideration</w:t>
      </w:r>
    </w:p>
    <w:p w14:paraId="284780CF">
      <w:pPr>
        <w:numPr>
          <w:ilvl w:val="2"/>
          <w:numId w:val="31"/>
        </w:numPr>
        <w:ind w:left="1260" w:leftChars="0" w:hanging="420" w:firstLineChars="0"/>
        <w:rPr>
          <w:rFonts w:hint="default"/>
          <w:b w:val="0"/>
          <w:bCs w:val="0"/>
          <w:lang w:val="en-AU"/>
        </w:rPr>
      </w:pPr>
      <w:r>
        <w:rPr>
          <w:rFonts w:hint="default"/>
          <w:b w:val="0"/>
          <w:bCs w:val="0"/>
          <w:lang w:val="en-AU"/>
        </w:rPr>
        <w:t>Inflexible application of policy</w:t>
      </w:r>
    </w:p>
    <w:p w14:paraId="36753E50">
      <w:pPr>
        <w:numPr>
          <w:ilvl w:val="2"/>
          <w:numId w:val="31"/>
        </w:numPr>
        <w:ind w:left="1260" w:leftChars="0" w:hanging="420" w:firstLineChars="0"/>
        <w:rPr>
          <w:rFonts w:hint="default"/>
          <w:b w:val="0"/>
          <w:bCs w:val="0"/>
          <w:lang w:val="en-AU"/>
        </w:rPr>
      </w:pPr>
      <w:r>
        <w:rPr>
          <w:rFonts w:hint="default"/>
          <w:b w:val="0"/>
          <w:bCs w:val="0"/>
          <w:lang w:val="en-AU"/>
        </w:rPr>
        <w:t>Unreasonableness</w:t>
      </w:r>
    </w:p>
    <w:p w14:paraId="3B03AADC">
      <w:pPr>
        <w:numPr>
          <w:ilvl w:val="0"/>
          <w:numId w:val="0"/>
        </w:numPr>
        <w:ind w:leftChars="0"/>
        <w:rPr>
          <w:rFonts w:hint="default"/>
          <w:b w:val="0"/>
          <w:bCs w:val="0"/>
          <w:lang w:val="en-AU"/>
        </w:rPr>
      </w:pPr>
    </w:p>
    <w:p w14:paraId="02AB78AA">
      <w:pPr>
        <w:rPr>
          <w:rFonts w:hint="default"/>
          <w:b w:val="0"/>
          <w:bCs w:val="0"/>
          <w:lang w:val="en-AU"/>
        </w:rPr>
      </w:pPr>
      <w:r>
        <w:rPr>
          <w:rFonts w:hint="default"/>
          <w:b w:val="0"/>
          <w:bCs w:val="0"/>
          <w:lang w:val="en-AU"/>
        </w:rPr>
        <w:t>Legal consequences of jurisdictional error</w:t>
      </w:r>
    </w:p>
    <w:p w14:paraId="2B95C264">
      <w:pPr>
        <w:numPr>
          <w:ilvl w:val="0"/>
          <w:numId w:val="31"/>
        </w:numPr>
        <w:ind w:left="420" w:leftChars="0" w:hanging="420" w:firstLineChars="0"/>
        <w:rPr>
          <w:rFonts w:hint="default"/>
          <w:b w:val="0"/>
          <w:bCs w:val="0"/>
          <w:lang w:val="en-US"/>
        </w:rPr>
      </w:pPr>
      <w:r>
        <w:rPr>
          <w:rFonts w:hint="default"/>
          <w:b w:val="0"/>
          <w:bCs w:val="0"/>
          <w:lang w:val="en-AU"/>
        </w:rPr>
        <w:t>= If a breach is established, what are the consequence of that breach?</w:t>
      </w:r>
    </w:p>
    <w:p w14:paraId="56BFB9D2">
      <w:pPr>
        <w:numPr>
          <w:ilvl w:val="0"/>
          <w:numId w:val="31"/>
        </w:numPr>
        <w:ind w:left="420" w:leftChars="0" w:hanging="420" w:firstLineChars="0"/>
        <w:rPr>
          <w:rFonts w:hint="default"/>
          <w:b w:val="0"/>
          <w:bCs w:val="0"/>
          <w:lang w:val="en-US"/>
        </w:rPr>
      </w:pPr>
      <w:r>
        <w:rPr>
          <w:rFonts w:hint="default"/>
          <w:b w:val="0"/>
          <w:bCs w:val="0"/>
          <w:lang w:val="en-US"/>
        </w:rPr>
        <w:t>Whereas the grounds of judicial review help us to interpret what the preconditions to and the conditions on the exercise of power are, other principles of statutory interpretation are relied on to determine what Parliament intended would be the consequence of breaching a precondition to or condition on the exercise of power.</w:t>
      </w:r>
    </w:p>
    <w:p w14:paraId="4212BBEE">
      <w:pPr>
        <w:numPr>
          <w:ilvl w:val="0"/>
          <w:numId w:val="31"/>
        </w:numPr>
        <w:ind w:left="420" w:leftChars="0" w:hanging="420" w:firstLineChars="0"/>
        <w:rPr>
          <w:rFonts w:hint="default"/>
          <w:b w:val="0"/>
          <w:bCs w:val="0"/>
          <w:lang w:val="en-US"/>
        </w:rPr>
      </w:pPr>
      <w:r>
        <w:rPr>
          <w:rFonts w:hint="default"/>
          <w:b w:val="0"/>
          <w:bCs w:val="0"/>
          <w:lang w:val="en-US"/>
        </w:rPr>
        <w:t xml:space="preserve">The Courts will also exercise their own discretion when considering what remedy, if any, is appropriate. Moreover, some remedies (the writs) are limited to errors of law that invalidate government action (or more precisely rise to the </w:t>
      </w:r>
      <w:r>
        <w:rPr>
          <w:rFonts w:hint="default"/>
          <w:b/>
          <w:bCs/>
          <w:lang w:val="en-US"/>
        </w:rPr>
        <w:t>level of a jurisdictional error</w:t>
      </w:r>
      <w:r>
        <w:rPr>
          <w:rFonts w:hint="default"/>
          <w:b w:val="0"/>
          <w:bCs w:val="0"/>
          <w:lang w:val="en-US"/>
        </w:rPr>
        <w:t>); whereas equitable remedies can be granted where the impugned administrative action involved an error of law that does not invalidate the action.</w:t>
      </w:r>
    </w:p>
    <w:p w14:paraId="6DA06291">
      <w:pPr>
        <w:numPr>
          <w:ilvl w:val="1"/>
          <w:numId w:val="31"/>
        </w:numPr>
        <w:ind w:left="840" w:leftChars="0" w:hanging="420" w:firstLineChars="0"/>
        <w:rPr>
          <w:rFonts w:hint="default"/>
          <w:b w:val="0"/>
          <w:bCs w:val="0"/>
          <w:lang w:val="en-US"/>
        </w:rPr>
      </w:pPr>
      <w:r>
        <w:rPr>
          <w:rFonts w:hint="default"/>
          <w:b w:val="0"/>
          <w:bCs w:val="0"/>
          <w:lang w:val="en-AU"/>
        </w:rPr>
        <w:t>Jurisdictional error = invalidity</w:t>
      </w:r>
    </w:p>
    <w:p w14:paraId="687F0AA5">
      <w:pPr>
        <w:numPr>
          <w:ilvl w:val="1"/>
          <w:numId w:val="31"/>
        </w:numPr>
        <w:ind w:left="840" w:leftChars="0" w:hanging="420" w:firstLineChars="0"/>
        <w:rPr>
          <w:rFonts w:hint="default"/>
          <w:b w:val="0"/>
          <w:bCs w:val="0"/>
          <w:lang w:val="en-US"/>
        </w:rPr>
      </w:pPr>
      <w:r>
        <w:rPr>
          <w:rFonts w:hint="default"/>
          <w:b w:val="0"/>
          <w:bCs w:val="0"/>
          <w:lang w:val="en-AU"/>
        </w:rPr>
        <w:t>Jurisdictional error vs merely unlawful</w:t>
      </w:r>
    </w:p>
    <w:p w14:paraId="12E73481">
      <w:pPr>
        <w:numPr>
          <w:ilvl w:val="0"/>
          <w:numId w:val="31"/>
        </w:numPr>
        <w:ind w:left="420" w:leftChars="0" w:hanging="420" w:firstLineChars="0"/>
        <w:rPr>
          <w:rFonts w:hint="default"/>
          <w:b w:val="0"/>
          <w:bCs w:val="0"/>
          <w:lang w:val="en-US"/>
        </w:rPr>
      </w:pPr>
      <w:r>
        <w:rPr>
          <w:rFonts w:hint="default"/>
          <w:b/>
          <w:bCs/>
          <w:lang w:val="en-US"/>
        </w:rPr>
        <w:t>Jurisdiction</w:t>
      </w:r>
    </w:p>
    <w:p w14:paraId="0F7CF339">
      <w:pPr>
        <w:numPr>
          <w:ilvl w:val="1"/>
          <w:numId w:val="31"/>
        </w:numPr>
        <w:ind w:left="840" w:leftChars="0" w:hanging="420" w:firstLineChars="0"/>
        <w:rPr>
          <w:rFonts w:hint="default"/>
          <w:b w:val="0"/>
          <w:bCs w:val="0"/>
          <w:lang w:val="en-US"/>
        </w:rPr>
      </w:pPr>
      <w:r>
        <w:rPr>
          <w:rFonts w:hint="default"/>
          <w:b w:val="0"/>
          <w:bCs w:val="0"/>
          <w:lang w:val="en-US"/>
        </w:rPr>
        <w:t xml:space="preserve">refers to the </w:t>
      </w:r>
      <w:r>
        <w:rPr>
          <w:rFonts w:hint="default"/>
          <w:b/>
          <w:bCs/>
          <w:lang w:val="en-US"/>
        </w:rPr>
        <w:t>scope of the authority that is conferred on a repository</w:t>
      </w:r>
      <w:r>
        <w:rPr>
          <w:rFonts w:hint="default"/>
          <w:b w:val="0"/>
          <w:bCs w:val="0"/>
          <w:lang w:val="en-US"/>
        </w:rPr>
        <w:t xml:space="preserve">. In its application to judicial review of administrative action the taking of which is authorised by statute, it refers to the scope of the authority which a statute confers on a decision‑maker to </w:t>
      </w:r>
      <w:r>
        <w:rPr>
          <w:rFonts w:hint="default"/>
          <w:b/>
          <w:bCs/>
          <w:lang w:val="en-US"/>
        </w:rPr>
        <w:t>make a decision of a kind to which the statute then attaches legal consequences</w:t>
      </w:r>
      <w:r>
        <w:rPr>
          <w:rFonts w:hint="default"/>
          <w:b w:val="0"/>
          <w:bCs w:val="0"/>
          <w:lang w:val="en-US"/>
        </w:rPr>
        <w:t xml:space="preserve">. It </w:t>
      </w:r>
      <w:r>
        <w:rPr>
          <w:rFonts w:hint="default"/>
          <w:b/>
          <w:bCs/>
          <w:lang w:val="en-US"/>
        </w:rPr>
        <w:t xml:space="preserve">encompasses </w:t>
      </w:r>
      <w:r>
        <w:rPr>
          <w:rFonts w:hint="default"/>
          <w:b w:val="0"/>
          <w:bCs w:val="0"/>
          <w:lang w:val="en-US"/>
        </w:rPr>
        <w:t xml:space="preserve">in that application all of the </w:t>
      </w:r>
      <w:r>
        <w:rPr>
          <w:rFonts w:hint="default"/>
          <w:b/>
          <w:bCs/>
          <w:lang w:val="en-US"/>
        </w:rPr>
        <w:t xml:space="preserve">preconditions </w:t>
      </w:r>
      <w:r>
        <w:rPr>
          <w:rFonts w:hint="default"/>
          <w:b w:val="0"/>
          <w:bCs w:val="0"/>
          <w:lang w:val="en-US"/>
        </w:rPr>
        <w:t xml:space="preserve">which the legislature exits in order for the decision‑maker to </w:t>
      </w:r>
      <w:r>
        <w:rPr>
          <w:rFonts w:hint="default"/>
          <w:b/>
          <w:bCs/>
          <w:lang w:val="en-US"/>
        </w:rPr>
        <w:t xml:space="preserve">embark </w:t>
      </w:r>
      <w:r>
        <w:rPr>
          <w:rFonts w:hint="default"/>
          <w:b w:val="0"/>
          <w:bCs w:val="0"/>
          <w:lang w:val="en-US"/>
        </w:rPr>
        <w:t xml:space="preserve">on the decision‑making process. It also encompasses all of the </w:t>
      </w:r>
      <w:r>
        <w:rPr>
          <w:rFonts w:hint="default"/>
          <w:b/>
          <w:bCs/>
          <w:lang w:val="en-US"/>
        </w:rPr>
        <w:t xml:space="preserve">conditions </w:t>
      </w:r>
      <w:r>
        <w:rPr>
          <w:rFonts w:hint="default"/>
          <w:b w:val="0"/>
          <w:bCs w:val="0"/>
          <w:lang w:val="en-US"/>
        </w:rPr>
        <w:t xml:space="preserve">which the statute expressly or impliedly requires to be observed in or in relation to the decision‑making process in order for the decision‑maker to make a decision of that kind. A decision made within jurisdiction is a decision which </w:t>
      </w:r>
      <w:r>
        <w:rPr>
          <w:rFonts w:hint="default"/>
          <w:b/>
          <w:bCs/>
          <w:lang w:val="en-US"/>
        </w:rPr>
        <w:t>sufficiently complies</w:t>
      </w:r>
      <w:r>
        <w:rPr>
          <w:rFonts w:hint="default"/>
          <w:b w:val="0"/>
          <w:bCs w:val="0"/>
          <w:lang w:val="en-US"/>
        </w:rPr>
        <w:t xml:space="preserve"> with those statutory preconditions and conditions to have “such force and effect as is given to it by the law pursuant to which it is made”.</w:t>
      </w:r>
      <w:r>
        <w:rPr>
          <w:rFonts w:hint="default"/>
          <w:b w:val="0"/>
          <w:bCs w:val="0"/>
          <w:lang w:val="en-AU"/>
        </w:rPr>
        <w:t xml:space="preserve"> </w:t>
      </w:r>
      <w:r>
        <w:rPr>
          <w:rFonts w:hint="default"/>
          <w:b w:val="0"/>
          <w:bCs w:val="0"/>
          <w:lang w:val="en-US"/>
        </w:rPr>
        <w:t>(at Hossain [23])</w:t>
      </w:r>
    </w:p>
    <w:p w14:paraId="48EA94F0">
      <w:pPr>
        <w:numPr>
          <w:ilvl w:val="0"/>
          <w:numId w:val="31"/>
        </w:numPr>
        <w:ind w:left="420" w:leftChars="0" w:hanging="420" w:firstLineChars="0"/>
        <w:rPr>
          <w:rFonts w:hint="default"/>
          <w:b w:val="0"/>
          <w:bCs w:val="0"/>
          <w:lang w:val="en-US"/>
        </w:rPr>
      </w:pPr>
      <w:r>
        <w:rPr>
          <w:rFonts w:hint="default"/>
          <w:b w:val="0"/>
          <w:bCs w:val="0"/>
          <w:lang w:val="en-US"/>
        </w:rPr>
        <w:t>Jurisdictional error</w:t>
      </w:r>
    </w:p>
    <w:p w14:paraId="68FC63D4">
      <w:pPr>
        <w:numPr>
          <w:ilvl w:val="1"/>
          <w:numId w:val="31"/>
        </w:numPr>
        <w:ind w:left="840" w:leftChars="0" w:hanging="420" w:firstLineChars="0"/>
        <w:rPr>
          <w:rFonts w:hint="default"/>
          <w:b w:val="0"/>
          <w:bCs w:val="0"/>
          <w:lang w:val="en-US"/>
        </w:rPr>
      </w:pPr>
      <w:r>
        <w:rPr>
          <w:rFonts w:hint="default"/>
          <w:b w:val="0"/>
          <w:bCs w:val="0"/>
          <w:lang w:val="en-AU"/>
        </w:rPr>
        <w:t>Why need this?</w:t>
      </w:r>
    </w:p>
    <w:p w14:paraId="1D479384">
      <w:pPr>
        <w:numPr>
          <w:ilvl w:val="2"/>
          <w:numId w:val="31"/>
        </w:numPr>
        <w:ind w:left="1260" w:leftChars="0" w:hanging="420" w:firstLineChars="0"/>
        <w:rPr>
          <w:rFonts w:hint="default"/>
          <w:b w:val="0"/>
          <w:bCs w:val="0"/>
          <w:lang w:val="en-US"/>
        </w:rPr>
      </w:pPr>
      <w:r>
        <w:rPr>
          <w:rFonts w:hint="default"/>
          <w:b w:val="0"/>
          <w:bCs w:val="0"/>
          <w:lang w:val="en-AU"/>
        </w:rPr>
        <w:t xml:space="preserve">When seeking the writs of prohibition, mandamus or certiorari at common law or in the s 75(v) and s39B, relief will only be given for jurisdictional error. </w:t>
      </w:r>
    </w:p>
    <w:p w14:paraId="3CD8B6E3">
      <w:pPr>
        <w:numPr>
          <w:ilvl w:val="3"/>
          <w:numId w:val="31"/>
        </w:numPr>
        <w:ind w:left="1680" w:leftChars="0" w:hanging="420" w:firstLineChars="0"/>
        <w:rPr>
          <w:rFonts w:hint="default"/>
          <w:b w:val="0"/>
          <w:bCs w:val="0"/>
          <w:lang w:val="en-US"/>
        </w:rPr>
      </w:pPr>
      <w:r>
        <w:rPr>
          <w:rFonts w:hint="default"/>
          <w:b w:val="0"/>
          <w:bCs w:val="0"/>
          <w:lang w:val="en-AU"/>
        </w:rPr>
        <w:t>Certiorari: also available on non jurisdictional error on the face of the record (Craig and Kirk)</w:t>
      </w:r>
    </w:p>
    <w:p w14:paraId="27BA2135">
      <w:pPr>
        <w:numPr>
          <w:ilvl w:val="2"/>
          <w:numId w:val="31"/>
        </w:numPr>
        <w:ind w:left="1260" w:leftChars="0" w:hanging="420" w:firstLineChars="0"/>
        <w:rPr>
          <w:rFonts w:hint="default"/>
          <w:b w:val="0"/>
          <w:bCs w:val="0"/>
          <w:lang w:val="en-US"/>
        </w:rPr>
      </w:pPr>
      <w:r>
        <w:rPr>
          <w:rFonts w:hint="default"/>
          <w:b w:val="0"/>
          <w:bCs w:val="0"/>
          <w:lang w:val="en-AU"/>
        </w:rPr>
        <w:t xml:space="preserve">It is also important when interpreting privative clauses as it is entrenched under constitution s75(v).  </w:t>
      </w:r>
    </w:p>
    <w:p w14:paraId="0841D712">
      <w:pPr>
        <w:numPr>
          <w:ilvl w:val="1"/>
          <w:numId w:val="31"/>
        </w:numPr>
        <w:ind w:left="840" w:leftChars="0" w:hanging="420" w:firstLineChars="0"/>
        <w:rPr>
          <w:rFonts w:hint="default"/>
          <w:b w:val="0"/>
          <w:bCs w:val="0"/>
          <w:lang w:val="en-US"/>
        </w:rPr>
      </w:pPr>
      <w:r>
        <w:rPr>
          <w:rFonts w:hint="default"/>
          <w:b w:val="0"/>
          <w:bCs w:val="0"/>
          <w:lang w:val="en-US"/>
        </w:rPr>
        <w:t>LPDT v Minister for Immigration, Citizenship, Migrant Services and Multicultural Affairs [2024] HCA 12 at [2],</w:t>
      </w:r>
      <w:r>
        <w:rPr>
          <w:rFonts w:hint="default"/>
          <w:b w:val="0"/>
          <w:bCs w:val="0"/>
          <w:lang w:val="en-AU"/>
        </w:rPr>
        <w:t xml:space="preserve"> </w:t>
      </w:r>
      <w:r>
        <w:rPr>
          <w:rFonts w:hint="default"/>
          <w:b w:val="0"/>
          <w:bCs w:val="0"/>
          <w:lang w:val="en-US"/>
        </w:rPr>
        <w:t>citing Minister for Immigration and Multicultural Affairs v Bhardwaj (2002) 209 CLR 597 at [53].</w:t>
      </w:r>
    </w:p>
    <w:p w14:paraId="1D3FF7CC">
      <w:pPr>
        <w:numPr>
          <w:ilvl w:val="2"/>
          <w:numId w:val="31"/>
        </w:numPr>
        <w:ind w:left="1260" w:leftChars="0" w:hanging="420" w:firstLineChars="0"/>
        <w:rPr>
          <w:rFonts w:hint="default"/>
          <w:b w:val="0"/>
          <w:bCs w:val="0"/>
          <w:lang w:val="en-US"/>
        </w:rPr>
      </w:pPr>
      <w:r>
        <w:rPr>
          <w:rFonts w:hint="default"/>
          <w:b/>
          <w:bCs/>
          <w:lang w:val="en-US"/>
        </w:rPr>
        <w:t xml:space="preserve">Jurisdictional error </w:t>
      </w:r>
      <w:r>
        <w:rPr>
          <w:rFonts w:hint="default"/>
          <w:b w:val="0"/>
          <w:bCs w:val="0"/>
          <w:lang w:val="en-US"/>
        </w:rPr>
        <w:t xml:space="preserve">refers to a breach of an </w:t>
      </w:r>
      <w:r>
        <w:rPr>
          <w:rFonts w:hint="default"/>
          <w:b/>
          <w:bCs/>
          <w:lang w:val="en-US"/>
        </w:rPr>
        <w:t>express or implied</w:t>
      </w:r>
      <w:r>
        <w:rPr>
          <w:rFonts w:hint="default"/>
          <w:b w:val="0"/>
          <w:bCs w:val="0"/>
          <w:lang w:val="en-US"/>
        </w:rPr>
        <w:t xml:space="preserve"> condition of a statutory conferral of decision</w:t>
      </w:r>
      <w:r>
        <w:rPr>
          <w:rFonts w:hint="default"/>
          <w:b w:val="0"/>
          <w:bCs w:val="0"/>
          <w:lang w:val="en-AU"/>
        </w:rPr>
        <w:t xml:space="preserve"> - </w:t>
      </w:r>
      <w:r>
        <w:rPr>
          <w:rFonts w:hint="default"/>
          <w:b w:val="0"/>
          <w:bCs w:val="0"/>
          <w:lang w:val="en-US"/>
        </w:rPr>
        <w:t>making authority which results in a decision made in the purported exercise of that authority lacking the legal force attributed to exercise of that authority by statute. Though a decision affected by jurisdictional error is a decision in fact, it is “in law … no decision at all” and is in that sense “void”.</w:t>
      </w:r>
    </w:p>
    <w:p w14:paraId="56542401">
      <w:pPr>
        <w:numPr>
          <w:ilvl w:val="1"/>
          <w:numId w:val="31"/>
        </w:numPr>
        <w:ind w:left="840" w:leftChars="0" w:hanging="420" w:firstLineChars="0"/>
        <w:rPr>
          <w:rFonts w:hint="default"/>
          <w:b w:val="0"/>
          <w:bCs w:val="0"/>
          <w:lang w:val="en-US"/>
        </w:rPr>
      </w:pPr>
      <w:r>
        <w:rPr>
          <w:rFonts w:hint="default"/>
          <w:b w:val="0"/>
          <w:bCs w:val="0"/>
          <w:lang w:val="en-US"/>
        </w:rPr>
        <w:t>LPDT (2024) SM; [2024] HCA 12 at [3]:</w:t>
      </w:r>
    </w:p>
    <w:p w14:paraId="51E39669">
      <w:pPr>
        <w:numPr>
          <w:ilvl w:val="2"/>
          <w:numId w:val="31"/>
        </w:numPr>
        <w:ind w:left="1260" w:leftChars="0" w:hanging="420" w:firstLineChars="0"/>
        <w:rPr>
          <w:rFonts w:hint="default"/>
          <w:b w:val="0"/>
          <w:bCs w:val="0"/>
          <w:lang w:val="en-US"/>
        </w:rPr>
      </w:pPr>
      <w:r>
        <w:rPr>
          <w:rFonts w:hint="default"/>
          <w:b w:val="0"/>
          <w:bCs w:val="0"/>
          <w:lang w:val="en-US"/>
        </w:rPr>
        <w:t xml:space="preserve">Because an express or implied condition of a statutory conferral of decision-making authority can take many different forms, and because breach can occur in many different circumstances, </w:t>
      </w:r>
      <w:r>
        <w:rPr>
          <w:rFonts w:hint="default"/>
          <w:b/>
          <w:bCs/>
          <w:lang w:val="en-US"/>
        </w:rPr>
        <w:t>the categories of jurisdictional error are not closed</w:t>
      </w:r>
      <w:r>
        <w:rPr>
          <w:rFonts w:hint="default"/>
          <w:b w:val="0"/>
          <w:bCs w:val="0"/>
          <w:lang w:val="en-US"/>
        </w:rPr>
        <w:t xml:space="preserve">. Jurisdictional error can result from breach by a third party of a condition of a statutory process preceding a decision, but more often results from breach by a statutory decision-maker of a condition of the making of a decision. Jurisdictional error on the part of a statutory decision-maker in making a decision </w:t>
      </w:r>
      <w:r>
        <w:rPr>
          <w:rFonts w:hint="default"/>
          <w:b/>
          <w:bCs/>
          <w:lang w:val="en-US"/>
        </w:rPr>
        <w:t>can include</w:t>
      </w:r>
      <w:r>
        <w:rPr>
          <w:rFonts w:hint="default"/>
          <w:b w:val="0"/>
          <w:bCs w:val="0"/>
          <w:lang w:val="en-US"/>
        </w:rPr>
        <w:t>: misunderstanding the applicable law; asking the wrong question; exceeding the bounds of reasonableness; identifying a wrong issues; ignoring relevant material; relying on irrelevant material; in some cases, making an erroneous finding or reaching a mistaken conclusion; or failing to observe some applicable requirement of procedural fairness.</w:t>
      </w:r>
    </w:p>
    <w:p w14:paraId="727B41B3">
      <w:pPr>
        <w:numPr>
          <w:ilvl w:val="1"/>
          <w:numId w:val="31"/>
        </w:numPr>
        <w:ind w:left="840" w:leftChars="0" w:hanging="420" w:firstLineChars="0"/>
        <w:rPr>
          <w:rFonts w:hint="default"/>
          <w:b w:val="0"/>
          <w:bCs w:val="0"/>
          <w:lang w:val="en-US"/>
        </w:rPr>
      </w:pPr>
      <w:r>
        <w:rPr>
          <w:rFonts w:hint="default"/>
          <w:b w:val="0"/>
          <w:bCs w:val="0"/>
          <w:lang w:val="en-US"/>
        </w:rPr>
        <w:t>LPDT (2024) SM; [2024] HCA 12 at [3]:</w:t>
      </w:r>
    </w:p>
    <w:p w14:paraId="2FF34FF9">
      <w:pPr>
        <w:numPr>
          <w:ilvl w:val="2"/>
          <w:numId w:val="31"/>
        </w:numPr>
        <w:ind w:left="1260" w:leftChars="0" w:hanging="420" w:firstLineChars="0"/>
        <w:rPr>
          <w:rFonts w:hint="default"/>
          <w:b w:val="0"/>
          <w:bCs w:val="0"/>
          <w:lang w:val="en-US"/>
        </w:rPr>
      </w:pPr>
      <w:r>
        <w:rPr>
          <w:rFonts w:hint="default"/>
          <w:b w:val="0"/>
          <w:bCs w:val="0"/>
          <w:lang w:val="en-AU"/>
        </w:rPr>
        <w:t xml:space="preserve">The nature of the error has to be worked out in </w:t>
      </w:r>
      <w:r>
        <w:rPr>
          <w:rFonts w:hint="default"/>
          <w:b/>
          <w:bCs/>
          <w:lang w:val="en-AU"/>
        </w:rPr>
        <w:t xml:space="preserve">each case </w:t>
      </w:r>
      <w:r>
        <w:rPr>
          <w:rFonts w:hint="default"/>
          <w:b w:val="0"/>
          <w:bCs w:val="0"/>
          <w:lang w:val="en-AU"/>
        </w:rPr>
        <w:t xml:space="preserve">concerning a specific decision under a specific statute. </w:t>
      </w:r>
    </w:p>
    <w:p w14:paraId="521CFA9B">
      <w:pPr>
        <w:numPr>
          <w:ilvl w:val="1"/>
          <w:numId w:val="31"/>
        </w:numPr>
        <w:ind w:left="840" w:leftChars="0" w:hanging="420" w:firstLineChars="0"/>
        <w:rPr>
          <w:rFonts w:hint="default"/>
          <w:b w:val="0"/>
          <w:bCs w:val="0"/>
          <w:lang w:val="en-US"/>
        </w:rPr>
      </w:pPr>
      <w:r>
        <w:rPr>
          <w:rFonts w:hint="default"/>
          <w:b w:val="0"/>
          <w:bCs w:val="0"/>
          <w:lang w:val="en-AU"/>
        </w:rPr>
        <w:t>LPDT</w:t>
      </w:r>
    </w:p>
    <w:p w14:paraId="4F747332">
      <w:pPr>
        <w:numPr>
          <w:ilvl w:val="2"/>
          <w:numId w:val="31"/>
        </w:numPr>
        <w:ind w:left="1260" w:leftChars="0" w:hanging="420" w:firstLineChars="0"/>
        <w:rPr>
          <w:rFonts w:hint="default"/>
          <w:b w:val="0"/>
          <w:bCs w:val="0"/>
          <w:lang w:val="en-US"/>
        </w:rPr>
      </w:pPr>
      <w:r>
        <w:rPr>
          <w:rFonts w:hint="default"/>
          <w:b w:val="0"/>
          <w:bCs w:val="0"/>
          <w:lang w:val="en-AU"/>
        </w:rPr>
        <w:t>Two questions on jurisdictional error</w:t>
      </w:r>
    </w:p>
    <w:p w14:paraId="053440B3">
      <w:pPr>
        <w:numPr>
          <w:ilvl w:val="3"/>
          <w:numId w:val="31"/>
        </w:numPr>
        <w:ind w:left="1680" w:leftChars="0" w:hanging="420" w:firstLineChars="0"/>
        <w:rPr>
          <w:rFonts w:hint="default"/>
          <w:b w:val="0"/>
          <w:bCs w:val="0"/>
          <w:lang w:val="en-US"/>
        </w:rPr>
      </w:pPr>
      <w:r>
        <w:rPr>
          <w:rFonts w:hint="default"/>
          <w:b w:val="0"/>
          <w:bCs w:val="0"/>
          <w:lang w:val="en-AU"/>
        </w:rPr>
        <w:t>Has an error has occurred (that is, has been a breach of an express or implied condition of the statutory conferral of decision-making authority)</w:t>
      </w:r>
    </w:p>
    <w:p w14:paraId="5EF9C35B">
      <w:pPr>
        <w:numPr>
          <w:ilvl w:val="4"/>
          <w:numId w:val="31"/>
        </w:numPr>
        <w:ind w:left="2100" w:leftChars="0" w:hanging="420" w:firstLineChars="0"/>
        <w:rPr>
          <w:rFonts w:hint="default"/>
          <w:b w:val="0"/>
          <w:bCs w:val="0"/>
          <w:lang w:val="en-US"/>
        </w:rPr>
      </w:pPr>
      <w:r>
        <w:rPr>
          <w:rFonts w:hint="default"/>
          <w:b w:val="0"/>
          <w:bCs w:val="0"/>
          <w:lang w:val="en-AU"/>
        </w:rPr>
        <w:t xml:space="preserve">This a question of law - determined through an exercise in statutory construction to determine the the nature, scope and purpose of the power. </w:t>
      </w:r>
    </w:p>
    <w:p w14:paraId="39DDC088">
      <w:pPr>
        <w:numPr>
          <w:ilvl w:val="3"/>
          <w:numId w:val="31"/>
        </w:numPr>
        <w:ind w:left="1680" w:leftChars="0" w:hanging="420" w:firstLineChars="0"/>
        <w:rPr>
          <w:rFonts w:hint="default"/>
          <w:b w:val="0"/>
          <w:bCs w:val="0"/>
          <w:lang w:val="en-US"/>
        </w:rPr>
      </w:pPr>
      <w:r>
        <w:rPr>
          <w:rFonts w:hint="default"/>
          <w:b w:val="0"/>
          <w:bCs w:val="0"/>
          <w:lang w:val="en-AU"/>
        </w:rPr>
        <w:t xml:space="preserve">Is the error jurisdictional (or has the error made resulted in the decision made lacking legal force) - </w:t>
      </w:r>
      <w:r>
        <w:rPr>
          <w:rFonts w:hint="default"/>
          <w:b/>
          <w:bCs/>
          <w:lang w:val="en-AU"/>
        </w:rPr>
        <w:t>threshold of materiality</w:t>
      </w:r>
    </w:p>
    <w:p w14:paraId="55F10E51">
      <w:pPr>
        <w:numPr>
          <w:ilvl w:val="4"/>
          <w:numId w:val="31"/>
        </w:numPr>
        <w:ind w:left="2100" w:leftChars="0" w:hanging="420" w:firstLineChars="0"/>
        <w:rPr>
          <w:rFonts w:hint="default"/>
          <w:b w:val="0"/>
          <w:bCs w:val="0"/>
          <w:lang w:val="en-US"/>
        </w:rPr>
      </w:pPr>
      <w:r>
        <w:rPr>
          <w:rFonts w:hint="default"/>
          <w:b w:val="0"/>
          <w:bCs w:val="0"/>
          <w:lang w:val="en-AU"/>
        </w:rPr>
        <w:t>This is a question of fact - could that make a difference?</w:t>
      </w:r>
    </w:p>
    <w:p w14:paraId="46184D34">
      <w:pPr>
        <w:numPr>
          <w:ilvl w:val="2"/>
          <w:numId w:val="31"/>
        </w:numPr>
        <w:ind w:left="1260" w:leftChars="0" w:hanging="420" w:firstLineChars="0"/>
        <w:rPr>
          <w:rFonts w:hint="default"/>
          <w:b w:val="0"/>
          <w:bCs w:val="0"/>
          <w:lang w:val="en-US"/>
        </w:rPr>
      </w:pPr>
      <w:r>
        <w:rPr>
          <w:rFonts w:hint="default"/>
          <w:b w:val="0"/>
          <w:bCs w:val="0"/>
          <w:lang w:val="en-AU"/>
        </w:rPr>
        <w:t xml:space="preserve">[4]-[6] In some cases, where an error is established, the error will be jurisdictional irrespective of any effect that the error might or might not have had on the decision that was in fact made. E.g. apprehended or actual bias/unreasonableness. </w:t>
      </w:r>
    </w:p>
    <w:p w14:paraId="6E0C7AB2">
      <w:pPr>
        <w:numPr>
          <w:ilvl w:val="2"/>
          <w:numId w:val="31"/>
        </w:numPr>
        <w:ind w:left="1260" w:leftChars="0" w:hanging="420" w:firstLineChars="0"/>
        <w:rPr>
          <w:rFonts w:hint="default"/>
          <w:b w:val="0"/>
          <w:bCs w:val="0"/>
          <w:lang w:val="en-US"/>
        </w:rPr>
      </w:pPr>
      <w:r>
        <w:rPr>
          <w:rFonts w:hint="default"/>
          <w:b w:val="0"/>
          <w:bCs w:val="0"/>
          <w:lang w:val="en-AU"/>
        </w:rPr>
        <w:t xml:space="preserve">[7]  </w:t>
      </w:r>
      <w:r>
        <w:rPr>
          <w:rFonts w:hint="default"/>
          <w:b/>
          <w:bCs/>
          <w:lang w:val="en-AU"/>
        </w:rPr>
        <w:t>threshold of materiality</w:t>
      </w:r>
      <w:r>
        <w:rPr>
          <w:rFonts w:hint="default"/>
          <w:b w:val="0"/>
          <w:bCs w:val="0"/>
          <w:lang w:val="en-AU"/>
        </w:rPr>
        <w:t xml:space="preserve">: In most cases, however, an error will only be jurisdictional if the error was </w:t>
      </w:r>
      <w:r>
        <w:rPr>
          <w:rFonts w:hint="default"/>
          <w:b/>
          <w:bCs/>
          <w:lang w:val="en-AU"/>
        </w:rPr>
        <w:t xml:space="preserve">material </w:t>
      </w:r>
      <w:r>
        <w:rPr>
          <w:rFonts w:hint="default"/>
          <w:b w:val="0"/>
          <w:bCs w:val="0"/>
          <w:lang w:val="en-AU"/>
        </w:rPr>
        <w:t>to the decision that was made in fact, in the sense that there is a r</w:t>
      </w:r>
      <w:r>
        <w:rPr>
          <w:rFonts w:hint="default"/>
          <w:b/>
          <w:bCs/>
          <w:lang w:val="en-AU"/>
        </w:rPr>
        <w:t>ealistic possibility</w:t>
      </w:r>
      <w:r>
        <w:rPr>
          <w:rFonts w:hint="default"/>
          <w:b w:val="0"/>
          <w:bCs w:val="0"/>
          <w:lang w:val="en-AU"/>
        </w:rPr>
        <w:t xml:space="preserve"> that the decision that was made in fact </w:t>
      </w:r>
      <w:r>
        <w:rPr>
          <w:rFonts w:hint="default"/>
          <w:b/>
          <w:bCs/>
          <w:lang w:val="en-AU"/>
        </w:rPr>
        <w:t xml:space="preserve">could </w:t>
      </w:r>
      <w:r>
        <w:rPr>
          <w:rFonts w:hint="default"/>
          <w:b w:val="0"/>
          <w:bCs w:val="0"/>
          <w:lang w:val="en-AU"/>
        </w:rPr>
        <w:t>have been different if the error had not occurred. That is because a statute which contains an express or implied condition to be observed in a decision-making process is ordinarily to be interpreted as incorporating such a “threshold of materiality” in the event of non-compliance.</w:t>
      </w:r>
    </w:p>
    <w:p w14:paraId="4D4371C7">
      <w:pPr>
        <w:numPr>
          <w:ilvl w:val="2"/>
          <w:numId w:val="31"/>
        </w:numPr>
        <w:ind w:left="1260" w:leftChars="0" w:hanging="420" w:firstLineChars="0"/>
        <w:rPr>
          <w:rFonts w:hint="default"/>
          <w:b w:val="0"/>
          <w:bCs w:val="0"/>
          <w:lang w:val="en-US"/>
        </w:rPr>
      </w:pPr>
      <w:r>
        <w:rPr>
          <w:rFonts w:hint="default"/>
          <w:b w:val="0"/>
          <w:bCs w:val="0"/>
          <w:lang w:val="en-AU"/>
        </w:rPr>
        <w:t xml:space="preserve">[10] The inquiry with respect to each question is </w:t>
      </w:r>
      <w:r>
        <w:rPr>
          <w:rFonts w:hint="default"/>
          <w:b/>
          <w:bCs/>
          <w:lang w:val="en-AU"/>
        </w:rPr>
        <w:t>backward-looking</w:t>
      </w:r>
      <w:r>
        <w:rPr>
          <w:rFonts w:hint="default"/>
          <w:b w:val="0"/>
          <w:bCs w:val="0"/>
          <w:lang w:val="en-AU"/>
        </w:rPr>
        <w:t xml:space="preserve">. Both questions are to be answered by reference to the </w:t>
      </w:r>
      <w:r>
        <w:rPr>
          <w:rFonts w:hint="default"/>
          <w:b/>
          <w:bCs/>
          <w:lang w:val="en-AU"/>
        </w:rPr>
        <w:t xml:space="preserve">decision </w:t>
      </w:r>
      <w:r>
        <w:rPr>
          <w:rFonts w:hint="default"/>
          <w:b w:val="0"/>
          <w:bCs w:val="0"/>
          <w:lang w:val="en-AU"/>
        </w:rPr>
        <w:t xml:space="preserve">that was made and, depending on the </w:t>
      </w:r>
      <w:r>
        <w:rPr>
          <w:rFonts w:hint="default"/>
          <w:b/>
          <w:bCs/>
          <w:lang w:val="en-AU"/>
        </w:rPr>
        <w:t xml:space="preserve">nature </w:t>
      </w:r>
      <w:r>
        <w:rPr>
          <w:rFonts w:hint="default"/>
          <w:b w:val="0"/>
          <w:bCs w:val="0"/>
          <w:lang w:val="en-AU"/>
        </w:rPr>
        <w:t xml:space="preserve">of the error, </w:t>
      </w:r>
      <w:r>
        <w:rPr>
          <w:rFonts w:hint="default"/>
          <w:b/>
          <w:bCs/>
          <w:lang w:val="en-AU"/>
        </w:rPr>
        <w:t xml:space="preserve">how </w:t>
      </w:r>
      <w:r>
        <w:rPr>
          <w:rFonts w:hint="default"/>
          <w:b w:val="0"/>
          <w:bCs w:val="0"/>
          <w:lang w:val="en-AU"/>
        </w:rPr>
        <w:t>that decision was made.</w:t>
      </w:r>
    </w:p>
    <w:p w14:paraId="4DE52A05">
      <w:pPr>
        <w:numPr>
          <w:ilvl w:val="1"/>
          <w:numId w:val="31"/>
        </w:numPr>
        <w:ind w:left="840" w:leftChars="0" w:hanging="420" w:firstLineChars="0"/>
        <w:rPr>
          <w:rFonts w:hint="default"/>
          <w:b w:val="0"/>
          <w:bCs w:val="0"/>
          <w:lang w:val="en-US"/>
        </w:rPr>
      </w:pPr>
      <w:r>
        <w:rPr>
          <w:rFonts w:hint="default"/>
          <w:b w:val="0"/>
          <w:bCs w:val="0"/>
          <w:lang w:val="en-AU"/>
        </w:rPr>
        <w:t>Key cases</w:t>
      </w:r>
    </w:p>
    <w:p w14:paraId="34C08482">
      <w:pPr>
        <w:numPr>
          <w:ilvl w:val="2"/>
          <w:numId w:val="31"/>
        </w:numPr>
        <w:ind w:left="1260" w:leftChars="0" w:hanging="420" w:firstLineChars="0"/>
        <w:rPr>
          <w:rFonts w:hint="default"/>
          <w:b/>
          <w:bCs/>
          <w:i/>
          <w:iCs/>
          <w:lang w:val="en-US"/>
        </w:rPr>
      </w:pPr>
      <w:r>
        <w:rPr>
          <w:rFonts w:hint="default"/>
          <w:b/>
          <w:bCs/>
          <w:i/>
          <w:iCs/>
          <w:lang w:val="en-AU"/>
        </w:rPr>
        <w:t>Step 1: What did Parliament intend would be the consequence of a breach?</w:t>
      </w:r>
    </w:p>
    <w:p w14:paraId="0B4426D6">
      <w:pPr>
        <w:numPr>
          <w:ilvl w:val="3"/>
          <w:numId w:val="31"/>
        </w:numPr>
        <w:ind w:left="1680" w:leftChars="0" w:hanging="420" w:firstLineChars="0"/>
        <w:rPr>
          <w:rFonts w:hint="default"/>
          <w:b/>
          <w:bCs/>
          <w:i/>
          <w:iCs/>
          <w:lang w:val="en-US"/>
        </w:rPr>
      </w:pPr>
      <w:r>
        <w:rPr>
          <w:rFonts w:hint="default"/>
          <w:b/>
          <w:bCs/>
          <w:i/>
          <w:iCs/>
          <w:lang w:val="en-US"/>
        </w:rPr>
        <w:t>Project Blue Sky v Australian Broadcasting Authority (CB418)</w:t>
      </w:r>
    </w:p>
    <w:p w14:paraId="5FD5C7E4">
      <w:pPr>
        <w:numPr>
          <w:ilvl w:val="4"/>
          <w:numId w:val="31"/>
        </w:numPr>
        <w:ind w:left="2100" w:leftChars="0" w:hanging="420" w:firstLineChars="0"/>
        <w:rPr>
          <w:rFonts w:hint="default"/>
          <w:b w:val="0"/>
          <w:bCs w:val="0"/>
          <w:lang w:val="en-US"/>
        </w:rPr>
      </w:pPr>
      <w:r>
        <w:rPr>
          <w:rFonts w:hint="default"/>
          <w:b w:val="0"/>
          <w:bCs w:val="0"/>
          <w:lang w:val="en-US"/>
        </w:rPr>
        <w:t>This case shows how a court will interpret a statute to ascertain the intention of Parliament concerning the consequences of a breach of the limits on statutory power. You should apply the principles of PBS at “Stage 1”.</w:t>
      </w:r>
    </w:p>
    <w:p w14:paraId="7F07ECA2">
      <w:pPr>
        <w:numPr>
          <w:ilvl w:val="4"/>
          <w:numId w:val="31"/>
        </w:numPr>
        <w:ind w:left="2100" w:leftChars="0" w:hanging="420" w:firstLineChars="0"/>
        <w:rPr>
          <w:rFonts w:hint="default"/>
          <w:b w:val="0"/>
          <w:bCs w:val="0"/>
          <w:lang w:val="en-AU"/>
        </w:rPr>
      </w:pPr>
      <w:r>
        <w:rPr>
          <w:rFonts w:hint="default"/>
          <w:b w:val="0"/>
          <w:bCs w:val="0"/>
          <w:lang w:val="en-US"/>
        </w:rPr>
        <w:t>In this case it was held that an act in breach of a statutory requirement was held to be “unlawful”, but not “invalid”.</w:t>
      </w:r>
    </w:p>
    <w:p w14:paraId="3930C5F6">
      <w:pPr>
        <w:numPr>
          <w:ilvl w:val="5"/>
          <w:numId w:val="31"/>
        </w:numPr>
        <w:ind w:left="2520" w:leftChars="0" w:hanging="420" w:firstLineChars="0"/>
        <w:rPr>
          <w:rFonts w:hint="default"/>
          <w:b w:val="0"/>
          <w:bCs w:val="0"/>
          <w:lang w:val="en-AU"/>
        </w:rPr>
      </w:pPr>
      <w:r>
        <w:rPr>
          <w:rFonts w:hint="default"/>
          <w:b w:val="0"/>
          <w:bCs w:val="0"/>
          <w:lang w:val="en-AU"/>
        </w:rPr>
        <w:t xml:space="preserve">‘Filter out’ the </w:t>
      </w:r>
      <w:r>
        <w:rPr>
          <w:rFonts w:hint="default"/>
          <w:b/>
          <w:bCs/>
          <w:lang w:val="en-AU"/>
        </w:rPr>
        <w:t>directory</w:t>
      </w:r>
      <w:r>
        <w:rPr>
          <w:rFonts w:hint="default"/>
          <w:b w:val="0"/>
          <w:bCs w:val="0"/>
          <w:lang w:val="en-AU"/>
        </w:rPr>
        <w:t xml:space="preserve"> legal requirements (materiality)</w:t>
      </w:r>
    </w:p>
    <w:p w14:paraId="5AE49912">
      <w:pPr>
        <w:numPr>
          <w:ilvl w:val="5"/>
          <w:numId w:val="31"/>
        </w:numPr>
        <w:ind w:left="2520" w:leftChars="0" w:hanging="420" w:firstLineChars="0"/>
        <w:rPr>
          <w:rFonts w:hint="default"/>
          <w:b w:val="0"/>
          <w:bCs w:val="0"/>
          <w:lang w:val="en-AU"/>
        </w:rPr>
      </w:pPr>
      <w:r>
        <w:rPr>
          <w:rFonts w:hint="default"/>
          <w:b/>
          <w:bCs/>
          <w:lang w:val="en-AU"/>
        </w:rPr>
        <w:t>Consideration</w:t>
      </w:r>
      <w:r>
        <w:rPr>
          <w:rFonts w:hint="default"/>
          <w:b w:val="0"/>
          <w:bCs w:val="0"/>
          <w:lang w:val="en-AU"/>
        </w:rPr>
        <w:t>: Consider the language of the statute, its subject matter, and objects, and the justice and convenience (to the public or individual) of holding that material breach of the duty invalidates</w:t>
      </w:r>
    </w:p>
    <w:p w14:paraId="664FA9DD">
      <w:pPr>
        <w:numPr>
          <w:ilvl w:val="6"/>
          <w:numId w:val="31"/>
        </w:numPr>
        <w:ind w:left="2940" w:leftChars="0" w:hanging="420" w:firstLineChars="0"/>
        <w:rPr>
          <w:rFonts w:hint="default"/>
          <w:b w:val="0"/>
          <w:bCs w:val="0"/>
          <w:lang w:val="en-AU"/>
        </w:rPr>
      </w:pPr>
      <w:r>
        <w:rPr>
          <w:rFonts w:hint="default"/>
          <w:b w:val="0"/>
          <w:bCs w:val="0"/>
          <w:lang w:val="en-AU"/>
        </w:rPr>
        <w:t>Only a serious error, which undermines the statutory scheme (eg Bhardwaj), or perhaps interferes with individual (Wei) or third-party rights (PBS), will be treated as ‘mandatory’ and, therefore, as having invalidated the decision; whereas a relatively immaterial error will not invalidate the decision, because it is unlikely “that the legislature intended that a decision be rendered invalid by an immaterial error”. (Hossain at para 67, per Edelman J).</w:t>
      </w:r>
    </w:p>
    <w:p w14:paraId="67834010">
      <w:pPr>
        <w:numPr>
          <w:ilvl w:val="6"/>
          <w:numId w:val="31"/>
        </w:numPr>
        <w:ind w:left="2940" w:leftChars="0" w:hanging="420" w:firstLineChars="0"/>
        <w:rPr>
          <w:rFonts w:hint="default"/>
          <w:b w:val="0"/>
          <w:bCs w:val="0"/>
          <w:lang w:val="en-AU"/>
        </w:rPr>
      </w:pPr>
      <w:r>
        <w:rPr>
          <w:rFonts w:hint="default"/>
          <w:b/>
          <w:bCs/>
          <w:lang w:val="en-AU"/>
        </w:rPr>
        <w:t xml:space="preserve">Presumptions: </w:t>
      </w:r>
      <w:r>
        <w:rPr>
          <w:rFonts w:hint="default"/>
          <w:b w:val="0"/>
          <w:bCs w:val="0"/>
          <w:lang w:val="en-AU"/>
        </w:rPr>
        <w:t>Subject to contrary indications in the statute, breach of common law grounds are presumed to lead to invalidity.</w:t>
      </w:r>
    </w:p>
    <w:p w14:paraId="4147F358">
      <w:pPr>
        <w:numPr>
          <w:ilvl w:val="4"/>
          <w:numId w:val="31"/>
        </w:numPr>
        <w:ind w:left="2100" w:leftChars="0" w:hanging="420" w:firstLineChars="0"/>
        <w:rPr>
          <w:rFonts w:hint="default"/>
          <w:b w:val="0"/>
          <w:bCs w:val="0"/>
          <w:lang w:val="en-AU"/>
        </w:rPr>
      </w:pPr>
    </w:p>
    <w:p w14:paraId="50AA115D">
      <w:pPr>
        <w:numPr>
          <w:ilvl w:val="2"/>
          <w:numId w:val="31"/>
        </w:numPr>
        <w:ind w:left="1260" w:leftChars="0" w:hanging="420" w:firstLineChars="0"/>
        <w:rPr>
          <w:rFonts w:hint="default"/>
          <w:b/>
          <w:bCs/>
          <w:i/>
          <w:iCs/>
          <w:lang w:val="en-US"/>
        </w:rPr>
      </w:pPr>
      <w:r>
        <w:rPr>
          <w:rFonts w:hint="default"/>
          <w:b/>
          <w:bCs/>
          <w:i/>
          <w:iCs/>
          <w:lang w:val="en-AU"/>
        </w:rPr>
        <w:t>Step 2: Consequence of a finding of Jurisdictional error = no decision at all</w:t>
      </w:r>
    </w:p>
    <w:p w14:paraId="783ECDE9">
      <w:pPr>
        <w:numPr>
          <w:ilvl w:val="3"/>
          <w:numId w:val="31"/>
        </w:numPr>
        <w:ind w:left="1680" w:leftChars="0" w:hanging="420" w:firstLineChars="0"/>
        <w:rPr>
          <w:rFonts w:hint="default"/>
          <w:b/>
          <w:bCs/>
          <w:i/>
          <w:iCs/>
          <w:lang w:val="en-US"/>
        </w:rPr>
      </w:pPr>
      <w:r>
        <w:rPr>
          <w:rFonts w:hint="default"/>
          <w:b/>
          <w:bCs/>
          <w:i/>
          <w:iCs/>
          <w:lang w:val="en-US"/>
        </w:rPr>
        <w:t>Minister for Immigration and Multicultural Affairs v Bhardwaj (CB412)</w:t>
      </w:r>
    </w:p>
    <w:p w14:paraId="2880BFA7">
      <w:pPr>
        <w:numPr>
          <w:ilvl w:val="4"/>
          <w:numId w:val="31"/>
        </w:numPr>
        <w:ind w:left="2100" w:leftChars="0" w:hanging="420" w:firstLineChars="0"/>
        <w:rPr>
          <w:rFonts w:hint="default"/>
          <w:b w:val="0"/>
          <w:bCs w:val="0"/>
          <w:lang w:val="en-US"/>
        </w:rPr>
      </w:pPr>
      <w:r>
        <w:rPr>
          <w:rFonts w:hint="default"/>
          <w:b w:val="0"/>
          <w:bCs w:val="0"/>
          <w:lang w:val="en-AU"/>
        </w:rPr>
        <w:t>Facts</w:t>
      </w:r>
    </w:p>
    <w:p w14:paraId="467DA17D">
      <w:pPr>
        <w:numPr>
          <w:ilvl w:val="5"/>
          <w:numId w:val="31"/>
        </w:numPr>
        <w:ind w:left="2520" w:leftChars="0" w:hanging="420" w:firstLineChars="0"/>
        <w:rPr>
          <w:rFonts w:hint="default"/>
          <w:b w:val="0"/>
          <w:bCs w:val="0"/>
          <w:lang w:val="en-US"/>
        </w:rPr>
      </w:pPr>
      <w:r>
        <w:rPr>
          <w:rFonts w:hint="default"/>
          <w:b w:val="0"/>
          <w:bCs w:val="0"/>
          <w:lang w:val="en-US"/>
        </w:rPr>
        <w:t>Mr Bhardwaj was unable to attend his student visa merits review hearing because he was ill and sent a fax to the Immigration Review Tribunal (IRT) notifying them of this.</w:t>
      </w:r>
    </w:p>
    <w:p w14:paraId="61CE2495">
      <w:pPr>
        <w:numPr>
          <w:ilvl w:val="5"/>
          <w:numId w:val="31"/>
        </w:numPr>
        <w:ind w:left="2520" w:leftChars="0" w:hanging="420" w:firstLineChars="0"/>
        <w:rPr>
          <w:rFonts w:hint="default"/>
          <w:b w:val="0"/>
          <w:bCs w:val="0"/>
          <w:lang w:val="en-US"/>
        </w:rPr>
      </w:pPr>
      <w:r>
        <w:rPr>
          <w:rFonts w:hint="default"/>
          <w:b w:val="0"/>
          <w:bCs w:val="0"/>
          <w:lang w:val="en-US"/>
        </w:rPr>
        <w:t>The Tribunal did not receive the fax before it went ahead with the hearing in Mr Bhardwaj’s absence.</w:t>
      </w:r>
    </w:p>
    <w:p w14:paraId="282321CC">
      <w:pPr>
        <w:numPr>
          <w:ilvl w:val="5"/>
          <w:numId w:val="31"/>
        </w:numPr>
        <w:ind w:left="2520" w:leftChars="0" w:hanging="420" w:firstLineChars="0"/>
        <w:rPr>
          <w:rFonts w:hint="default"/>
          <w:b w:val="0"/>
          <w:bCs w:val="0"/>
          <w:lang w:val="en-US"/>
        </w:rPr>
      </w:pPr>
      <w:r>
        <w:rPr>
          <w:rFonts w:hint="default"/>
          <w:b w:val="0"/>
          <w:bCs w:val="0"/>
          <w:lang w:val="en-US"/>
        </w:rPr>
        <w:t>After the hearing, the Tribunal made an adverse decision against Mr Bhardwaj based solely on the documents before it (the “September decision”).</w:t>
      </w:r>
    </w:p>
    <w:p w14:paraId="7CE4A10A">
      <w:pPr>
        <w:numPr>
          <w:ilvl w:val="5"/>
          <w:numId w:val="31"/>
        </w:numPr>
        <w:ind w:left="2520" w:leftChars="0" w:hanging="420" w:firstLineChars="0"/>
        <w:rPr>
          <w:rFonts w:hint="default"/>
          <w:b w:val="0"/>
          <w:bCs w:val="0"/>
          <w:lang w:val="en-US"/>
        </w:rPr>
      </w:pPr>
      <w:r>
        <w:rPr>
          <w:rFonts w:hint="default"/>
          <w:b w:val="0"/>
          <w:bCs w:val="0"/>
          <w:lang w:val="en-US"/>
        </w:rPr>
        <w:t>Mr Bhardwaj was informed of this adverse decision and, instead of seeking judicial review, contacted the Tribunal to explain that he had sent the fax.</w:t>
      </w:r>
    </w:p>
    <w:p w14:paraId="691BC430">
      <w:pPr>
        <w:numPr>
          <w:ilvl w:val="5"/>
          <w:numId w:val="31"/>
        </w:numPr>
        <w:ind w:left="2520" w:leftChars="0" w:hanging="420" w:firstLineChars="0"/>
        <w:rPr>
          <w:rFonts w:hint="default"/>
          <w:b w:val="0"/>
          <w:bCs w:val="0"/>
          <w:lang w:val="en-US"/>
        </w:rPr>
      </w:pPr>
      <w:r>
        <w:rPr>
          <w:rFonts w:hint="default"/>
          <w:b w:val="0"/>
          <w:bCs w:val="0"/>
          <w:lang w:val="en-US"/>
        </w:rPr>
        <w:t>Acknowledging that it had made an error, the Tribunal decided to re</w:t>
      </w:r>
      <w:r>
        <w:rPr>
          <w:rFonts w:hint="default"/>
          <w:b w:val="0"/>
          <w:bCs w:val="0"/>
          <w:lang w:val="en-AU"/>
        </w:rPr>
        <w:t>-</w:t>
      </w:r>
      <w:r>
        <w:rPr>
          <w:rFonts w:hint="default"/>
          <w:b w:val="0"/>
          <w:bCs w:val="0"/>
          <w:lang w:val="en-US"/>
        </w:rPr>
        <w:t>list the matter for hearing, on the basis that it had not properly heard the case and had denied Mr Bhardwaj procedural fairness.</w:t>
      </w:r>
    </w:p>
    <w:p w14:paraId="7482B143">
      <w:pPr>
        <w:numPr>
          <w:ilvl w:val="5"/>
          <w:numId w:val="31"/>
        </w:numPr>
        <w:ind w:left="2520" w:leftChars="0" w:hanging="420" w:firstLineChars="0"/>
        <w:rPr>
          <w:rFonts w:hint="default"/>
          <w:b w:val="0"/>
          <w:bCs w:val="0"/>
          <w:lang w:val="en-US"/>
        </w:rPr>
      </w:pPr>
      <w:r>
        <w:rPr>
          <w:rFonts w:hint="default"/>
          <w:b w:val="0"/>
          <w:bCs w:val="0"/>
          <w:lang w:val="en-US"/>
        </w:rPr>
        <w:t>The Tribunal then reheard the case and subsequently made a decision in Mr Bhardwaj’s favour (the “October decision”).</w:t>
      </w:r>
    </w:p>
    <w:p w14:paraId="5FA5CDDC">
      <w:pPr>
        <w:numPr>
          <w:ilvl w:val="5"/>
          <w:numId w:val="31"/>
        </w:numPr>
        <w:ind w:left="2520" w:leftChars="0" w:hanging="420" w:firstLineChars="0"/>
        <w:rPr>
          <w:rFonts w:hint="default"/>
          <w:b w:val="0"/>
          <w:bCs w:val="0"/>
          <w:lang w:val="en-US"/>
        </w:rPr>
      </w:pPr>
      <w:r>
        <w:rPr>
          <w:rFonts w:hint="default"/>
          <w:b w:val="0"/>
          <w:bCs w:val="0"/>
          <w:lang w:val="en-US"/>
        </w:rPr>
        <w:t>The Minister sought judicial review of the Tribunal’s October decision in Mr Bhardwaj’s favour.</w:t>
      </w:r>
    </w:p>
    <w:p w14:paraId="1D2E4978">
      <w:pPr>
        <w:numPr>
          <w:ilvl w:val="5"/>
          <w:numId w:val="31"/>
        </w:numPr>
        <w:ind w:left="2520" w:leftChars="0" w:hanging="420" w:firstLineChars="0"/>
        <w:rPr>
          <w:rFonts w:hint="default"/>
          <w:b w:val="0"/>
          <w:bCs w:val="0"/>
          <w:lang w:val="en-US"/>
        </w:rPr>
      </w:pPr>
      <w:r>
        <w:rPr>
          <w:rFonts w:hint="default"/>
          <w:b w:val="0"/>
          <w:bCs w:val="0"/>
          <w:lang w:val="en-US"/>
        </w:rPr>
        <w:t>The Minister argued that once the Tribunal made the September decision, it had exhausted (“spent”) its jurisdiction, meaning it lacked power to later rehear the case and make the October decision.</w:t>
      </w:r>
    </w:p>
    <w:p w14:paraId="3A10F863">
      <w:pPr>
        <w:numPr>
          <w:ilvl w:val="5"/>
          <w:numId w:val="31"/>
        </w:numPr>
        <w:ind w:left="2520" w:leftChars="0" w:hanging="420" w:firstLineChars="0"/>
        <w:rPr>
          <w:rFonts w:hint="default"/>
          <w:b w:val="0"/>
          <w:bCs w:val="0"/>
          <w:lang w:val="en-US"/>
        </w:rPr>
      </w:pPr>
      <w:r>
        <w:rPr>
          <w:rFonts w:hint="default"/>
          <w:b w:val="0"/>
          <w:bCs w:val="0"/>
          <w:lang w:val="en-US"/>
        </w:rPr>
        <w:t>This argument was rejected at first instance and again by the Full Court of the Federal Court of Australia (FCAFC).</w:t>
      </w:r>
    </w:p>
    <w:p w14:paraId="145D5F2D">
      <w:pPr>
        <w:numPr>
          <w:ilvl w:val="5"/>
          <w:numId w:val="31"/>
        </w:numPr>
        <w:ind w:left="2520" w:leftChars="0" w:hanging="420" w:firstLineChars="0"/>
        <w:rPr>
          <w:rFonts w:hint="default"/>
          <w:b w:val="0"/>
          <w:bCs w:val="0"/>
          <w:lang w:val="en-US"/>
        </w:rPr>
      </w:pPr>
      <w:r>
        <w:rPr>
          <w:rFonts w:hint="default"/>
          <w:b w:val="0"/>
          <w:bCs w:val="0"/>
          <w:lang w:val="en-US"/>
        </w:rPr>
        <w:t>Following those losses, the Minister appealed to the High Court of Australia (HCA).</w:t>
      </w:r>
    </w:p>
    <w:p w14:paraId="426E0E47">
      <w:pPr>
        <w:numPr>
          <w:ilvl w:val="5"/>
          <w:numId w:val="31"/>
        </w:numPr>
        <w:ind w:left="2520" w:leftChars="0" w:hanging="420" w:firstLineChars="0"/>
        <w:rPr>
          <w:rFonts w:hint="default"/>
          <w:b w:val="0"/>
          <w:bCs w:val="0"/>
          <w:lang w:val="en-US"/>
        </w:rPr>
      </w:pPr>
      <w:r>
        <w:rPr>
          <w:rFonts w:hint="default"/>
          <w:b w:val="0"/>
          <w:bCs w:val="0"/>
          <w:lang w:val="en-US"/>
        </w:rPr>
        <w:t>Statutory background complication noted in the image:</w:t>
      </w:r>
    </w:p>
    <w:p w14:paraId="22822BB0">
      <w:pPr>
        <w:numPr>
          <w:ilvl w:val="6"/>
          <w:numId w:val="31"/>
        </w:numPr>
        <w:ind w:left="2940" w:leftChars="0" w:hanging="420" w:firstLineChars="0"/>
        <w:rPr>
          <w:rFonts w:hint="default"/>
          <w:b w:val="0"/>
          <w:bCs w:val="0"/>
          <w:lang w:val="en-US"/>
        </w:rPr>
      </w:pPr>
      <w:r>
        <w:rPr>
          <w:rFonts w:hint="default"/>
          <w:b w:val="0"/>
          <w:bCs w:val="0"/>
          <w:lang w:val="en-US"/>
        </w:rPr>
        <w:t>By the time of the Tribunal’s second hearing (leading to the October decision), Mr Bhardwaj was out of time to apply to the FCA for judicial review.</w:t>
      </w:r>
    </w:p>
    <w:p w14:paraId="56A24323">
      <w:pPr>
        <w:numPr>
          <w:ilvl w:val="6"/>
          <w:numId w:val="31"/>
        </w:numPr>
        <w:ind w:left="2940" w:leftChars="0" w:hanging="420" w:firstLineChars="0"/>
        <w:rPr>
          <w:rFonts w:hint="default"/>
          <w:b w:val="0"/>
          <w:bCs w:val="0"/>
          <w:lang w:val="en-US"/>
        </w:rPr>
      </w:pPr>
      <w:r>
        <w:rPr>
          <w:rFonts w:hint="default"/>
          <w:b w:val="0"/>
          <w:bCs w:val="0"/>
          <w:lang w:val="en-US"/>
        </w:rPr>
        <w:t>This was because strict 28‑day time limits applied to judicial review applications.</w:t>
      </w:r>
    </w:p>
    <w:p w14:paraId="68E71902">
      <w:pPr>
        <w:numPr>
          <w:ilvl w:val="6"/>
          <w:numId w:val="31"/>
        </w:numPr>
        <w:ind w:left="2940" w:leftChars="0" w:hanging="420" w:firstLineChars="0"/>
        <w:rPr>
          <w:rFonts w:hint="default"/>
          <w:b w:val="0"/>
          <w:bCs w:val="0"/>
          <w:lang w:val="en-US"/>
        </w:rPr>
      </w:pPr>
      <w:r>
        <w:rPr>
          <w:rFonts w:hint="default"/>
          <w:b w:val="0"/>
          <w:bCs w:val="0"/>
          <w:lang w:val="en-US"/>
        </w:rPr>
        <w:t>Additionally, the FCA’s review jurisdiction was limited to specific grounds listed in Part 8 of the Migration Act, which did not include denial of procedural fairness.</w:t>
      </w:r>
    </w:p>
    <w:p w14:paraId="6B9435B9">
      <w:pPr>
        <w:numPr>
          <w:ilvl w:val="6"/>
          <w:numId w:val="31"/>
        </w:numPr>
        <w:ind w:left="2940" w:leftChars="0" w:hanging="420" w:firstLineChars="0"/>
        <w:rPr>
          <w:rFonts w:hint="default"/>
          <w:b w:val="0"/>
          <w:bCs w:val="0"/>
          <w:highlight w:val="red"/>
          <w:lang w:val="en-US"/>
        </w:rPr>
      </w:pPr>
      <w:r>
        <w:rPr>
          <w:rFonts w:hint="default"/>
          <w:b w:val="0"/>
          <w:bCs w:val="0"/>
          <w:highlight w:val="red"/>
          <w:lang w:val="en-US"/>
        </w:rPr>
        <w:t>The slide notes that this limitation becomes significant when considering Plaintiff S157/2002 (2003) later on.</w:t>
      </w:r>
    </w:p>
    <w:p w14:paraId="1B58B476">
      <w:pPr>
        <w:numPr>
          <w:ilvl w:val="4"/>
          <w:numId w:val="31"/>
        </w:numPr>
        <w:ind w:left="2100" w:leftChars="0" w:hanging="420" w:firstLineChars="0"/>
        <w:rPr>
          <w:rFonts w:hint="default"/>
          <w:b w:val="0"/>
          <w:bCs w:val="0"/>
          <w:lang w:val="en-US"/>
        </w:rPr>
      </w:pPr>
      <w:r>
        <w:rPr>
          <w:rFonts w:hint="default"/>
          <w:b w:val="0"/>
          <w:bCs w:val="0"/>
          <w:lang w:val="en-AU"/>
        </w:rPr>
        <w:t>Ratio:</w:t>
      </w:r>
    </w:p>
    <w:p w14:paraId="122006F3">
      <w:pPr>
        <w:numPr>
          <w:ilvl w:val="5"/>
          <w:numId w:val="31"/>
        </w:numPr>
        <w:ind w:left="2520" w:leftChars="0" w:hanging="420" w:firstLineChars="0"/>
        <w:rPr>
          <w:rFonts w:hint="default"/>
          <w:b w:val="0"/>
          <w:bCs w:val="0"/>
          <w:lang w:val="en-US"/>
        </w:rPr>
      </w:pPr>
      <w:r>
        <w:rPr>
          <w:rFonts w:hint="default"/>
          <w:b/>
          <w:bCs/>
          <w:lang w:val="en-US"/>
        </w:rPr>
        <w:t>If a purported decision is affected by jurisdictional error, it is regarded as no decision at all.</w:t>
      </w:r>
      <w:r>
        <w:rPr>
          <w:rFonts w:hint="default"/>
          <w:b w:val="0"/>
          <w:bCs w:val="0"/>
          <w:lang w:val="en-US"/>
        </w:rPr>
        <w:t xml:space="preserve"> It is invalid but not necessarily a nullity (it remains a decision in fact). In this case, it was held that a jurisdictionally flawed decision was of no legal effect (for the purposes of law “no decision at all”) and the tribunal could proceed as if it had not made the decision. The judges came to this conclusion by applying the same principles of statutory interpretation as those applied in Project Blue Sky – the court looked to what Parliament intended. The majority found the errors of law committed by the tribunal were intended to invalidate its initial decision. This case can be applied to state the effect of jurisdictional error.</w:t>
      </w:r>
    </w:p>
    <w:p w14:paraId="28AE0F2F">
      <w:pPr>
        <w:numPr>
          <w:ilvl w:val="6"/>
          <w:numId w:val="31"/>
        </w:numPr>
        <w:ind w:left="2940" w:leftChars="0" w:hanging="420" w:firstLineChars="0"/>
        <w:rPr>
          <w:rFonts w:hint="default"/>
          <w:b w:val="0"/>
          <w:bCs w:val="0"/>
          <w:lang w:val="en-US"/>
        </w:rPr>
      </w:pPr>
      <w:r>
        <w:rPr>
          <w:rFonts w:hint="default"/>
          <w:b w:val="0"/>
          <w:bCs w:val="0"/>
          <w:lang w:val="en-AU"/>
        </w:rPr>
        <w:t>Gaudron and Gummow JJ</w:t>
      </w:r>
    </w:p>
    <w:p w14:paraId="0ADD2BAA">
      <w:pPr>
        <w:numPr>
          <w:ilvl w:val="7"/>
          <w:numId w:val="31"/>
        </w:numPr>
        <w:ind w:left="3360" w:leftChars="0" w:hanging="420" w:firstLineChars="0"/>
        <w:rPr>
          <w:rFonts w:hint="default"/>
          <w:b w:val="0"/>
          <w:bCs w:val="0"/>
          <w:lang w:val="en-US"/>
        </w:rPr>
      </w:pPr>
      <w:r>
        <w:rPr>
          <w:rFonts w:hint="default"/>
          <w:b w:val="0"/>
          <w:bCs w:val="0"/>
          <w:lang w:val="en-AU"/>
        </w:rPr>
        <w:t xml:space="preserve">[51] A decision that involves jurisdictional error is a decision that lacks legal foundation and is properly regarded, in law, as no decision at all. </w:t>
      </w:r>
    </w:p>
    <w:p w14:paraId="08200B82">
      <w:pPr>
        <w:numPr>
          <w:ilvl w:val="6"/>
          <w:numId w:val="31"/>
        </w:numPr>
        <w:ind w:left="2940" w:leftChars="0" w:hanging="420" w:firstLineChars="0"/>
        <w:rPr>
          <w:rFonts w:hint="default"/>
          <w:b w:val="0"/>
          <w:bCs w:val="0"/>
          <w:lang w:val="en-US"/>
        </w:rPr>
      </w:pPr>
      <w:r>
        <w:rPr>
          <w:rFonts w:hint="default"/>
          <w:b w:val="0"/>
          <w:bCs w:val="0"/>
          <w:lang w:val="en-AU"/>
        </w:rPr>
        <w:t>Dissenting - Kirby (utility / pragmatisim)</w:t>
      </w:r>
    </w:p>
    <w:p w14:paraId="647DF034">
      <w:pPr>
        <w:numPr>
          <w:ilvl w:val="7"/>
          <w:numId w:val="31"/>
        </w:numPr>
        <w:ind w:left="3360" w:leftChars="0" w:hanging="420" w:firstLineChars="0"/>
        <w:rPr>
          <w:rFonts w:hint="default"/>
          <w:b w:val="0"/>
          <w:bCs w:val="0"/>
          <w:lang w:val="en-US"/>
        </w:rPr>
      </w:pPr>
      <w:r>
        <w:rPr>
          <w:rFonts w:hint="default"/>
          <w:b w:val="0"/>
          <w:bCs w:val="0"/>
          <w:lang w:val="en-AU"/>
        </w:rPr>
        <w:t xml:space="preserve">It is for the act to guide this. Fact is that the act did not give the power for tribunal to change decision. </w:t>
      </w:r>
    </w:p>
    <w:p w14:paraId="60C6ED77">
      <w:pPr>
        <w:numPr>
          <w:ilvl w:val="7"/>
          <w:numId w:val="31"/>
        </w:numPr>
        <w:ind w:left="3360" w:leftChars="0" w:hanging="420" w:firstLineChars="0"/>
        <w:rPr>
          <w:rFonts w:hint="default"/>
          <w:b w:val="0"/>
          <w:bCs w:val="0"/>
          <w:lang w:val="en-US"/>
        </w:rPr>
      </w:pPr>
      <w:r>
        <w:rPr>
          <w:rFonts w:hint="default"/>
          <w:b w:val="0"/>
          <w:bCs w:val="0"/>
          <w:lang w:val="en-AU"/>
        </w:rPr>
        <w:t xml:space="preserve">It is required for clarity and certainty, especially for migration decisions. </w:t>
      </w:r>
    </w:p>
    <w:p w14:paraId="0936964E">
      <w:pPr>
        <w:numPr>
          <w:ilvl w:val="0"/>
          <w:numId w:val="0"/>
        </w:numPr>
        <w:rPr>
          <w:rFonts w:hint="default"/>
          <w:b w:val="0"/>
          <w:bCs w:val="0"/>
          <w:lang w:val="en-US"/>
        </w:rPr>
      </w:pPr>
      <w:r>
        <w:drawing>
          <wp:inline distT="0" distB="0" distL="114300" distR="114300">
            <wp:extent cx="5267960" cy="2722245"/>
            <wp:effectExtent l="0" t="0" r="5080" b="571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7"/>
                    <a:stretch>
                      <a:fillRect/>
                    </a:stretch>
                  </pic:blipFill>
                  <pic:spPr>
                    <a:xfrm>
                      <a:off x="0" y="0"/>
                      <a:ext cx="5267960" cy="2722245"/>
                    </a:xfrm>
                    <a:prstGeom prst="rect">
                      <a:avLst/>
                    </a:prstGeom>
                    <a:noFill/>
                    <a:ln>
                      <a:noFill/>
                    </a:ln>
                  </pic:spPr>
                </pic:pic>
              </a:graphicData>
            </a:graphic>
          </wp:inline>
        </w:drawing>
      </w:r>
    </w:p>
    <w:p w14:paraId="079A1DE5">
      <w:pPr>
        <w:numPr>
          <w:ilvl w:val="0"/>
          <w:numId w:val="31"/>
        </w:numPr>
        <w:ind w:left="420" w:leftChars="0" w:hanging="420" w:firstLineChars="0"/>
        <w:rPr>
          <w:rFonts w:hint="default"/>
          <w:b w:val="0"/>
          <w:bCs w:val="0"/>
          <w:lang w:val="en-US"/>
        </w:rPr>
      </w:pPr>
      <w:r>
        <w:rPr>
          <w:rFonts w:hint="default"/>
          <w:b w:val="0"/>
          <w:bCs w:val="0"/>
          <w:lang w:val="en-AU"/>
        </w:rPr>
        <w:t>Non jurisdictional error</w:t>
      </w:r>
    </w:p>
    <w:p w14:paraId="7CC83264">
      <w:pPr>
        <w:numPr>
          <w:ilvl w:val="1"/>
          <w:numId w:val="31"/>
        </w:numPr>
        <w:ind w:left="840" w:leftChars="0" w:hanging="420" w:firstLineChars="0"/>
        <w:rPr>
          <w:rFonts w:hint="default"/>
          <w:b w:val="0"/>
          <w:bCs w:val="0"/>
          <w:lang w:val="en-US"/>
        </w:rPr>
      </w:pPr>
      <w:r>
        <w:rPr>
          <w:rFonts w:hint="default"/>
          <w:b w:val="0"/>
          <w:bCs w:val="0"/>
          <w:lang w:val="en-US"/>
        </w:rPr>
        <w:t>“Error on the face of the record” is not a type of jurisdictional error. The error can be any error of law.</w:t>
      </w:r>
    </w:p>
    <w:p w14:paraId="4391E4F2">
      <w:pPr>
        <w:numPr>
          <w:ilvl w:val="1"/>
          <w:numId w:val="31"/>
        </w:numPr>
        <w:ind w:left="840" w:leftChars="0" w:hanging="420" w:firstLineChars="0"/>
        <w:rPr>
          <w:rFonts w:hint="default"/>
          <w:b w:val="0"/>
          <w:bCs w:val="0"/>
          <w:lang w:val="en-US"/>
        </w:rPr>
      </w:pPr>
      <w:r>
        <w:rPr>
          <w:rFonts w:hint="default"/>
          <w:b w:val="0"/>
          <w:bCs w:val="0"/>
          <w:lang w:val="en-US"/>
        </w:rPr>
        <w:t>BUT the Victorian Court of Appeal has held that it would “ordinarily be difficult to justify the quashing of administrative decision on the basis that the reasons given for it contain an incidental error of law which could not sensibly be said to affect the decision‑maker’s conclusion”.</w:t>
      </w:r>
    </w:p>
    <w:p w14:paraId="5EA7449D">
      <w:pPr>
        <w:numPr>
          <w:ilvl w:val="1"/>
          <w:numId w:val="31"/>
        </w:numPr>
        <w:ind w:left="840" w:leftChars="0" w:hanging="420" w:firstLineChars="0"/>
        <w:rPr>
          <w:rFonts w:hint="default"/>
          <w:b w:val="0"/>
          <w:bCs w:val="0"/>
          <w:lang w:val="en-US"/>
        </w:rPr>
      </w:pPr>
      <w:r>
        <w:rPr>
          <w:rFonts w:hint="default"/>
          <w:b w:val="0"/>
          <w:bCs w:val="0"/>
          <w:lang w:val="en-US"/>
        </w:rPr>
        <w:t>Don’t forget: where relief is sought on the ground of error of law on the face of the record, the court is only entitled to review the documents that comprise the “record” of the inferior court or tribunal: Craig at 176. (the documentation that initiates the proceedings and thereby grounds the jurisdiction of the tribunal, the pleadings (if any) and the actual order or ruling; it will not include the transcript, the exhibits or the reasons for decision unless they are incorporated by reference).</w:t>
      </w:r>
    </w:p>
    <w:p w14:paraId="13886188">
      <w:pPr>
        <w:numPr>
          <w:ilvl w:val="1"/>
          <w:numId w:val="31"/>
        </w:numPr>
        <w:ind w:left="840" w:leftChars="0" w:hanging="420" w:firstLineChars="0"/>
        <w:rPr>
          <w:rFonts w:hint="default"/>
          <w:b w:val="0"/>
          <w:bCs w:val="0"/>
          <w:lang w:val="en-US"/>
        </w:rPr>
      </w:pPr>
      <w:r>
        <w:rPr>
          <w:rFonts w:hint="default"/>
          <w:b w:val="0"/>
          <w:bCs w:val="0"/>
          <w:lang w:val="en-US"/>
        </w:rPr>
        <w:t>• ADJR Act s 5(1)(f) that the decision involved an error of law, whether or not the error appears on the record of the decision;</w:t>
      </w:r>
    </w:p>
    <w:p w14:paraId="7551A1DD">
      <w:pPr>
        <w:numPr>
          <w:ilvl w:val="0"/>
          <w:numId w:val="0"/>
        </w:numPr>
        <w:rPr>
          <w:rFonts w:hint="default"/>
          <w:b w:val="0"/>
          <w:bCs w:val="0"/>
          <w:lang w:val="en-AU"/>
        </w:rPr>
      </w:pPr>
    </w:p>
    <w:p w14:paraId="716620E1">
      <w:pPr>
        <w:numPr>
          <w:ilvl w:val="0"/>
          <w:numId w:val="0"/>
        </w:numPr>
      </w:pPr>
      <w:r>
        <w:drawing>
          <wp:inline distT="0" distB="0" distL="114300" distR="114300">
            <wp:extent cx="5269865" cy="2846070"/>
            <wp:effectExtent l="0" t="0" r="3175" b="381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8"/>
                    <a:stretch>
                      <a:fillRect/>
                    </a:stretch>
                  </pic:blipFill>
                  <pic:spPr>
                    <a:xfrm>
                      <a:off x="0" y="0"/>
                      <a:ext cx="5269865" cy="2846070"/>
                    </a:xfrm>
                    <a:prstGeom prst="rect">
                      <a:avLst/>
                    </a:prstGeom>
                    <a:noFill/>
                    <a:ln>
                      <a:noFill/>
                    </a:ln>
                  </pic:spPr>
                </pic:pic>
              </a:graphicData>
            </a:graphic>
          </wp:inline>
        </w:drawing>
      </w:r>
    </w:p>
    <w:p w14:paraId="31DCB1C3">
      <w:pPr>
        <w:numPr>
          <w:ilvl w:val="0"/>
          <w:numId w:val="0"/>
        </w:numPr>
      </w:pPr>
    </w:p>
    <w:p w14:paraId="3ECC1162">
      <w:pPr>
        <w:numPr>
          <w:ilvl w:val="0"/>
          <w:numId w:val="0"/>
        </w:numPr>
      </w:pPr>
    </w:p>
    <w:p w14:paraId="7F7E53FF">
      <w:pPr>
        <w:numPr>
          <w:ilvl w:val="0"/>
          <w:numId w:val="0"/>
        </w:numPr>
      </w:pPr>
      <w:r>
        <w:drawing>
          <wp:inline distT="0" distB="0" distL="114300" distR="114300">
            <wp:extent cx="5271135" cy="2680970"/>
            <wp:effectExtent l="0" t="0" r="1905" b="127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9"/>
                    <a:stretch>
                      <a:fillRect/>
                    </a:stretch>
                  </pic:blipFill>
                  <pic:spPr>
                    <a:xfrm>
                      <a:off x="0" y="0"/>
                      <a:ext cx="5271135" cy="2680970"/>
                    </a:xfrm>
                    <a:prstGeom prst="rect">
                      <a:avLst/>
                    </a:prstGeom>
                    <a:noFill/>
                    <a:ln>
                      <a:noFill/>
                    </a:ln>
                  </pic:spPr>
                </pic:pic>
              </a:graphicData>
            </a:graphic>
          </wp:inline>
        </w:drawing>
      </w:r>
    </w:p>
    <w:p w14:paraId="7FBF3D54">
      <w:pPr>
        <w:numPr>
          <w:ilvl w:val="0"/>
          <w:numId w:val="0"/>
        </w:numPr>
      </w:pPr>
    </w:p>
    <w:p w14:paraId="7A7D8D1D">
      <w:pPr>
        <w:numPr>
          <w:ilvl w:val="0"/>
          <w:numId w:val="0"/>
        </w:numPr>
        <w:rPr>
          <w:rFonts w:hint="default"/>
          <w:lang w:val="en-US"/>
        </w:rPr>
      </w:pPr>
      <w:r>
        <w:drawing>
          <wp:inline distT="0" distB="0" distL="114300" distR="114300">
            <wp:extent cx="5266690" cy="2666365"/>
            <wp:effectExtent l="0" t="0" r="6350" b="63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10"/>
                    <a:stretch>
                      <a:fillRect/>
                    </a:stretch>
                  </pic:blipFill>
                  <pic:spPr>
                    <a:xfrm>
                      <a:off x="0" y="0"/>
                      <a:ext cx="5266690" cy="2666365"/>
                    </a:xfrm>
                    <a:prstGeom prst="rect">
                      <a:avLst/>
                    </a:prstGeom>
                    <a:noFill/>
                    <a:ln>
                      <a:noFill/>
                    </a:ln>
                  </pic:spPr>
                </pic:pic>
              </a:graphicData>
            </a:graphic>
          </wp:inline>
        </w:drawing>
      </w:r>
    </w:p>
    <w:p w14:paraId="2B5D027D">
      <w:pPr>
        <w:numPr>
          <w:ilvl w:val="0"/>
          <w:numId w:val="0"/>
        </w:numPr>
        <w:rPr>
          <w:rFonts w:hint="default"/>
          <w:b w:val="0"/>
          <w:bCs w:val="0"/>
          <w:lang w:val="en-AU"/>
        </w:rPr>
      </w:pPr>
    </w:p>
    <w:p w14:paraId="178EB355">
      <w:pPr>
        <w:numPr>
          <w:ilvl w:val="0"/>
          <w:numId w:val="0"/>
        </w:numPr>
        <w:rPr>
          <w:rFonts w:hint="default"/>
          <w:b w:val="0"/>
          <w:bCs w:val="0"/>
          <w:lang w:val="en-AU"/>
        </w:rPr>
      </w:pPr>
    </w:p>
    <w:p w14:paraId="06C08FF2">
      <w:pPr>
        <w:numPr>
          <w:ilvl w:val="0"/>
          <w:numId w:val="0"/>
        </w:numPr>
        <w:rPr>
          <w:rFonts w:hint="default"/>
          <w:b w:val="0"/>
          <w:bCs w:val="0"/>
          <w:lang w:val="en-AU"/>
        </w:rPr>
      </w:pPr>
    </w:p>
    <w:p w14:paraId="758569BA">
      <w:pPr>
        <w:numPr>
          <w:ilvl w:val="0"/>
          <w:numId w:val="32"/>
        </w:numPr>
        <w:ind w:left="620" w:leftChars="0" w:hanging="420" w:firstLineChars="0"/>
        <w:rPr>
          <w:rFonts w:hint="default"/>
          <w:b w:val="0"/>
          <w:bCs w:val="0"/>
          <w:lang w:val="en-AU"/>
        </w:rPr>
      </w:pPr>
      <w:r>
        <w:rPr>
          <w:rFonts w:hint="default"/>
          <w:b w:val="0"/>
          <w:bCs w:val="0"/>
          <w:lang w:val="en-AU"/>
        </w:rPr>
        <w:t>Procedural Fairness - hearing rule and rule against bias</w:t>
      </w:r>
    </w:p>
    <w:p w14:paraId="0DAD23CF">
      <w:pPr>
        <w:numPr>
          <w:ilvl w:val="0"/>
          <w:numId w:val="0"/>
        </w:numPr>
        <w:tabs>
          <w:tab w:val="left" w:pos="420"/>
        </w:tabs>
        <w:rPr>
          <w:rFonts w:hint="default"/>
          <w:b w:val="0"/>
          <w:bCs w:val="0"/>
          <w:lang w:val="en-AU"/>
        </w:rPr>
      </w:pPr>
    </w:p>
    <w:p w14:paraId="4658624F">
      <w:pPr>
        <w:numPr>
          <w:ilvl w:val="0"/>
          <w:numId w:val="33"/>
        </w:numPr>
        <w:tabs>
          <w:tab w:val="left" w:pos="420"/>
          <w:tab w:val="clear" w:pos="840"/>
        </w:tabs>
        <w:ind w:left="840" w:leftChars="0" w:hanging="420" w:firstLineChars="0"/>
        <w:rPr>
          <w:rFonts w:hint="default"/>
          <w:b w:val="0"/>
          <w:bCs w:val="0"/>
          <w:lang w:val="en-AU"/>
        </w:rPr>
      </w:pPr>
      <w:r>
        <w:rPr>
          <w:rFonts w:hint="default"/>
          <w:b w:val="0"/>
          <w:bCs w:val="0"/>
          <w:lang w:val="en-AU"/>
        </w:rPr>
        <w:t>Duty to accord natural justice = obligation of procedural fairness = acting judicially(Plaintiff s157)</w:t>
      </w:r>
    </w:p>
    <w:p w14:paraId="55085FB3">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Plaintiff s157 (2003) Gleeson CJ: </w:t>
      </w:r>
    </w:p>
    <w:p w14:paraId="4C912B86">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The essential elements involved include fairness and detachment. Fairness and detachment involve ‘the absence of the actuality or the appearance of disqualifying bias and the according of an appropriate opportunity of being heard’: [Bond] at 367</w:t>
      </w:r>
    </w:p>
    <w:p w14:paraId="799C1D7D">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Meaning that those exercising power must do so in a procedurally fair manner</w:t>
      </w:r>
    </w:p>
    <w:p w14:paraId="46303447">
      <w:pPr>
        <w:numPr>
          <w:ilvl w:val="0"/>
          <w:numId w:val="33"/>
        </w:numPr>
        <w:tabs>
          <w:tab w:val="left" w:pos="420"/>
          <w:tab w:val="clear" w:pos="840"/>
        </w:tabs>
        <w:ind w:left="840" w:leftChars="0" w:hanging="420" w:firstLineChars="0"/>
        <w:rPr>
          <w:rFonts w:hint="default"/>
          <w:b w:val="0"/>
          <w:bCs w:val="0"/>
          <w:lang w:val="en-AU"/>
        </w:rPr>
      </w:pPr>
      <w:r>
        <w:rPr>
          <w:rFonts w:hint="default"/>
          <w:b w:val="0"/>
          <w:bCs w:val="0"/>
          <w:lang w:val="en-AU"/>
        </w:rPr>
        <w:t>Why</w:t>
      </w:r>
    </w:p>
    <w:p w14:paraId="0C6FAD40">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Natural justice promotes better decision-making by ensuring that relevant information is before the decision-maker. </w:t>
      </w:r>
    </w:p>
    <w:p w14:paraId="23725C8B">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Rule of law - (R(Osborn) v Parole Board) Lord Reed </w:t>
      </w:r>
    </w:p>
    <w:p w14:paraId="119C378D">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Projecting an air of impartiality</w:t>
      </w:r>
    </w:p>
    <w:p w14:paraId="2FBDA50B">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Public confidence is fostered in the decision-making process and the correctness of decisions. </w:t>
      </w:r>
    </w:p>
    <w:p w14:paraId="3F2E6C8A">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Fosters participation in government, by informing people of a decision that may affect them and giving them an opportunity to put a view</w:t>
      </w:r>
    </w:p>
    <w:p w14:paraId="193A0B9E">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Fair process effect - psychological - people who see that a hearing or process is fair are more likely to accept the integrity both of particular decisions and of the institutions in which decisions are made. </w:t>
      </w:r>
    </w:p>
    <w:p w14:paraId="05DA8520">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Dignitarian: treating people affected by official power with respect. </w:t>
      </w:r>
    </w:p>
    <w:p w14:paraId="6EF8D362">
      <w:pPr>
        <w:numPr>
          <w:ilvl w:val="0"/>
          <w:numId w:val="33"/>
        </w:numPr>
        <w:tabs>
          <w:tab w:val="left" w:pos="420"/>
          <w:tab w:val="clear" w:pos="840"/>
        </w:tabs>
        <w:ind w:left="840" w:leftChars="0" w:hanging="420" w:firstLineChars="0"/>
        <w:rPr>
          <w:rFonts w:hint="default"/>
          <w:b w:val="0"/>
          <w:bCs w:val="0"/>
          <w:lang w:val="en-AU"/>
        </w:rPr>
      </w:pPr>
      <w:r>
        <w:rPr>
          <w:rFonts w:hint="default"/>
          <w:b w:val="0"/>
          <w:bCs w:val="0"/>
          <w:lang w:val="en-AU"/>
        </w:rPr>
        <w:t>Practical problems:</w:t>
      </w:r>
    </w:p>
    <w:p w14:paraId="5404E7B5">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This must be balanced against the pragmatic demands of administrative decision-making. </w:t>
      </w:r>
    </w:p>
    <w:p w14:paraId="7C7DE892">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Floodgates - too much of something can bring governments and the courts to a halt. </w:t>
      </w:r>
    </w:p>
    <w:p w14:paraId="2380CE36">
      <w:pPr>
        <w:numPr>
          <w:ilvl w:val="0"/>
          <w:numId w:val="33"/>
        </w:numPr>
        <w:tabs>
          <w:tab w:val="left" w:pos="420"/>
          <w:tab w:val="clear" w:pos="840"/>
        </w:tabs>
        <w:ind w:left="840" w:leftChars="0" w:hanging="420" w:firstLineChars="0"/>
        <w:rPr>
          <w:rFonts w:hint="default"/>
          <w:b w:val="0"/>
          <w:bCs w:val="0"/>
          <w:lang w:val="en-AU"/>
        </w:rPr>
      </w:pPr>
      <w:r>
        <w:rPr>
          <w:rFonts w:hint="default"/>
          <w:b w:val="0"/>
          <w:bCs w:val="0"/>
          <w:lang w:val="en-AU"/>
        </w:rPr>
        <w:t>Takeaway</w:t>
      </w:r>
    </w:p>
    <w:p w14:paraId="658133ED">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 xml:space="preserve">Fairness is not an abstract concept. It is essentially practical. The concern of the law is to avoid practical injustice. </w:t>
      </w:r>
    </w:p>
    <w:p w14:paraId="100FBB95">
      <w:pPr>
        <w:numPr>
          <w:ilvl w:val="0"/>
          <w:numId w:val="33"/>
        </w:numPr>
        <w:tabs>
          <w:tab w:val="left" w:pos="420"/>
          <w:tab w:val="clear" w:pos="840"/>
        </w:tabs>
        <w:ind w:left="840" w:leftChars="0" w:hanging="420" w:firstLineChars="0"/>
        <w:rPr>
          <w:rFonts w:hint="default"/>
          <w:b w:val="0"/>
          <w:bCs w:val="0"/>
          <w:lang w:val="en-AU"/>
        </w:rPr>
      </w:pPr>
      <w:r>
        <w:rPr>
          <w:rFonts w:hint="default"/>
          <w:b w:val="0"/>
          <w:bCs w:val="0"/>
          <w:lang w:val="en-AU"/>
        </w:rPr>
        <w:t>Details</w:t>
      </w:r>
    </w:p>
    <w:p w14:paraId="54D1533A">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Two traditional elements of fairness</w:t>
      </w:r>
    </w:p>
    <w:p w14:paraId="1FC9C077">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 xml:space="preserve">Prior hearing rule: </w:t>
      </w:r>
    </w:p>
    <w:p w14:paraId="17F800F5">
      <w:pPr>
        <w:numPr>
          <w:ilvl w:val="3"/>
          <w:numId w:val="33"/>
        </w:numPr>
        <w:tabs>
          <w:tab w:val="left" w:pos="1680"/>
          <w:tab w:val="clear" w:pos="2100"/>
        </w:tabs>
        <w:ind w:left="2100" w:leftChars="0" w:hanging="420" w:firstLineChars="0"/>
        <w:rPr>
          <w:rFonts w:hint="default"/>
          <w:b w:val="0"/>
          <w:bCs w:val="0"/>
          <w:lang w:val="en-AU"/>
        </w:rPr>
      </w:pPr>
      <w:r>
        <w:rPr>
          <w:rFonts w:hint="default"/>
          <w:b w:val="0"/>
          <w:bCs w:val="0"/>
          <w:lang w:val="en-AU"/>
        </w:rPr>
        <w:t xml:space="preserve">decision-maker must give the person prior notice that a decision may be made, provide them with the information (particularly prejudicial information) on which the decision may be based and advise them of the person’s right to make a submission in reply. </w:t>
      </w:r>
    </w:p>
    <w:p w14:paraId="658979F6">
      <w:pPr>
        <w:numPr>
          <w:ilvl w:val="3"/>
          <w:numId w:val="33"/>
        </w:numPr>
        <w:tabs>
          <w:tab w:val="left" w:pos="1680"/>
          <w:tab w:val="clear" w:pos="2100"/>
        </w:tabs>
        <w:ind w:left="2100" w:leftChars="0" w:hanging="420" w:firstLineChars="0"/>
        <w:rPr>
          <w:rFonts w:hint="default"/>
          <w:b w:val="0"/>
          <w:bCs w:val="0"/>
          <w:lang w:val="en-AU"/>
        </w:rPr>
      </w:pPr>
      <w:r>
        <w:rPr>
          <w:rFonts w:hint="default"/>
          <w:b w:val="0"/>
          <w:bCs w:val="0"/>
          <w:lang w:val="en-AU"/>
        </w:rPr>
        <w:t>The hearing rule entitles a person whose interests are liable to be affected to be given notice of relevant matters and a reasonable opportunity to present his or her case. This includes:</w:t>
      </w:r>
    </w:p>
    <w:p w14:paraId="67B6BD24">
      <w:pPr>
        <w:numPr>
          <w:ilvl w:val="4"/>
          <w:numId w:val="33"/>
        </w:numPr>
        <w:tabs>
          <w:tab w:val="left" w:pos="2100"/>
          <w:tab w:val="clear" w:pos="2520"/>
        </w:tabs>
        <w:ind w:left="2520" w:leftChars="0" w:hanging="420" w:firstLineChars="0"/>
        <w:rPr>
          <w:rFonts w:hint="default"/>
          <w:b w:val="0"/>
          <w:bCs w:val="0"/>
          <w:lang w:val="en-AU"/>
        </w:rPr>
      </w:pPr>
      <w:r>
        <w:rPr>
          <w:rFonts w:hint="default"/>
          <w:b w:val="0"/>
          <w:bCs w:val="0"/>
          <w:lang w:val="en-AU"/>
        </w:rPr>
        <w:t xml:space="preserve">a duty of disclosure whereby adverse information that is ‘credible, relevant and significant’ (Kioa) to the decision to be made should be disclosed in an opportunity given to deal with it; or, </w:t>
      </w:r>
    </w:p>
    <w:p w14:paraId="4DE7E2D1">
      <w:pPr>
        <w:numPr>
          <w:ilvl w:val="4"/>
          <w:numId w:val="33"/>
        </w:numPr>
        <w:tabs>
          <w:tab w:val="left" w:pos="2100"/>
          <w:tab w:val="clear" w:pos="2520"/>
        </w:tabs>
        <w:ind w:left="2520" w:leftChars="0" w:hanging="420" w:firstLineChars="0"/>
        <w:rPr>
          <w:rFonts w:hint="default"/>
          <w:b w:val="0"/>
          <w:bCs w:val="0"/>
          <w:lang w:val="en-AU"/>
        </w:rPr>
      </w:pPr>
      <w:r>
        <w:rPr>
          <w:rFonts w:hint="default"/>
          <w:b w:val="0"/>
          <w:bCs w:val="0"/>
          <w:lang w:val="en-AU"/>
        </w:rPr>
        <w:t>giving parties the opportunity to make submissions where a tribunal proposes to decide a case on a different basis or by way of a different procedure than initially expected or agreed (WZARH).</w:t>
      </w:r>
    </w:p>
    <w:p w14:paraId="23061893">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Bias rule</w:t>
      </w:r>
    </w:p>
    <w:p w14:paraId="630B5A14">
      <w:pPr>
        <w:numPr>
          <w:ilvl w:val="3"/>
          <w:numId w:val="33"/>
        </w:numPr>
        <w:tabs>
          <w:tab w:val="left" w:pos="1680"/>
          <w:tab w:val="clear" w:pos="2100"/>
        </w:tabs>
        <w:ind w:left="2100" w:leftChars="0" w:hanging="420" w:firstLineChars="0"/>
        <w:rPr>
          <w:rFonts w:hint="default"/>
          <w:b w:val="0"/>
          <w:bCs w:val="0"/>
          <w:lang w:val="en-AU"/>
        </w:rPr>
      </w:pPr>
      <w:r>
        <w:rPr>
          <w:rFonts w:hint="default"/>
          <w:b w:val="0"/>
          <w:bCs w:val="0"/>
          <w:lang w:val="en-AU"/>
        </w:rPr>
        <w:t xml:space="preserve">A decision-maker must be free of any reasonable apprehension of bias or preconception arising from circumstances such as the decision-maker’s financial or personal interests, prior expression of views, or previous role in the decision to be made. </w:t>
      </w:r>
    </w:p>
    <w:p w14:paraId="562BBD52">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Other considerations</w:t>
      </w:r>
    </w:p>
    <w:p w14:paraId="187E8E8D">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 xml:space="preserve">Duty to hear != duty to consider - treated separately. </w:t>
      </w:r>
    </w:p>
    <w:p w14:paraId="3D2E8AA2">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 xml:space="preserve">Duty to inquiry: in limited circumstances only - as an aspect of Wednesbury unreasonableness. </w:t>
      </w:r>
    </w:p>
    <w:p w14:paraId="33BFECB4">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Duty to consult</w:t>
      </w:r>
    </w:p>
    <w:p w14:paraId="5D9385EE">
      <w:pPr>
        <w:numPr>
          <w:ilvl w:val="0"/>
          <w:numId w:val="33"/>
        </w:numPr>
        <w:tabs>
          <w:tab w:val="left" w:pos="420"/>
          <w:tab w:val="clear" w:pos="840"/>
        </w:tabs>
        <w:ind w:left="840" w:leftChars="0" w:hanging="420" w:firstLineChars="0"/>
        <w:rPr>
          <w:rFonts w:hint="default"/>
          <w:b w:val="0"/>
          <w:bCs w:val="0"/>
          <w:lang w:val="en-AU"/>
        </w:rPr>
      </w:pPr>
      <w:r>
        <w:rPr>
          <w:rFonts w:hint="default"/>
          <w:b w:val="0"/>
          <w:bCs w:val="0"/>
          <w:lang w:val="en-AU"/>
        </w:rPr>
        <w:t>Overall Test:</w:t>
      </w:r>
    </w:p>
    <w:p w14:paraId="689B82A3">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Q1: implication: is there an implied duty to accord natural justice?</w:t>
      </w:r>
    </w:p>
    <w:p w14:paraId="6037455D">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Whether a duty to be fair should be implied in the exercise of statutory powers (strong presumption)</w:t>
      </w:r>
    </w:p>
    <w:p w14:paraId="6C90EF45">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Q2: exclusion: has the legislature evinced an intention to exclude the obligation to observe one or other requirements of natural justice?</w:t>
      </w:r>
    </w:p>
    <w:p w14:paraId="1BE85E36">
      <w:pPr>
        <w:numPr>
          <w:ilvl w:val="1"/>
          <w:numId w:val="33"/>
        </w:numPr>
        <w:tabs>
          <w:tab w:val="left" w:pos="840"/>
          <w:tab w:val="clear" w:pos="1260"/>
        </w:tabs>
        <w:ind w:left="1260" w:leftChars="0" w:hanging="420" w:firstLineChars="0"/>
        <w:rPr>
          <w:rFonts w:hint="default"/>
          <w:b w:val="0"/>
          <w:bCs w:val="0"/>
          <w:lang w:val="en-AU"/>
        </w:rPr>
      </w:pPr>
      <w:r>
        <w:rPr>
          <w:rFonts w:hint="default"/>
          <w:b w:val="0"/>
          <w:bCs w:val="0"/>
          <w:lang w:val="en-AU"/>
        </w:rPr>
        <w:t>Q3: content</w:t>
      </w:r>
    </w:p>
    <w:p w14:paraId="74566F5D">
      <w:pPr>
        <w:numPr>
          <w:ilvl w:val="2"/>
          <w:numId w:val="33"/>
        </w:numPr>
        <w:tabs>
          <w:tab w:val="left" w:pos="1260"/>
          <w:tab w:val="clear" w:pos="1680"/>
        </w:tabs>
        <w:ind w:left="1680" w:leftChars="0" w:hanging="420" w:firstLineChars="0"/>
        <w:rPr>
          <w:rFonts w:hint="default"/>
          <w:b w:val="0"/>
          <w:bCs w:val="0"/>
          <w:lang w:val="en-AU"/>
        </w:rPr>
      </w:pPr>
      <w:r>
        <w:rPr>
          <w:rFonts w:hint="default"/>
          <w:b w:val="0"/>
          <w:bCs w:val="0"/>
          <w:lang w:val="en-AU"/>
        </w:rPr>
        <w:t>What procedural obligations (e.g. hearing/documentation should be given) should be required as part of the exercise of a power</w:t>
      </w:r>
    </w:p>
    <w:p w14:paraId="2F2300CA">
      <w:pPr>
        <w:numPr>
          <w:ilvl w:val="3"/>
          <w:numId w:val="33"/>
        </w:numPr>
        <w:tabs>
          <w:tab w:val="left" w:pos="1680"/>
          <w:tab w:val="clear" w:pos="2100"/>
        </w:tabs>
        <w:ind w:left="2100" w:leftChars="0" w:hanging="420" w:firstLineChars="0"/>
        <w:rPr>
          <w:rFonts w:hint="default"/>
          <w:b w:val="0"/>
          <w:bCs w:val="0"/>
          <w:lang w:val="en-AU"/>
        </w:rPr>
      </w:pPr>
      <w:r>
        <w:rPr>
          <w:rFonts w:hint="default"/>
          <w:b w:val="0"/>
          <w:bCs w:val="0"/>
          <w:lang w:val="en-AU"/>
        </w:rPr>
        <w:t>Badari</w:t>
      </w:r>
    </w:p>
    <w:p w14:paraId="61F65025">
      <w:pPr>
        <w:numPr>
          <w:ilvl w:val="1"/>
          <w:numId w:val="32"/>
        </w:numPr>
        <w:ind w:left="840" w:leftChars="0" w:hanging="420" w:firstLineChars="0"/>
        <w:rPr>
          <w:rFonts w:hint="default"/>
          <w:b w:val="0"/>
          <w:bCs w:val="0"/>
          <w:lang w:val="en-AU"/>
        </w:rPr>
      </w:pPr>
      <w:r>
        <w:rPr>
          <w:rFonts w:hint="default"/>
          <w:b w:val="0"/>
          <w:bCs w:val="0"/>
          <w:lang w:val="en-AU"/>
        </w:rPr>
        <w:t>Hearing rule</w:t>
      </w:r>
    </w:p>
    <w:p w14:paraId="6BBFEC80">
      <w:pPr>
        <w:numPr>
          <w:ilvl w:val="2"/>
          <w:numId w:val="32"/>
        </w:numPr>
        <w:ind w:left="1260" w:leftChars="0" w:hanging="420" w:firstLineChars="0"/>
        <w:rPr>
          <w:rFonts w:hint="default"/>
          <w:b w:val="0"/>
          <w:bCs w:val="0"/>
          <w:lang w:val="en-AU"/>
        </w:rPr>
      </w:pPr>
      <w:r>
        <w:rPr>
          <w:rFonts w:hint="default"/>
          <w:b w:val="0"/>
          <w:bCs w:val="0"/>
          <w:lang w:val="en-AU"/>
        </w:rPr>
        <w:t>1. Threshold: Does the hearing rule apply to the specific statutory power under consideration?</w:t>
      </w:r>
    </w:p>
    <w:p w14:paraId="09F42631">
      <w:pPr>
        <w:numPr>
          <w:ilvl w:val="3"/>
          <w:numId w:val="32"/>
        </w:numPr>
        <w:ind w:left="1680" w:leftChars="0" w:hanging="420" w:firstLineChars="0"/>
        <w:rPr>
          <w:rFonts w:hint="default"/>
          <w:b w:val="0"/>
          <w:bCs w:val="0"/>
          <w:lang w:val="en-AU"/>
        </w:rPr>
      </w:pPr>
      <w:r>
        <w:rPr>
          <w:rFonts w:hint="default"/>
          <w:b w:val="0"/>
          <w:bCs w:val="0"/>
          <w:lang w:val="en-AU"/>
        </w:rPr>
        <w:t>Process of statutory construction (Badari; Brennan J, Kioa; Saeed; WZARH)</w:t>
      </w:r>
    </w:p>
    <w:p w14:paraId="26FF3168">
      <w:pPr>
        <w:numPr>
          <w:ilvl w:val="3"/>
          <w:numId w:val="32"/>
        </w:numPr>
        <w:ind w:left="1680" w:leftChars="0" w:hanging="420" w:firstLineChars="0"/>
        <w:rPr>
          <w:rFonts w:hint="default"/>
          <w:b w:val="0"/>
          <w:bCs w:val="0"/>
          <w:lang w:val="en-AU"/>
        </w:rPr>
      </w:pPr>
      <w:r>
        <w:rPr>
          <w:rFonts w:hint="default"/>
          <w:b w:val="0"/>
          <w:bCs w:val="0"/>
          <w:lang w:val="en-AU"/>
        </w:rPr>
        <w:t xml:space="preserve">Consider whether there is a clear parliamentary intention to displace procedural fairness (Badari; Saeed) - presumption see below in Badari. </w:t>
      </w:r>
    </w:p>
    <w:p w14:paraId="1C191DBE">
      <w:pPr>
        <w:numPr>
          <w:ilvl w:val="2"/>
          <w:numId w:val="32"/>
        </w:numPr>
        <w:ind w:left="1260" w:leftChars="0" w:hanging="420" w:firstLineChars="0"/>
        <w:rPr>
          <w:rFonts w:hint="default"/>
          <w:b w:val="0"/>
          <w:bCs w:val="0"/>
          <w:lang w:val="en-AU"/>
        </w:rPr>
      </w:pPr>
      <w:r>
        <w:rPr>
          <w:rFonts w:hint="default"/>
          <w:b w:val="0"/>
          <w:bCs w:val="0"/>
          <w:lang w:val="en-AU"/>
        </w:rPr>
        <w:t>2. Content: If it does apply, what does the hearing rule require?</w:t>
      </w:r>
    </w:p>
    <w:p w14:paraId="7C030A7B">
      <w:pPr>
        <w:numPr>
          <w:ilvl w:val="3"/>
          <w:numId w:val="32"/>
        </w:numPr>
        <w:ind w:left="1680" w:leftChars="0" w:hanging="420" w:firstLineChars="0"/>
        <w:rPr>
          <w:rFonts w:hint="default"/>
          <w:b w:val="0"/>
          <w:bCs w:val="0"/>
          <w:lang w:val="en-AU"/>
        </w:rPr>
      </w:pPr>
      <w:r>
        <w:rPr>
          <w:rFonts w:hint="default"/>
          <w:b w:val="0"/>
          <w:bCs w:val="0"/>
          <w:lang w:val="en-AU"/>
        </w:rPr>
        <w:t>Flexible obligation, appropriate and adapted to the circumstances (Badari; Kioa; WZARH)</w:t>
      </w:r>
    </w:p>
    <w:p w14:paraId="460359A9">
      <w:pPr>
        <w:numPr>
          <w:ilvl w:val="4"/>
          <w:numId w:val="32"/>
        </w:numPr>
        <w:ind w:left="2100" w:leftChars="0" w:hanging="420" w:firstLineChars="0"/>
        <w:rPr>
          <w:rFonts w:hint="default"/>
          <w:b w:val="0"/>
          <w:bCs w:val="0"/>
          <w:lang w:val="en-AU"/>
        </w:rPr>
      </w:pPr>
      <w:r>
        <w:rPr>
          <w:rFonts w:hint="default"/>
          <w:b w:val="0"/>
          <w:bCs w:val="0"/>
          <w:lang w:val="en-AU"/>
        </w:rPr>
        <w:t>Chance to respond (Kioa)</w:t>
      </w:r>
    </w:p>
    <w:p w14:paraId="3E4A01D3">
      <w:pPr>
        <w:numPr>
          <w:ilvl w:val="5"/>
          <w:numId w:val="32"/>
        </w:numPr>
        <w:ind w:left="2520" w:leftChars="0" w:hanging="420" w:firstLineChars="0"/>
        <w:rPr>
          <w:rFonts w:hint="default"/>
          <w:b w:val="0"/>
          <w:bCs w:val="0"/>
          <w:lang w:val="en-AU"/>
        </w:rPr>
      </w:pPr>
      <w:r>
        <w:rPr>
          <w:rFonts w:hint="default"/>
          <w:b w:val="0"/>
          <w:bCs w:val="0"/>
          <w:lang w:val="en-AU"/>
        </w:rPr>
        <w:t>Additional evidence and submissions relied by Minster (family violence) without letting the person know (NATHANSON)</w:t>
      </w:r>
    </w:p>
    <w:p w14:paraId="2C80EDB0">
      <w:pPr>
        <w:numPr>
          <w:ilvl w:val="4"/>
          <w:numId w:val="32"/>
        </w:numPr>
        <w:ind w:left="2100" w:leftChars="0" w:hanging="420" w:firstLineChars="0"/>
        <w:rPr>
          <w:rFonts w:hint="default"/>
          <w:b w:val="0"/>
          <w:bCs w:val="0"/>
          <w:lang w:val="en-AU"/>
        </w:rPr>
      </w:pPr>
      <w:r>
        <w:rPr>
          <w:rFonts w:hint="default"/>
          <w:b w:val="0"/>
          <w:bCs w:val="0"/>
          <w:lang w:val="en-AU"/>
        </w:rPr>
        <w:t>Interviewer change with no further interview (Wzarh)</w:t>
      </w:r>
    </w:p>
    <w:p w14:paraId="78953AC1">
      <w:pPr>
        <w:numPr>
          <w:ilvl w:val="5"/>
          <w:numId w:val="32"/>
        </w:numPr>
        <w:ind w:left="2520" w:leftChars="0" w:hanging="420" w:firstLineChars="0"/>
        <w:rPr>
          <w:rFonts w:hint="default"/>
          <w:b w:val="0"/>
          <w:bCs w:val="0"/>
          <w:lang w:val="en-AU"/>
        </w:rPr>
      </w:pPr>
      <w:r>
        <w:rPr>
          <w:rFonts w:hint="default"/>
          <w:b w:val="0"/>
          <w:bCs w:val="0"/>
          <w:lang w:val="en-AU"/>
        </w:rPr>
        <w:t>demeanour  matters</w:t>
      </w:r>
    </w:p>
    <w:p w14:paraId="4D04D46C">
      <w:pPr>
        <w:numPr>
          <w:ilvl w:val="5"/>
          <w:numId w:val="32"/>
        </w:numPr>
        <w:ind w:left="2520" w:leftChars="0" w:hanging="420" w:firstLineChars="0"/>
        <w:rPr>
          <w:rFonts w:hint="default"/>
          <w:b w:val="0"/>
          <w:bCs w:val="0"/>
          <w:lang w:val="en-AU"/>
        </w:rPr>
      </w:pPr>
      <w:r>
        <w:rPr>
          <w:rFonts w:hint="default"/>
          <w:b w:val="0"/>
          <w:bCs w:val="0"/>
          <w:lang w:val="en-AU"/>
        </w:rPr>
        <w:t>Language</w:t>
      </w:r>
    </w:p>
    <w:p w14:paraId="58942DFF">
      <w:pPr>
        <w:numPr>
          <w:ilvl w:val="4"/>
          <w:numId w:val="32"/>
        </w:numPr>
        <w:ind w:left="2100" w:leftChars="0" w:hanging="420" w:firstLineChars="0"/>
        <w:rPr>
          <w:rFonts w:hint="default"/>
          <w:b w:val="0"/>
          <w:bCs w:val="0"/>
          <w:lang w:val="en-AU"/>
        </w:rPr>
      </w:pPr>
      <w:r>
        <w:rPr>
          <w:rFonts w:hint="default"/>
          <w:b w:val="0"/>
          <w:bCs w:val="0"/>
          <w:lang w:val="en-AU"/>
        </w:rPr>
        <w:t>Individual affected: BADARI (changing method of rent calculation)</w:t>
      </w:r>
    </w:p>
    <w:p w14:paraId="0B9F3B81">
      <w:pPr>
        <w:numPr>
          <w:ilvl w:val="3"/>
          <w:numId w:val="32"/>
        </w:numPr>
        <w:ind w:left="1680" w:leftChars="0" w:hanging="420" w:firstLineChars="0"/>
        <w:rPr>
          <w:rFonts w:hint="default"/>
          <w:b w:val="0"/>
          <w:bCs w:val="0"/>
          <w:lang w:val="en-AU"/>
        </w:rPr>
      </w:pPr>
      <w:r>
        <w:rPr>
          <w:rFonts w:hint="default"/>
          <w:b w:val="0"/>
          <w:bCs w:val="0"/>
          <w:lang w:val="en-AU"/>
        </w:rPr>
        <w:t>To be determined by looking to the facts and construing the Act’s scope and nature of the power exercised</w:t>
      </w:r>
    </w:p>
    <w:p w14:paraId="25550185">
      <w:pPr>
        <w:numPr>
          <w:ilvl w:val="4"/>
          <w:numId w:val="32"/>
        </w:numPr>
        <w:ind w:left="2100" w:leftChars="0" w:hanging="420" w:firstLineChars="0"/>
        <w:rPr>
          <w:rFonts w:hint="default"/>
          <w:b w:val="0"/>
          <w:bCs w:val="0"/>
          <w:lang w:val="en-AU"/>
        </w:rPr>
      </w:pPr>
      <w:r>
        <w:rPr>
          <w:rFonts w:hint="default"/>
          <w:b w:val="0"/>
          <w:bCs w:val="0"/>
          <w:lang w:val="en-AU"/>
        </w:rPr>
        <w:t>The content can range from requiring a full trial to nothingness (Badari; Brennan J, Kioa)</w:t>
      </w:r>
    </w:p>
    <w:p w14:paraId="3147A330">
      <w:pPr>
        <w:numPr>
          <w:ilvl w:val="4"/>
          <w:numId w:val="32"/>
        </w:numPr>
        <w:ind w:left="2100" w:leftChars="0" w:hanging="420" w:firstLineChars="0"/>
        <w:rPr>
          <w:rFonts w:hint="default"/>
          <w:b w:val="0"/>
          <w:bCs w:val="0"/>
          <w:lang w:val="en-AU"/>
        </w:rPr>
      </w:pPr>
      <w:r>
        <w:rPr>
          <w:rFonts w:hint="default"/>
          <w:b w:val="0"/>
          <w:bCs w:val="0"/>
          <w:lang w:val="en-AU"/>
        </w:rPr>
        <w:t>Where information is credible, relevant and significant, there is generally a requirement that there be an opportunity to respond (Brennan J, Kioa)</w:t>
      </w:r>
    </w:p>
    <w:p w14:paraId="4D36F175">
      <w:pPr>
        <w:numPr>
          <w:ilvl w:val="3"/>
          <w:numId w:val="32"/>
        </w:numPr>
        <w:ind w:left="1680" w:leftChars="0" w:hanging="420" w:firstLineChars="0"/>
        <w:rPr>
          <w:rFonts w:hint="default"/>
          <w:b w:val="0"/>
          <w:bCs w:val="0"/>
          <w:lang w:val="en-AU"/>
        </w:rPr>
      </w:pPr>
    </w:p>
    <w:p w14:paraId="410C2BBD">
      <w:pPr>
        <w:numPr>
          <w:ilvl w:val="1"/>
          <w:numId w:val="32"/>
        </w:numPr>
        <w:ind w:left="840" w:leftChars="0" w:hanging="420" w:firstLineChars="0"/>
        <w:rPr>
          <w:rFonts w:hint="default"/>
          <w:b w:val="0"/>
          <w:bCs w:val="0"/>
          <w:lang w:val="en-AU"/>
        </w:rPr>
      </w:pPr>
      <w:r>
        <w:rPr>
          <w:rFonts w:hint="default"/>
          <w:b w:val="0"/>
          <w:bCs w:val="0"/>
          <w:lang w:val="en-AU"/>
        </w:rPr>
        <w:t>Key cases:</w:t>
      </w:r>
    </w:p>
    <w:p w14:paraId="437496D0">
      <w:pPr>
        <w:numPr>
          <w:ilvl w:val="2"/>
          <w:numId w:val="32"/>
        </w:numPr>
        <w:ind w:left="1260" w:leftChars="0" w:hanging="420" w:firstLineChars="0"/>
        <w:rPr>
          <w:rFonts w:hint="default"/>
          <w:b w:val="0"/>
          <w:bCs w:val="0"/>
          <w:lang w:val="en-AU"/>
        </w:rPr>
      </w:pPr>
      <w:r>
        <w:rPr>
          <w:rFonts w:hint="default"/>
          <w:b w:val="0"/>
          <w:bCs w:val="0"/>
          <w:lang w:val="en-AU"/>
        </w:rPr>
        <w:t>KIOA V WEST (1985) 159 CLR 550 (Kioa’s deportation without giving a chance to respond)</w:t>
      </w:r>
    </w:p>
    <w:p w14:paraId="02886012">
      <w:pPr>
        <w:numPr>
          <w:ilvl w:val="3"/>
          <w:numId w:val="32"/>
        </w:numPr>
        <w:ind w:left="1680" w:leftChars="0" w:hanging="420" w:firstLineChars="0"/>
        <w:rPr>
          <w:rFonts w:hint="default"/>
          <w:b w:val="0"/>
          <w:bCs w:val="0"/>
          <w:lang w:val="en-AU"/>
        </w:rPr>
      </w:pPr>
      <w:r>
        <w:rPr>
          <w:rFonts w:hint="default"/>
          <w:b w:val="0"/>
          <w:bCs w:val="0"/>
          <w:lang w:val="en-AU"/>
        </w:rPr>
        <w:t xml:space="preserve">Mason J: </w:t>
      </w:r>
    </w:p>
    <w:p w14:paraId="4E43B80A">
      <w:pPr>
        <w:numPr>
          <w:ilvl w:val="4"/>
          <w:numId w:val="32"/>
        </w:numPr>
        <w:ind w:left="2100" w:leftChars="0" w:hanging="420" w:firstLineChars="0"/>
        <w:rPr>
          <w:rFonts w:hint="default"/>
          <w:b w:val="0"/>
          <w:bCs w:val="0"/>
          <w:lang w:val="en-AU"/>
        </w:rPr>
      </w:pPr>
      <w:r>
        <w:rPr>
          <w:rFonts w:hint="default"/>
          <w:b w:val="0"/>
          <w:bCs w:val="0"/>
          <w:lang w:val="en-AU"/>
        </w:rPr>
        <w:t>when an order is to be made which will deprive some person of some right or interest, they are entitled to know the case made against them and be given an opportunity of reply</w:t>
      </w:r>
    </w:p>
    <w:p w14:paraId="6374C365">
      <w:pPr>
        <w:numPr>
          <w:ilvl w:val="5"/>
          <w:numId w:val="32"/>
        </w:numPr>
        <w:ind w:left="2520" w:leftChars="0" w:hanging="420" w:firstLineChars="0"/>
        <w:rPr>
          <w:rFonts w:hint="default"/>
          <w:b w:val="0"/>
          <w:bCs w:val="0"/>
          <w:lang w:val="en-AU"/>
        </w:rPr>
      </w:pPr>
      <w:r>
        <w:rPr>
          <w:rFonts w:hint="default"/>
          <w:b w:val="0"/>
          <w:bCs w:val="0"/>
          <w:lang w:val="en-AU"/>
        </w:rPr>
        <w:t>Hearing rule</w:t>
      </w:r>
    </w:p>
    <w:p w14:paraId="15802C36">
      <w:pPr>
        <w:numPr>
          <w:ilvl w:val="4"/>
          <w:numId w:val="32"/>
        </w:numPr>
        <w:ind w:left="2100" w:leftChars="0" w:hanging="420" w:firstLineChars="0"/>
        <w:rPr>
          <w:rFonts w:hint="default"/>
          <w:b w:val="0"/>
          <w:bCs w:val="0"/>
          <w:lang w:val="en-AU"/>
        </w:rPr>
      </w:pPr>
      <w:r>
        <w:rPr>
          <w:rFonts w:hint="default"/>
          <w:b w:val="0"/>
          <w:bCs w:val="0"/>
          <w:lang w:val="en-AU"/>
        </w:rPr>
        <w:t>Procedural fairness: more aptly conveys notion of a flexible obligation to adopt fair procedures which are appropriate and adapted to circumstances of the particular case</w:t>
      </w:r>
    </w:p>
    <w:p w14:paraId="272CDF2A">
      <w:pPr>
        <w:numPr>
          <w:ilvl w:val="5"/>
          <w:numId w:val="32"/>
        </w:numPr>
        <w:ind w:left="2520" w:leftChars="0" w:hanging="420" w:firstLineChars="0"/>
        <w:rPr>
          <w:rFonts w:hint="default"/>
          <w:b w:val="0"/>
          <w:bCs w:val="0"/>
          <w:lang w:val="en-AU"/>
        </w:rPr>
      </w:pPr>
      <w:r>
        <w:rPr>
          <w:rFonts w:hint="default"/>
          <w:b w:val="0"/>
          <w:bCs w:val="0"/>
          <w:lang w:val="en-AU"/>
        </w:rPr>
        <w:t>Flexibility</w:t>
      </w:r>
    </w:p>
    <w:p w14:paraId="494DCB32">
      <w:pPr>
        <w:numPr>
          <w:ilvl w:val="3"/>
          <w:numId w:val="32"/>
        </w:numPr>
        <w:ind w:left="1680" w:leftChars="0" w:hanging="420" w:firstLineChars="0"/>
        <w:rPr>
          <w:rFonts w:hint="default"/>
          <w:b w:val="0"/>
          <w:bCs w:val="0"/>
          <w:lang w:val="en-AU"/>
        </w:rPr>
      </w:pPr>
      <w:r>
        <w:rPr>
          <w:rFonts w:hint="default"/>
          <w:b w:val="0"/>
          <w:bCs w:val="0"/>
          <w:lang w:val="en-AU"/>
        </w:rPr>
        <w:t>Brennan J</w:t>
      </w:r>
    </w:p>
    <w:p w14:paraId="4A0B667D">
      <w:pPr>
        <w:numPr>
          <w:ilvl w:val="4"/>
          <w:numId w:val="32"/>
        </w:numPr>
        <w:ind w:left="2100" w:leftChars="0" w:hanging="420" w:firstLineChars="0"/>
        <w:rPr>
          <w:rFonts w:hint="default"/>
          <w:b w:val="0"/>
          <w:bCs w:val="0"/>
          <w:lang w:val="en-AU"/>
        </w:rPr>
      </w:pPr>
      <w:r>
        <w:rPr>
          <w:rFonts w:hint="default"/>
          <w:b w:val="0"/>
          <w:bCs w:val="0"/>
          <w:lang w:val="en-AU"/>
        </w:rPr>
        <w:t>Presumption: It is seldom possible to say that the legislature intends to exclude observance of the principles of natural justice in the exercise of a statutory power which is apt to affect individual interests</w:t>
      </w:r>
    </w:p>
    <w:p w14:paraId="2B1AB21E">
      <w:pPr>
        <w:numPr>
          <w:ilvl w:val="4"/>
          <w:numId w:val="32"/>
        </w:numPr>
        <w:ind w:left="2100" w:leftChars="0" w:hanging="420" w:firstLineChars="0"/>
        <w:rPr>
          <w:rFonts w:hint="default"/>
          <w:b w:val="0"/>
          <w:bCs w:val="0"/>
          <w:lang w:val="en-AU"/>
        </w:rPr>
      </w:pPr>
      <w:r>
        <w:rPr>
          <w:rFonts w:hint="default"/>
          <w:b w:val="0"/>
          <w:bCs w:val="0"/>
          <w:lang w:val="en-AU"/>
        </w:rPr>
        <w:t>Flexibility: The person whose interests are likely to be affected does not have to be given an opportunity to comment on every adverse piece of information, irrespective of its credibility, relevance or significance.</w:t>
      </w:r>
    </w:p>
    <w:p w14:paraId="76231AC8">
      <w:pPr>
        <w:numPr>
          <w:ilvl w:val="2"/>
          <w:numId w:val="32"/>
        </w:numPr>
        <w:ind w:left="1260" w:leftChars="0" w:hanging="420" w:firstLineChars="0"/>
        <w:rPr>
          <w:rFonts w:hint="default"/>
          <w:b w:val="0"/>
          <w:bCs w:val="0"/>
          <w:lang w:val="en-AU"/>
        </w:rPr>
      </w:pPr>
      <w:commentRangeStart w:id="3"/>
      <w:r>
        <w:rPr>
          <w:rFonts w:hint="default"/>
          <w:b w:val="0"/>
          <w:bCs w:val="0"/>
          <w:lang w:val="en-AU"/>
        </w:rPr>
        <w:t>SAEED V MINISTER FOR IMMIGRATION AND CITIZENSHIP (2010) 241 CLR 252</w:t>
      </w:r>
      <w:commentRangeEnd w:id="3"/>
      <w:r>
        <w:commentReference w:id="3"/>
      </w:r>
    </w:p>
    <w:p w14:paraId="3DE9CD69">
      <w:pPr>
        <w:numPr>
          <w:ilvl w:val="3"/>
          <w:numId w:val="32"/>
        </w:numPr>
        <w:ind w:left="1680" w:leftChars="0" w:hanging="420" w:firstLineChars="0"/>
        <w:rPr>
          <w:rFonts w:hint="default"/>
          <w:b w:val="0"/>
          <w:bCs w:val="0"/>
          <w:lang w:val="en-AU"/>
        </w:rPr>
      </w:pPr>
      <w:r>
        <w:rPr>
          <w:rFonts w:hint="default"/>
          <w:b w:val="0"/>
          <w:bCs w:val="0"/>
          <w:lang w:val="en-AU"/>
        </w:rPr>
        <w:t>(skill visa request from Saeed, but immigration considered her evidence as false)</w:t>
      </w:r>
    </w:p>
    <w:p w14:paraId="6BB5E79A">
      <w:pPr>
        <w:numPr>
          <w:ilvl w:val="3"/>
          <w:numId w:val="32"/>
        </w:numPr>
        <w:ind w:left="1680" w:leftChars="0" w:hanging="420" w:firstLineChars="0"/>
        <w:rPr>
          <w:rFonts w:hint="default"/>
          <w:b w:val="0"/>
          <w:bCs w:val="0"/>
          <w:lang w:val="en-AU"/>
        </w:rPr>
      </w:pPr>
      <w:r>
        <w:rPr>
          <w:rFonts w:hint="default"/>
          <w:b w:val="0"/>
          <w:bCs w:val="0"/>
          <w:lang w:val="en-AU"/>
        </w:rPr>
        <w:t>The implication of the principles of natural justice in a statute is therefore arrived at by a process of construction</w:t>
      </w:r>
    </w:p>
    <w:p w14:paraId="35F2FFF0">
      <w:pPr>
        <w:numPr>
          <w:ilvl w:val="3"/>
          <w:numId w:val="32"/>
        </w:numPr>
        <w:ind w:left="1680" w:leftChars="0" w:hanging="420" w:firstLineChars="0"/>
        <w:rPr>
          <w:rFonts w:hint="default"/>
          <w:b w:val="0"/>
          <w:bCs w:val="0"/>
          <w:lang w:val="en-AU"/>
        </w:rPr>
      </w:pPr>
      <w:r>
        <w:rPr>
          <w:rFonts w:hint="default"/>
          <w:b w:val="0"/>
          <w:bCs w:val="0"/>
          <w:lang w:val="en-AU"/>
        </w:rPr>
        <w:t>Natural justice is flexible and adaptable to the circumstances of the particular case</w:t>
      </w:r>
    </w:p>
    <w:p w14:paraId="22328A48">
      <w:pPr>
        <w:numPr>
          <w:ilvl w:val="2"/>
          <w:numId w:val="32"/>
        </w:numPr>
        <w:ind w:left="1260" w:leftChars="0" w:hanging="420" w:firstLineChars="0"/>
        <w:rPr>
          <w:rFonts w:hint="default"/>
          <w:b w:val="0"/>
          <w:bCs w:val="0"/>
          <w:lang w:val="en-AU"/>
        </w:rPr>
      </w:pPr>
      <w:r>
        <w:rPr>
          <w:rFonts w:hint="default"/>
          <w:b w:val="0"/>
          <w:bCs w:val="0"/>
          <w:lang w:val="en-AU"/>
        </w:rPr>
        <w:t>MINISTER FOR IMMIGRATION AND BORDER PROTECTION V WZARH (2015) 256 CLR 326</w:t>
      </w:r>
    </w:p>
    <w:p w14:paraId="75CBA13B">
      <w:pPr>
        <w:numPr>
          <w:ilvl w:val="3"/>
          <w:numId w:val="32"/>
        </w:numPr>
        <w:ind w:left="1680" w:leftChars="0" w:hanging="420" w:firstLineChars="0"/>
        <w:rPr>
          <w:rFonts w:hint="default"/>
          <w:b w:val="0"/>
          <w:bCs w:val="0"/>
          <w:lang w:val="en-AU"/>
        </w:rPr>
      </w:pPr>
      <w:r>
        <w:rPr>
          <w:rFonts w:hint="default"/>
          <w:b w:val="0"/>
          <w:bCs w:val="0"/>
          <w:lang w:val="en-AU"/>
        </w:rPr>
        <w:t>Visa application for WZARTH, but first reviewer interviewing became unavailable. Second reviewer did not interview WZARH and instead based his decision on the written materials, transcript of interview with the departmental officer at Christmas Island, submissions by his advisers, and a recording and transcript of his interview with the First Reviewer</w:t>
      </w:r>
    </w:p>
    <w:p w14:paraId="772A3956">
      <w:pPr>
        <w:numPr>
          <w:ilvl w:val="3"/>
          <w:numId w:val="32"/>
        </w:numPr>
        <w:ind w:left="1680" w:leftChars="0" w:hanging="420" w:firstLineChars="0"/>
        <w:rPr>
          <w:rFonts w:hint="default"/>
          <w:b w:val="0"/>
          <w:bCs w:val="0"/>
          <w:lang w:val="en-AU"/>
        </w:rPr>
      </w:pPr>
      <w:r>
        <w:rPr>
          <w:rFonts w:hint="default"/>
          <w:b w:val="0"/>
          <w:bCs w:val="0"/>
          <w:lang w:val="en-AU"/>
        </w:rPr>
        <w:t>Kiefel, Bell and Keane JJ</w:t>
      </w:r>
    </w:p>
    <w:p w14:paraId="41916C3E">
      <w:pPr>
        <w:numPr>
          <w:ilvl w:val="4"/>
          <w:numId w:val="32"/>
        </w:numPr>
        <w:ind w:left="2100" w:leftChars="0" w:hanging="420" w:firstLineChars="0"/>
        <w:rPr>
          <w:rFonts w:hint="default"/>
          <w:b w:val="0"/>
          <w:bCs w:val="0"/>
          <w:lang w:val="en-AU"/>
        </w:rPr>
      </w:pPr>
      <w:r>
        <w:rPr>
          <w:rFonts w:hint="default"/>
          <w:b w:val="0"/>
          <w:bCs w:val="0"/>
          <w:lang w:val="en-AU"/>
        </w:rPr>
        <w:t>Case by case: Whether an oral hearing is required to accord procedural fairness depends on the practice requirements of procedural fairness in the circumstances of the case</w:t>
      </w:r>
    </w:p>
    <w:p w14:paraId="2A7B2C94">
      <w:pPr>
        <w:numPr>
          <w:ilvl w:val="4"/>
          <w:numId w:val="32"/>
        </w:numPr>
        <w:ind w:left="2100" w:leftChars="0" w:hanging="420" w:firstLineChars="0"/>
        <w:rPr>
          <w:rFonts w:hint="default"/>
          <w:b w:val="0"/>
          <w:bCs w:val="0"/>
          <w:lang w:val="en-AU"/>
        </w:rPr>
      </w:pPr>
      <w:r>
        <w:rPr>
          <w:rFonts w:hint="default"/>
          <w:b/>
          <w:bCs/>
          <w:lang w:val="en-AU"/>
        </w:rPr>
        <w:t>demeanour  matters</w:t>
      </w:r>
      <w:r>
        <w:rPr>
          <w:rFonts w:hint="default"/>
          <w:b w:val="0"/>
          <w:bCs w:val="0"/>
          <w:lang w:val="en-AU"/>
        </w:rPr>
        <w:t>: Impressions formed by a decision maker from the demeanour of an interviewee may be an important aspect of the information available to the decision maker</w:t>
      </w:r>
    </w:p>
    <w:p w14:paraId="435C3B39">
      <w:pPr>
        <w:numPr>
          <w:ilvl w:val="4"/>
          <w:numId w:val="32"/>
        </w:numPr>
        <w:ind w:left="2100" w:leftChars="0" w:hanging="420" w:firstLineChars="0"/>
        <w:rPr>
          <w:rFonts w:hint="default"/>
          <w:b w:val="0"/>
          <w:bCs w:val="0"/>
          <w:lang w:val="en-AU"/>
        </w:rPr>
      </w:pPr>
      <w:r>
        <w:rPr>
          <w:rFonts w:hint="default"/>
          <w:b/>
          <w:bCs/>
          <w:lang w:val="en-AU"/>
        </w:rPr>
        <w:t xml:space="preserve">Language: </w:t>
      </w:r>
      <w:r>
        <w:rPr>
          <w:rFonts w:hint="default"/>
          <w:b w:val="0"/>
          <w:bCs w:val="0"/>
          <w:lang w:val="en-AU"/>
        </w:rPr>
        <w:t>The opportunity to clarify confusion or misunderstanding may be especially important for an applicant whose native language is not English.</w:t>
      </w:r>
    </w:p>
    <w:p w14:paraId="182E2883">
      <w:pPr>
        <w:numPr>
          <w:ilvl w:val="3"/>
          <w:numId w:val="32"/>
        </w:numPr>
        <w:ind w:left="1680" w:leftChars="0" w:hanging="420" w:firstLineChars="0"/>
        <w:rPr>
          <w:rFonts w:hint="default"/>
          <w:b w:val="0"/>
          <w:bCs w:val="0"/>
          <w:lang w:val="en-AU"/>
        </w:rPr>
      </w:pPr>
      <w:r>
        <w:rPr>
          <w:rFonts w:hint="default"/>
          <w:b w:val="0"/>
          <w:bCs w:val="0"/>
          <w:lang w:val="en-AU"/>
        </w:rPr>
        <w:t>Gageler and Gordon JJ</w:t>
      </w:r>
    </w:p>
    <w:p w14:paraId="23C58299">
      <w:pPr>
        <w:numPr>
          <w:ilvl w:val="4"/>
          <w:numId w:val="32"/>
        </w:numPr>
        <w:ind w:left="2100" w:leftChars="0" w:hanging="420" w:firstLineChars="0"/>
        <w:rPr>
          <w:rFonts w:hint="default"/>
          <w:b w:val="0"/>
          <w:bCs w:val="0"/>
          <w:lang w:val="en-AU"/>
        </w:rPr>
      </w:pPr>
      <w:r>
        <w:rPr>
          <w:rFonts w:hint="default"/>
          <w:b w:val="0"/>
          <w:bCs w:val="0"/>
          <w:lang w:val="en-AU"/>
        </w:rPr>
        <w:t>The concern of procedural fairness is with procedures rather than with outcomes</w:t>
      </w:r>
    </w:p>
    <w:p w14:paraId="58A7CCAE">
      <w:pPr>
        <w:numPr>
          <w:ilvl w:val="4"/>
          <w:numId w:val="32"/>
        </w:numPr>
        <w:ind w:left="2100" w:leftChars="0" w:hanging="420" w:firstLineChars="0"/>
        <w:rPr>
          <w:rFonts w:hint="default"/>
          <w:b w:val="0"/>
          <w:bCs w:val="0"/>
          <w:lang w:val="en-AU"/>
        </w:rPr>
      </w:pPr>
      <w:r>
        <w:rPr>
          <w:rFonts w:hint="default"/>
          <w:b w:val="0"/>
          <w:bCs w:val="0"/>
          <w:lang w:val="en-AU"/>
        </w:rPr>
        <w:t>Case by case: What must be shown by a person seeking to establish a denial of procedural fairness will depend upon the precise defect alleged to have occurred in the decision-making process</w:t>
      </w:r>
    </w:p>
    <w:p w14:paraId="7B8D7D1D">
      <w:pPr>
        <w:numPr>
          <w:ilvl w:val="2"/>
          <w:numId w:val="32"/>
        </w:numPr>
        <w:ind w:left="1260" w:leftChars="0" w:hanging="420" w:firstLineChars="0"/>
        <w:rPr>
          <w:rFonts w:hint="default"/>
          <w:b w:val="0"/>
          <w:bCs w:val="0"/>
          <w:lang w:val="en-AU"/>
        </w:rPr>
      </w:pPr>
      <w:r>
        <w:rPr>
          <w:rFonts w:hint="default"/>
          <w:b w:val="0"/>
          <w:bCs w:val="0"/>
          <w:lang w:val="en-AU"/>
        </w:rPr>
        <w:t>NATHANSON V MINISTER FOR HOME AFFAIRS (2022) 276 CLR 80</w:t>
      </w:r>
    </w:p>
    <w:p w14:paraId="039EB723">
      <w:pPr>
        <w:numPr>
          <w:ilvl w:val="3"/>
          <w:numId w:val="32"/>
        </w:numPr>
        <w:ind w:left="1680" w:leftChars="0" w:hanging="420" w:firstLineChars="0"/>
        <w:rPr>
          <w:rFonts w:hint="default"/>
          <w:b w:val="0"/>
          <w:bCs w:val="0"/>
          <w:lang w:val="en-AU"/>
        </w:rPr>
      </w:pPr>
      <w:r>
        <w:rPr>
          <w:rFonts w:hint="default"/>
          <w:b w:val="0"/>
          <w:bCs w:val="0"/>
          <w:lang w:val="en-AU"/>
        </w:rPr>
        <w:t>Not given the Minister had raised this new issue as to domestic violence, nor was he provided an opportunity to address that issue</w:t>
      </w:r>
    </w:p>
    <w:p w14:paraId="44BE341E">
      <w:pPr>
        <w:numPr>
          <w:ilvl w:val="3"/>
          <w:numId w:val="32"/>
        </w:numPr>
        <w:ind w:left="1680" w:leftChars="0" w:hanging="420" w:firstLineChars="0"/>
        <w:rPr>
          <w:rFonts w:hint="default"/>
          <w:b w:val="0"/>
          <w:bCs w:val="0"/>
          <w:lang w:val="en-AU"/>
        </w:rPr>
      </w:pPr>
      <w:r>
        <w:rPr>
          <w:rFonts w:hint="default"/>
          <w:b w:val="0"/>
          <w:bCs w:val="0"/>
          <w:lang w:val="en-AU"/>
        </w:rPr>
        <w:t>Kiefel CJ, Keane and Gleeson JJ</w:t>
      </w:r>
    </w:p>
    <w:p w14:paraId="61E1757D">
      <w:pPr>
        <w:numPr>
          <w:ilvl w:val="4"/>
          <w:numId w:val="32"/>
        </w:numPr>
        <w:ind w:left="2100" w:leftChars="0" w:hanging="420" w:firstLineChars="0"/>
        <w:rPr>
          <w:rFonts w:hint="default"/>
          <w:b w:val="0"/>
          <w:bCs w:val="0"/>
          <w:lang w:val="en-AU"/>
        </w:rPr>
      </w:pPr>
      <w:r>
        <w:rPr>
          <w:rFonts w:hint="default"/>
          <w:b w:val="0"/>
          <w:bCs w:val="0"/>
          <w:lang w:val="en-AU"/>
        </w:rPr>
        <w:t>Additional evidence and submissions directed to mitigating the significance of the evidence of domestic violence could realistically have affected the Tribunal's evaluative fact finding</w:t>
      </w:r>
    </w:p>
    <w:p w14:paraId="66D01B96">
      <w:pPr>
        <w:numPr>
          <w:ilvl w:val="3"/>
          <w:numId w:val="32"/>
        </w:numPr>
        <w:ind w:left="1680" w:leftChars="0" w:hanging="420" w:firstLineChars="0"/>
        <w:rPr>
          <w:rFonts w:hint="default"/>
          <w:b w:val="0"/>
          <w:bCs w:val="0"/>
          <w:lang w:val="en-AU"/>
        </w:rPr>
      </w:pPr>
      <w:r>
        <w:rPr>
          <w:rFonts w:hint="default"/>
          <w:b w:val="0"/>
          <w:bCs w:val="0"/>
          <w:lang w:val="en-AU"/>
        </w:rPr>
        <w:t>Gageler J</w:t>
      </w:r>
    </w:p>
    <w:p w14:paraId="6BEEE0C9">
      <w:pPr>
        <w:numPr>
          <w:ilvl w:val="4"/>
          <w:numId w:val="32"/>
        </w:numPr>
        <w:ind w:left="2100" w:leftChars="0" w:hanging="420" w:firstLineChars="0"/>
        <w:rPr>
          <w:rFonts w:hint="default"/>
          <w:b w:val="0"/>
          <w:bCs w:val="0"/>
          <w:lang w:val="en-AU"/>
        </w:rPr>
      </w:pPr>
      <w:r>
        <w:rPr>
          <w:rFonts w:hint="default"/>
          <w:b w:val="0"/>
          <w:bCs w:val="0"/>
          <w:lang w:val="en-AU"/>
        </w:rPr>
        <w:t>The importance of ensuring that a person whose interests are affected by a decision be given an opportunity to be heard before the decision is made is never greater than in those cases where there is a danger of thinking that nothing the person would be able to say could make any difference to the decision</w:t>
      </w:r>
    </w:p>
    <w:p w14:paraId="0DF5D406">
      <w:pPr>
        <w:numPr>
          <w:ilvl w:val="2"/>
          <w:numId w:val="32"/>
        </w:numPr>
        <w:ind w:left="1260" w:leftChars="0" w:hanging="420" w:firstLineChars="0"/>
        <w:rPr>
          <w:rFonts w:hint="default"/>
          <w:b w:val="0"/>
          <w:bCs w:val="0"/>
          <w:lang w:val="en-AU"/>
        </w:rPr>
      </w:pPr>
      <w:r>
        <w:rPr>
          <w:rFonts w:hint="default"/>
          <w:b w:val="0"/>
          <w:bCs w:val="0"/>
          <w:lang w:val="en-AU"/>
        </w:rPr>
        <w:t>BADARI (changing method of rent calculation)</w:t>
      </w:r>
    </w:p>
    <w:p w14:paraId="6FF5856E">
      <w:pPr>
        <w:numPr>
          <w:ilvl w:val="3"/>
          <w:numId w:val="32"/>
        </w:numPr>
        <w:ind w:left="1680" w:leftChars="0" w:hanging="420" w:firstLineChars="0"/>
        <w:rPr>
          <w:rFonts w:hint="default"/>
          <w:b w:val="0"/>
          <w:bCs w:val="0"/>
          <w:lang w:val="en-AU"/>
        </w:rPr>
      </w:pPr>
      <w:r>
        <w:rPr>
          <w:rFonts w:hint="default"/>
          <w:b w:val="0"/>
          <w:bCs w:val="0"/>
          <w:lang w:val="en-AU"/>
        </w:rPr>
        <w:t>Gageler CJ, Gordon, Edelman, Steward and Gleeson JJ</w:t>
      </w:r>
    </w:p>
    <w:p w14:paraId="11B1ED23">
      <w:pPr>
        <w:numPr>
          <w:ilvl w:val="4"/>
          <w:numId w:val="32"/>
        </w:numPr>
        <w:ind w:left="2100" w:leftChars="0" w:hanging="420" w:firstLineChars="0"/>
        <w:rPr>
          <w:rFonts w:hint="default"/>
          <w:b w:val="0"/>
          <w:bCs w:val="0"/>
          <w:lang w:val="en-AU"/>
        </w:rPr>
      </w:pPr>
      <w:r>
        <w:rPr>
          <w:rFonts w:hint="default"/>
          <w:b w:val="0"/>
          <w:bCs w:val="0"/>
          <w:lang w:val="en-AU"/>
        </w:rPr>
        <w:t>PF:</w:t>
      </w:r>
    </w:p>
    <w:p w14:paraId="5B3C739D">
      <w:pPr>
        <w:numPr>
          <w:ilvl w:val="5"/>
          <w:numId w:val="32"/>
        </w:numPr>
        <w:ind w:left="2520" w:leftChars="0" w:hanging="420" w:firstLineChars="0"/>
        <w:rPr>
          <w:rFonts w:hint="default"/>
          <w:b w:val="0"/>
          <w:bCs w:val="0"/>
          <w:lang w:val="en-AU"/>
        </w:rPr>
      </w:pPr>
      <w:r>
        <w:rPr>
          <w:rFonts w:hint="default"/>
          <w:b w:val="0"/>
          <w:bCs w:val="0"/>
          <w:lang w:val="en-AU"/>
        </w:rPr>
        <w:t>Whether a statutory power is conditioned by a need to afford procedural fairness is a question of statutory construction</w:t>
      </w:r>
    </w:p>
    <w:p w14:paraId="1DC46E00">
      <w:pPr>
        <w:numPr>
          <w:ilvl w:val="5"/>
          <w:numId w:val="32"/>
        </w:numPr>
        <w:ind w:left="2520" w:leftChars="0" w:hanging="420" w:firstLineChars="0"/>
        <w:rPr>
          <w:rFonts w:hint="default"/>
          <w:b w:val="0"/>
          <w:bCs w:val="0"/>
          <w:lang w:val="en-AU"/>
        </w:rPr>
      </w:pPr>
      <w:r>
        <w:rPr>
          <w:rFonts w:hint="default"/>
          <w:b w:val="0"/>
          <w:bCs w:val="0"/>
          <w:lang w:val="en-AU"/>
        </w:rPr>
        <w:t xml:space="preserve">There is a strong </w:t>
      </w:r>
      <w:r>
        <w:rPr>
          <w:rFonts w:hint="default"/>
          <w:b/>
          <w:bCs/>
          <w:lang w:val="en-AU"/>
        </w:rPr>
        <w:t>common law presumption</w:t>
      </w:r>
      <w:r>
        <w:rPr>
          <w:rFonts w:hint="default"/>
          <w:b w:val="0"/>
          <w:bCs w:val="0"/>
          <w:lang w:val="en-AU"/>
        </w:rPr>
        <w:t xml:space="preserve"> that a statutory power which is capable of having an adverse effect on legally recognised rights or interests of individuals is impliedly conditioned on the observance of procedural fairness</w:t>
      </w:r>
    </w:p>
    <w:p w14:paraId="33BD7CB1">
      <w:pPr>
        <w:numPr>
          <w:ilvl w:val="5"/>
          <w:numId w:val="32"/>
        </w:numPr>
        <w:ind w:left="2520" w:leftChars="0" w:hanging="420" w:firstLineChars="0"/>
        <w:rPr>
          <w:rFonts w:hint="default"/>
          <w:b w:val="0"/>
          <w:bCs w:val="0"/>
          <w:lang w:val="en-AU"/>
        </w:rPr>
      </w:pPr>
      <w:r>
        <w:rPr>
          <w:rFonts w:hint="default"/>
          <w:b w:val="0"/>
          <w:bCs w:val="0"/>
          <w:lang w:val="en-AU"/>
        </w:rPr>
        <w:t>Application: The application of each Determination to each individual was particular to them: it turned on the number of bedrooms in their leased home and altered the particular terms and conditions of their individual tenancy agreement</w:t>
      </w:r>
    </w:p>
    <w:p w14:paraId="16B2CAB5">
      <w:pPr>
        <w:numPr>
          <w:ilvl w:val="5"/>
          <w:numId w:val="32"/>
        </w:numPr>
        <w:ind w:left="2520" w:leftChars="0" w:hanging="420" w:firstLineChars="0"/>
        <w:rPr>
          <w:rFonts w:hint="default"/>
          <w:b w:val="0"/>
          <w:bCs w:val="0"/>
          <w:lang w:val="en-AU"/>
        </w:rPr>
      </w:pPr>
      <w:r>
        <w:rPr>
          <w:rFonts w:hint="default"/>
          <w:b w:val="0"/>
          <w:bCs w:val="0"/>
          <w:lang w:val="en-AU"/>
        </w:rPr>
        <w:t>Conclusion: Consequently, the power in s 23 of the Housing Act attracts the common law presumption</w:t>
      </w:r>
    </w:p>
    <w:p w14:paraId="110A5B87">
      <w:pPr>
        <w:numPr>
          <w:ilvl w:val="4"/>
          <w:numId w:val="32"/>
        </w:numPr>
        <w:ind w:left="2100" w:leftChars="0" w:hanging="420" w:firstLineChars="0"/>
        <w:rPr>
          <w:rFonts w:hint="default"/>
          <w:b w:val="0"/>
          <w:bCs w:val="0"/>
          <w:lang w:val="en-AU"/>
        </w:rPr>
      </w:pPr>
      <w:r>
        <w:rPr>
          <w:rFonts w:hint="default"/>
          <w:b w:val="0"/>
          <w:bCs w:val="0"/>
          <w:lang w:val="en-AU"/>
        </w:rPr>
        <w:t>What PF:</w:t>
      </w:r>
    </w:p>
    <w:p w14:paraId="7A0FCC09">
      <w:pPr>
        <w:numPr>
          <w:ilvl w:val="5"/>
          <w:numId w:val="32"/>
        </w:numPr>
        <w:ind w:left="2520" w:leftChars="0" w:hanging="420" w:firstLineChars="0"/>
        <w:rPr>
          <w:rFonts w:hint="default"/>
          <w:b w:val="0"/>
          <w:bCs w:val="0"/>
          <w:lang w:val="en-AU"/>
        </w:rPr>
      </w:pPr>
      <w:r>
        <w:rPr>
          <w:rFonts w:hint="default"/>
          <w:b w:val="0"/>
          <w:bCs w:val="0"/>
          <w:lang w:val="en-AU"/>
        </w:rPr>
        <w:t xml:space="preserve">What procedural fairness requires is variable and can extend, at one end of the spectrum, from a need for a full hearing, and at the other end of the spectrum, in some cases, to “nothingness”. </w:t>
      </w:r>
    </w:p>
    <w:p w14:paraId="24E09F52">
      <w:pPr>
        <w:numPr>
          <w:ilvl w:val="5"/>
          <w:numId w:val="32"/>
        </w:numPr>
        <w:ind w:left="2520" w:leftChars="0" w:hanging="420" w:firstLineChars="0"/>
        <w:rPr>
          <w:rFonts w:hint="default"/>
          <w:b w:val="0"/>
          <w:bCs w:val="0"/>
          <w:lang w:val="en-AU"/>
        </w:rPr>
      </w:pPr>
      <w:r>
        <w:rPr>
          <w:rFonts w:hint="default"/>
          <w:b w:val="0"/>
          <w:bCs w:val="0"/>
          <w:lang w:val="en-AU"/>
        </w:rPr>
        <w:t xml:space="preserve">Distinction should be drawn between the formulation of a general policy on one hand, and the application of that policy on the other. </w:t>
      </w:r>
    </w:p>
    <w:p w14:paraId="41BBCB1B">
      <w:pPr>
        <w:numPr>
          <w:ilvl w:val="2"/>
          <w:numId w:val="32"/>
        </w:numPr>
        <w:ind w:left="1260" w:leftChars="0" w:hanging="420" w:firstLineChars="0"/>
        <w:rPr>
          <w:rFonts w:hint="default"/>
          <w:b w:val="0"/>
          <w:bCs w:val="0"/>
          <w:lang w:val="en-AU"/>
        </w:rPr>
      </w:pPr>
      <w:r>
        <w:rPr>
          <w:rFonts w:hint="default"/>
          <w:b w:val="0"/>
          <w:bCs w:val="0"/>
          <w:lang w:val="en-AU"/>
        </w:rPr>
        <w:t>Circumstances that can affect whether natural justice applies [10.3.27]</w:t>
      </w:r>
    </w:p>
    <w:p w14:paraId="15558D6B">
      <w:pPr>
        <w:numPr>
          <w:ilvl w:val="3"/>
          <w:numId w:val="32"/>
        </w:numPr>
        <w:ind w:left="1680" w:leftChars="0" w:hanging="420" w:firstLineChars="0"/>
        <w:rPr>
          <w:rFonts w:hint="default"/>
          <w:b w:val="0"/>
          <w:bCs w:val="0"/>
          <w:lang w:val="en-AU"/>
        </w:rPr>
      </w:pPr>
      <w:r>
        <w:rPr>
          <w:rFonts w:hint="default"/>
          <w:b w:val="0"/>
          <w:bCs w:val="0"/>
          <w:lang w:val="en-AU"/>
        </w:rPr>
        <w:t>Urgent decision</w:t>
      </w:r>
    </w:p>
    <w:p w14:paraId="4F6BF1DD">
      <w:pPr>
        <w:numPr>
          <w:ilvl w:val="3"/>
          <w:numId w:val="32"/>
        </w:numPr>
        <w:ind w:left="1680" w:leftChars="0" w:hanging="420" w:firstLineChars="0"/>
        <w:rPr>
          <w:rFonts w:hint="default"/>
          <w:b w:val="0"/>
          <w:bCs w:val="0"/>
          <w:lang w:val="en-AU"/>
        </w:rPr>
      </w:pPr>
      <w:r>
        <w:rPr>
          <w:rFonts w:hint="default"/>
          <w:b w:val="0"/>
          <w:bCs w:val="0"/>
          <w:lang w:val="en-AU"/>
        </w:rPr>
        <w:t xml:space="preserve">Implying fairness would undermine the purpose of legislation granting a prison official an “absolute discretion” to place and classify prisons. </w:t>
      </w:r>
    </w:p>
    <w:p w14:paraId="3CC116A2">
      <w:pPr>
        <w:numPr>
          <w:ilvl w:val="3"/>
          <w:numId w:val="32"/>
        </w:numPr>
        <w:ind w:left="1680" w:leftChars="0" w:hanging="420" w:firstLineChars="0"/>
        <w:rPr>
          <w:rFonts w:hint="default"/>
          <w:b w:val="0"/>
          <w:bCs w:val="0"/>
          <w:lang w:val="en-AU"/>
        </w:rPr>
      </w:pPr>
      <w:r>
        <w:rPr>
          <w:rFonts w:hint="default"/>
          <w:b w:val="0"/>
          <w:bCs w:val="0"/>
          <w:lang w:val="en-AU"/>
        </w:rPr>
        <w:t>Highly sensitive work conducted (e.g. national security)</w:t>
      </w:r>
    </w:p>
    <w:p w14:paraId="2A6E9ACD">
      <w:pPr>
        <w:numPr>
          <w:ilvl w:val="1"/>
          <w:numId w:val="32"/>
        </w:numPr>
        <w:ind w:left="840" w:leftChars="0" w:hanging="420" w:firstLineChars="0"/>
        <w:rPr>
          <w:rFonts w:hint="default"/>
          <w:b w:val="0"/>
          <w:bCs w:val="0"/>
          <w:lang w:val="en-AU"/>
        </w:rPr>
      </w:pPr>
      <w:r>
        <w:rPr>
          <w:rFonts w:hint="default"/>
          <w:b w:val="0"/>
          <w:bCs w:val="0"/>
          <w:lang w:val="en-AU"/>
        </w:rPr>
        <w:t>Actual bias</w:t>
      </w:r>
    </w:p>
    <w:p w14:paraId="7B857548">
      <w:pPr>
        <w:numPr>
          <w:ilvl w:val="2"/>
          <w:numId w:val="32"/>
        </w:numPr>
        <w:ind w:left="1260" w:leftChars="0" w:hanging="420" w:firstLineChars="0"/>
        <w:rPr>
          <w:rFonts w:hint="default"/>
          <w:b w:val="0"/>
          <w:bCs w:val="0"/>
          <w:lang w:val="en-AU"/>
        </w:rPr>
      </w:pPr>
      <w:r>
        <w:rPr>
          <w:rFonts w:hint="default"/>
          <w:b w:val="0"/>
          <w:bCs w:val="0"/>
          <w:lang w:val="en-AU"/>
        </w:rPr>
        <w:t>Jia Legeng 2001 - Minister voiced concern over the radio</w:t>
      </w:r>
    </w:p>
    <w:p w14:paraId="64FC9DA4">
      <w:pPr>
        <w:numPr>
          <w:ilvl w:val="2"/>
          <w:numId w:val="32"/>
        </w:numPr>
        <w:ind w:left="1260" w:leftChars="0" w:hanging="420" w:firstLineChars="0"/>
        <w:rPr>
          <w:rFonts w:hint="default"/>
          <w:b w:val="0"/>
          <w:bCs w:val="0"/>
          <w:lang w:val="en-AU"/>
        </w:rPr>
      </w:pPr>
      <w:r>
        <w:rPr>
          <w:rFonts w:hint="default"/>
          <w:b w:val="0"/>
          <w:bCs w:val="0"/>
          <w:lang w:val="en-AU"/>
        </w:rPr>
        <w:t xml:space="preserve">Gleeson CJ and Gummow J </w:t>
      </w:r>
    </w:p>
    <w:p w14:paraId="0BA0B2A2">
      <w:pPr>
        <w:numPr>
          <w:ilvl w:val="3"/>
          <w:numId w:val="32"/>
        </w:numPr>
        <w:ind w:left="1680" w:leftChars="0" w:hanging="420" w:firstLineChars="0"/>
        <w:rPr>
          <w:rFonts w:hint="default"/>
          <w:b/>
          <w:bCs/>
          <w:lang w:val="en-AU"/>
        </w:rPr>
      </w:pPr>
      <w:r>
        <w:rPr>
          <w:rFonts w:hint="default"/>
          <w:b w:val="0"/>
          <w:bCs w:val="0"/>
          <w:lang w:val="en-AU"/>
        </w:rPr>
        <w:t xml:space="preserve">The state of mind described as bias in the form of prejudgment is one </w:t>
      </w:r>
      <w:r>
        <w:rPr>
          <w:rFonts w:hint="default"/>
          <w:b/>
          <w:bCs/>
          <w:lang w:val="en-AU"/>
        </w:rPr>
        <w:t>so committed to a conclusion already formed as to be incapable of alteration, whatever evidence or arguments may be presented</w:t>
      </w:r>
    </w:p>
    <w:p w14:paraId="7A69B4A7">
      <w:pPr>
        <w:numPr>
          <w:ilvl w:val="3"/>
          <w:numId w:val="32"/>
        </w:numPr>
        <w:ind w:left="1680" w:leftChars="0" w:hanging="420" w:firstLineChars="0"/>
        <w:rPr>
          <w:rFonts w:hint="default"/>
          <w:b w:val="0"/>
          <w:bCs w:val="0"/>
          <w:lang w:val="en-AU"/>
        </w:rPr>
      </w:pPr>
      <w:r>
        <w:rPr>
          <w:rFonts w:hint="default"/>
          <w:b w:val="0"/>
          <w:bCs w:val="0"/>
          <w:lang w:val="en-AU"/>
        </w:rPr>
        <w:t>Natural justice does not require the absence of any predispositions or inclination for or against an argument/conclusion</w:t>
      </w:r>
    </w:p>
    <w:p w14:paraId="6CB73DEC">
      <w:pPr>
        <w:numPr>
          <w:ilvl w:val="3"/>
          <w:numId w:val="32"/>
        </w:numPr>
        <w:ind w:left="1680" w:leftChars="0" w:hanging="420" w:firstLineChars="0"/>
        <w:rPr>
          <w:rFonts w:hint="default"/>
          <w:b w:val="0"/>
          <w:bCs w:val="0"/>
          <w:lang w:val="en-AU"/>
        </w:rPr>
      </w:pPr>
      <w:r>
        <w:rPr>
          <w:rFonts w:hint="default"/>
          <w:b w:val="0"/>
          <w:bCs w:val="0"/>
          <w:lang w:val="en-AU"/>
        </w:rPr>
        <w:t xml:space="preserve">The Minister was (only) obliged to give genuine consideration to the issues raised by ss 501, 502 and to </w:t>
      </w:r>
      <w:r>
        <w:rPr>
          <w:rFonts w:hint="default"/>
          <w:b/>
          <w:bCs/>
          <w:lang w:val="en-AU"/>
        </w:rPr>
        <w:t>bring to bear on those issues a mind that was open to persuasion</w:t>
      </w:r>
    </w:p>
    <w:p w14:paraId="5EE0F3FD">
      <w:pPr>
        <w:numPr>
          <w:ilvl w:val="4"/>
          <w:numId w:val="32"/>
        </w:numPr>
        <w:ind w:left="2100" w:leftChars="0" w:hanging="420" w:firstLineChars="0"/>
        <w:rPr>
          <w:rFonts w:hint="default"/>
          <w:b w:val="0"/>
          <w:bCs w:val="0"/>
          <w:lang w:val="en-AU"/>
        </w:rPr>
      </w:pPr>
      <w:r>
        <w:rPr>
          <w:rFonts w:hint="default"/>
          <w:b w:val="0"/>
          <w:bCs w:val="0"/>
          <w:lang w:val="en-AU"/>
        </w:rPr>
        <w:t>Need to establish the decision-maker’s subjective state of mind</w:t>
      </w:r>
    </w:p>
    <w:p w14:paraId="54827950">
      <w:pPr>
        <w:numPr>
          <w:ilvl w:val="1"/>
          <w:numId w:val="32"/>
        </w:numPr>
        <w:ind w:left="840" w:leftChars="0" w:hanging="420" w:firstLineChars="0"/>
        <w:rPr>
          <w:rFonts w:hint="default"/>
          <w:b w:val="0"/>
          <w:bCs w:val="0"/>
          <w:lang w:val="en-AU"/>
        </w:rPr>
      </w:pPr>
      <w:r>
        <w:rPr>
          <w:rFonts w:hint="default"/>
          <w:b w:val="0"/>
          <w:bCs w:val="0"/>
          <w:lang w:val="en-AU"/>
        </w:rPr>
        <w:t>Reasonable apprehension of bias</w:t>
      </w:r>
    </w:p>
    <w:p w14:paraId="7DA3DF34">
      <w:pPr>
        <w:numPr>
          <w:ilvl w:val="2"/>
          <w:numId w:val="32"/>
        </w:numPr>
        <w:ind w:left="1260" w:leftChars="0" w:hanging="420" w:firstLineChars="0"/>
        <w:rPr>
          <w:rFonts w:hint="default"/>
          <w:b w:val="0"/>
          <w:bCs w:val="0"/>
          <w:lang w:val="en-AU"/>
        </w:rPr>
      </w:pPr>
      <w:r>
        <w:rPr>
          <w:rFonts w:hint="default"/>
          <w:b w:val="0"/>
          <w:bCs w:val="0"/>
          <w:lang w:val="en-AU"/>
        </w:rPr>
        <w:t>EBNER V OFFICIAL TRUSTEE IN BANKRUPTCY (2000) 205 CLR 337</w:t>
      </w:r>
    </w:p>
    <w:p w14:paraId="33833EBA">
      <w:pPr>
        <w:numPr>
          <w:ilvl w:val="3"/>
          <w:numId w:val="32"/>
        </w:numPr>
        <w:ind w:left="1680" w:leftChars="0" w:hanging="420" w:firstLineChars="0"/>
        <w:rPr>
          <w:rFonts w:hint="default"/>
          <w:b w:val="0"/>
          <w:bCs w:val="0"/>
          <w:lang w:val="en-AU"/>
        </w:rPr>
      </w:pPr>
      <w:r>
        <w:rPr>
          <w:rFonts w:hint="default"/>
          <w:b w:val="0"/>
          <w:bCs w:val="0"/>
          <w:lang w:val="en-AU"/>
        </w:rPr>
        <w:t>The trial judge had disclosed during the trial that he was a beneficiary</w:t>
      </w:r>
    </w:p>
    <w:p w14:paraId="7CC3EE34">
      <w:pPr>
        <w:numPr>
          <w:ilvl w:val="3"/>
          <w:numId w:val="32"/>
        </w:numPr>
        <w:ind w:left="1680" w:leftChars="0" w:hanging="420" w:firstLineChars="0"/>
        <w:rPr>
          <w:rFonts w:hint="default"/>
          <w:b w:val="0"/>
          <w:bCs w:val="0"/>
          <w:lang w:val="en-AU"/>
        </w:rPr>
      </w:pPr>
      <w:r>
        <w:rPr>
          <w:rFonts w:hint="default"/>
          <w:b w:val="0"/>
          <w:bCs w:val="0"/>
          <w:lang w:val="en-AU"/>
        </w:rPr>
        <w:t>Gleeson CJ, McHugh, Gummow and Hayne JJ</w:t>
      </w:r>
    </w:p>
    <w:p w14:paraId="1BA003C8">
      <w:pPr>
        <w:numPr>
          <w:ilvl w:val="4"/>
          <w:numId w:val="32"/>
        </w:numPr>
        <w:ind w:left="2100" w:leftChars="0" w:hanging="420" w:firstLineChars="0"/>
        <w:rPr>
          <w:rFonts w:hint="default"/>
          <w:b w:val="0"/>
          <w:bCs w:val="0"/>
          <w:lang w:val="en-AU"/>
        </w:rPr>
      </w:pPr>
      <w:r>
        <w:rPr>
          <w:rFonts w:hint="default"/>
          <w:b w:val="0"/>
          <w:bCs w:val="0"/>
          <w:lang w:val="en-AU"/>
        </w:rPr>
        <w:t>Application of the principle outside the judicial system must sometimes recognise and accommodate differences between court proceedings and other kinds of decision-making</w:t>
      </w:r>
    </w:p>
    <w:p w14:paraId="2F9C7F50">
      <w:pPr>
        <w:numPr>
          <w:ilvl w:val="4"/>
          <w:numId w:val="32"/>
        </w:numPr>
        <w:ind w:left="2100" w:leftChars="0" w:hanging="420" w:firstLineChars="0"/>
        <w:rPr>
          <w:rFonts w:hint="default"/>
          <w:b w:val="0"/>
          <w:bCs w:val="0"/>
          <w:lang w:val="en-AU"/>
        </w:rPr>
      </w:pPr>
      <w:r>
        <w:rPr>
          <w:rFonts w:hint="default"/>
          <w:b w:val="0"/>
          <w:bCs w:val="0"/>
          <w:lang w:val="en-AU"/>
        </w:rPr>
        <w:t xml:space="preserve">Test: A judge is disqualified if </w:t>
      </w:r>
      <w:r>
        <w:rPr>
          <w:rFonts w:hint="default"/>
          <w:b/>
          <w:bCs/>
          <w:lang w:val="en-AU"/>
        </w:rPr>
        <w:t>a fair minded lay observer might reasonably apprehend</w:t>
      </w:r>
      <w:r>
        <w:rPr>
          <w:rFonts w:hint="default"/>
          <w:b w:val="0"/>
          <w:bCs w:val="0"/>
          <w:lang w:val="en-AU"/>
        </w:rPr>
        <w:t xml:space="preserve"> that the judge might not bring an impartial mind to the resolution of the question the judge is required to decide</w:t>
      </w:r>
    </w:p>
    <w:p w14:paraId="7C68D0F9">
      <w:pPr>
        <w:numPr>
          <w:ilvl w:val="5"/>
          <w:numId w:val="32"/>
        </w:numPr>
        <w:ind w:left="2520" w:leftChars="0" w:hanging="420" w:firstLineChars="0"/>
        <w:rPr>
          <w:rFonts w:hint="default"/>
          <w:b w:val="0"/>
          <w:bCs w:val="0"/>
          <w:lang w:val="en-AU"/>
        </w:rPr>
      </w:pPr>
      <w:r>
        <w:rPr>
          <w:rFonts w:hint="default"/>
          <w:b w:val="0"/>
          <w:bCs w:val="0"/>
          <w:lang w:val="en-AU"/>
        </w:rPr>
        <w:t>Being reasonable and fair-minded, the by stander, before making a decision important to the parties and the community, would ordinarily be taken to have sought to be</w:t>
      </w:r>
      <w:r>
        <w:rPr>
          <w:rFonts w:hint="default"/>
          <w:b/>
          <w:bCs/>
          <w:lang w:val="en-AU"/>
        </w:rPr>
        <w:t xml:space="preserve"> informed on at least the most basic considerations</w:t>
      </w:r>
      <w:r>
        <w:rPr>
          <w:rFonts w:hint="default"/>
          <w:b w:val="0"/>
          <w:bCs w:val="0"/>
          <w:lang w:val="en-AU"/>
        </w:rPr>
        <w:t xml:space="preserve"> relevant to arriving at a conclusion founded on a fair understanding of all the relevant circumstances. [10.5.35]</w:t>
      </w:r>
      <w:bookmarkStart w:id="0" w:name="_GoBack"/>
      <w:bookmarkEnd w:id="0"/>
    </w:p>
    <w:p w14:paraId="6C5D9EB5">
      <w:pPr>
        <w:numPr>
          <w:ilvl w:val="4"/>
          <w:numId w:val="32"/>
        </w:numPr>
        <w:ind w:left="2100" w:leftChars="0" w:hanging="420" w:firstLineChars="0"/>
        <w:rPr>
          <w:rFonts w:hint="default"/>
          <w:b w:val="0"/>
          <w:bCs w:val="0"/>
          <w:lang w:val="en-AU"/>
        </w:rPr>
      </w:pPr>
      <w:r>
        <w:rPr>
          <w:rFonts w:hint="default"/>
          <w:b w:val="0"/>
          <w:bCs w:val="0"/>
          <w:lang w:val="en-AU"/>
        </w:rPr>
        <w:t xml:space="preserve">The question is one of possibility (real and not remote) – not probability </w:t>
      </w:r>
    </w:p>
    <w:p w14:paraId="22430B11">
      <w:pPr>
        <w:numPr>
          <w:ilvl w:val="4"/>
          <w:numId w:val="32"/>
        </w:numPr>
        <w:ind w:left="2100" w:leftChars="0" w:hanging="420" w:firstLineChars="0"/>
        <w:rPr>
          <w:rFonts w:hint="default"/>
          <w:b w:val="0"/>
          <w:bCs w:val="0"/>
          <w:lang w:val="en-AU"/>
        </w:rPr>
      </w:pPr>
      <w:r>
        <w:rPr>
          <w:rFonts w:hint="default"/>
          <w:b w:val="0"/>
          <w:bCs w:val="0"/>
          <w:lang w:val="en-AU"/>
        </w:rPr>
        <w:t>Two step test:</w:t>
      </w:r>
    </w:p>
    <w:p w14:paraId="2590224E">
      <w:pPr>
        <w:numPr>
          <w:ilvl w:val="5"/>
          <w:numId w:val="32"/>
        </w:numPr>
        <w:ind w:left="2520" w:leftChars="0" w:hanging="420" w:firstLineChars="0"/>
        <w:rPr>
          <w:rFonts w:hint="default"/>
          <w:b w:val="0"/>
          <w:bCs w:val="0"/>
          <w:lang w:val="en-AU"/>
        </w:rPr>
      </w:pPr>
      <w:r>
        <w:rPr>
          <w:rFonts w:hint="default"/>
          <w:b w:val="0"/>
          <w:bCs w:val="0"/>
          <w:lang w:val="en-AU"/>
        </w:rPr>
        <w:t xml:space="preserve">First, it requires the </w:t>
      </w:r>
      <w:r>
        <w:rPr>
          <w:rFonts w:hint="default"/>
          <w:b/>
          <w:bCs/>
          <w:lang w:val="en-AU"/>
        </w:rPr>
        <w:t>identification of what is said might</w:t>
      </w:r>
      <w:r>
        <w:rPr>
          <w:rFonts w:hint="default"/>
          <w:b w:val="0"/>
          <w:bCs w:val="0"/>
          <w:lang w:val="en-AU"/>
        </w:rPr>
        <w:t xml:space="preserve"> lead a judge to decide a case other than on its legal and factual merits</w:t>
      </w:r>
    </w:p>
    <w:p w14:paraId="5077AA7D">
      <w:pPr>
        <w:numPr>
          <w:ilvl w:val="5"/>
          <w:numId w:val="32"/>
        </w:numPr>
        <w:ind w:left="2520" w:leftChars="0" w:hanging="420" w:firstLineChars="0"/>
        <w:rPr>
          <w:rFonts w:hint="default"/>
          <w:b w:val="0"/>
          <w:bCs w:val="0"/>
          <w:lang w:val="en-AU"/>
        </w:rPr>
      </w:pPr>
      <w:r>
        <w:rPr>
          <w:rFonts w:hint="default"/>
          <w:b w:val="0"/>
          <w:bCs w:val="0"/>
          <w:lang w:val="en-AU"/>
        </w:rPr>
        <w:t xml:space="preserve">Second, there must be an articulation of the </w:t>
      </w:r>
      <w:r>
        <w:rPr>
          <w:rFonts w:hint="default"/>
          <w:b/>
          <w:bCs/>
          <w:lang w:val="en-AU"/>
        </w:rPr>
        <w:t xml:space="preserve">logical connection </w:t>
      </w:r>
      <w:r>
        <w:rPr>
          <w:rFonts w:hint="default"/>
          <w:b w:val="0"/>
          <w:bCs w:val="0"/>
          <w:lang w:val="en-AU"/>
        </w:rPr>
        <w:t xml:space="preserve">between the matter and the feared deviation from the course of deciding the case on its merits. </w:t>
      </w:r>
    </w:p>
    <w:p w14:paraId="6F8B3894">
      <w:pPr>
        <w:numPr>
          <w:ilvl w:val="2"/>
          <w:numId w:val="32"/>
        </w:numPr>
        <w:ind w:left="1260" w:leftChars="0" w:hanging="420" w:firstLineChars="0"/>
        <w:rPr>
          <w:rFonts w:hint="default"/>
          <w:b w:val="0"/>
          <w:bCs w:val="0"/>
          <w:lang w:val="en-AU"/>
        </w:rPr>
      </w:pPr>
      <w:r>
        <w:rPr>
          <w:rFonts w:hint="default"/>
          <w:b w:val="0"/>
          <w:bCs w:val="0"/>
          <w:lang w:val="en-AU"/>
        </w:rPr>
        <w:t xml:space="preserve">No actual fault needs to be shown (Gleeson CJ, Hot Holding). </w:t>
      </w:r>
    </w:p>
    <w:p w14:paraId="6171D492">
      <w:pPr>
        <w:numPr>
          <w:ilvl w:val="0"/>
          <w:numId w:val="32"/>
        </w:numPr>
        <w:ind w:left="620" w:leftChars="0" w:hanging="420" w:firstLineChars="0"/>
        <w:rPr>
          <w:rFonts w:hint="default"/>
          <w:b w:val="0"/>
          <w:bCs w:val="0"/>
          <w:lang w:val="en-AU"/>
        </w:rPr>
      </w:pPr>
      <w:r>
        <w:rPr>
          <w:rFonts w:hint="default"/>
          <w:b w:val="0"/>
          <w:bCs w:val="0"/>
          <w:lang w:val="en-AU"/>
        </w:rPr>
        <w:t xml:space="preserve">Invalid delegation of discretionary power </w:t>
      </w:r>
    </w:p>
    <w:p w14:paraId="31E288C8">
      <w:pPr>
        <w:numPr>
          <w:ilvl w:val="1"/>
          <w:numId w:val="32"/>
        </w:numPr>
        <w:ind w:left="840" w:leftChars="0" w:hanging="420" w:firstLineChars="0"/>
        <w:rPr>
          <w:rFonts w:hint="default"/>
          <w:b w:val="0"/>
          <w:bCs w:val="0"/>
          <w:lang w:val="en-AU"/>
        </w:rPr>
      </w:pPr>
      <w:r>
        <w:rPr>
          <w:rFonts w:hint="default"/>
          <w:b w:val="0"/>
          <w:bCs w:val="0"/>
          <w:lang w:val="en-AU"/>
        </w:rPr>
        <w:t>MINISTER FOR ABORIGINAL AFFAIRS V PEKO-WALLSEND (1986) 162 CLR 24 (Mason J)</w:t>
      </w:r>
    </w:p>
    <w:p w14:paraId="1BFC7BBE">
      <w:pPr>
        <w:numPr>
          <w:ilvl w:val="2"/>
          <w:numId w:val="32"/>
        </w:numPr>
        <w:ind w:left="1260" w:leftChars="0" w:hanging="420" w:firstLineChars="0"/>
        <w:rPr>
          <w:rFonts w:hint="default"/>
          <w:b w:val="0"/>
          <w:bCs w:val="0"/>
          <w:lang w:val="en-AU"/>
        </w:rPr>
      </w:pPr>
      <w:r>
        <w:rPr>
          <w:rFonts w:hint="default"/>
          <w:b w:val="0"/>
          <w:bCs w:val="0"/>
          <w:lang w:val="en-AU"/>
        </w:rPr>
        <w:t xml:space="preserve">The presence of an express statutory power of delegation </w:t>
      </w:r>
      <w:r>
        <w:rPr>
          <w:rFonts w:hint="default"/>
          <w:b/>
          <w:bCs/>
          <w:lang w:val="en-AU"/>
        </w:rPr>
        <w:t>does not necessarily exclude</w:t>
      </w:r>
      <w:r>
        <w:rPr>
          <w:rFonts w:hint="default"/>
          <w:b w:val="0"/>
          <w:bCs w:val="0"/>
          <w:lang w:val="en-AU"/>
        </w:rPr>
        <w:t xml:space="preserve"> the existence of an implied power to delegate or act through the agency of others</w:t>
      </w:r>
    </w:p>
    <w:p w14:paraId="7A2378EC">
      <w:pPr>
        <w:numPr>
          <w:ilvl w:val="2"/>
          <w:numId w:val="32"/>
        </w:numPr>
        <w:ind w:left="1260" w:leftChars="0" w:hanging="420" w:firstLineChars="0"/>
        <w:rPr>
          <w:rFonts w:hint="default"/>
          <w:b w:val="0"/>
          <w:bCs w:val="0"/>
          <w:lang w:val="en-AU"/>
        </w:rPr>
      </w:pPr>
      <w:r>
        <w:rPr>
          <w:rFonts w:hint="default"/>
          <w:b w:val="0"/>
          <w:bCs w:val="0"/>
          <w:lang w:val="en-AU"/>
        </w:rPr>
        <w:t>There are cases which establish that when a Minister is entrusted with administrative functions he may, in general, act through a duly authorised officer of his Department: Carltona</w:t>
      </w:r>
    </w:p>
    <w:p w14:paraId="3625032E">
      <w:pPr>
        <w:numPr>
          <w:ilvl w:val="2"/>
          <w:numId w:val="32"/>
        </w:numPr>
        <w:ind w:left="1260" w:leftChars="0" w:hanging="420" w:firstLineChars="0"/>
        <w:rPr>
          <w:rFonts w:hint="default"/>
          <w:b w:val="0"/>
          <w:bCs w:val="0"/>
          <w:lang w:val="en-AU"/>
        </w:rPr>
      </w:pPr>
      <w:r>
        <w:rPr>
          <w:rFonts w:hint="default"/>
          <w:b/>
          <w:bCs/>
          <w:lang w:val="en-AU"/>
        </w:rPr>
        <w:t>Ratio</w:t>
      </w:r>
      <w:r>
        <w:rPr>
          <w:rFonts w:hint="default"/>
          <w:b w:val="0"/>
          <w:bCs w:val="0"/>
          <w:lang w:val="en-AU"/>
        </w:rPr>
        <w:t xml:space="preserve">: The cases in which the principle has been applies are cases in which the nature, scope and purpose of the function vested in the repository made it </w:t>
      </w:r>
      <w:r>
        <w:rPr>
          <w:rFonts w:hint="default"/>
          <w:b/>
          <w:bCs/>
          <w:lang w:val="en-AU"/>
        </w:rPr>
        <w:t>unlikely that Parliament intended that it was to be exercised by the repository personally</w:t>
      </w:r>
      <w:r>
        <w:rPr>
          <w:rFonts w:hint="default"/>
          <w:b w:val="0"/>
          <w:bCs w:val="0"/>
          <w:lang w:val="en-AU"/>
        </w:rPr>
        <w:t xml:space="preserve"> because administrative necessity indicated that it was impractical for them to act otherwise than through their officers</w:t>
      </w:r>
    </w:p>
    <w:p w14:paraId="053E8C93">
      <w:pPr>
        <w:numPr>
          <w:ilvl w:val="2"/>
          <w:numId w:val="32"/>
        </w:numPr>
        <w:ind w:left="1260" w:leftChars="0" w:hanging="420" w:firstLineChars="0"/>
        <w:rPr>
          <w:rFonts w:hint="default"/>
          <w:b w:val="0"/>
          <w:bCs w:val="0"/>
          <w:lang w:val="en-AU"/>
        </w:rPr>
      </w:pPr>
      <w:commentRangeStart w:id="4"/>
      <w:r>
        <w:rPr>
          <w:rFonts w:hint="default"/>
          <w:b/>
          <w:bCs/>
          <w:lang w:val="en-AU"/>
        </w:rPr>
        <w:t>Application</w:t>
      </w:r>
      <w:r>
        <w:rPr>
          <w:rFonts w:hint="default"/>
          <w:b w:val="0"/>
          <w:bCs w:val="0"/>
          <w:lang w:val="en-AU"/>
        </w:rPr>
        <w:t>: Nothing in the nature, scope and the purpose conferred by s 11 makes it susceptible to this treatment, having regard to various features of this power including that an inquiry must first be held where a report was to be furnished to the Minister, that the Minister be ‘satisfied’</w:t>
      </w:r>
      <w:commentRangeEnd w:id="4"/>
      <w:r>
        <w:commentReference w:id="4"/>
      </w:r>
    </w:p>
    <w:p w14:paraId="1FE768A8">
      <w:pPr>
        <w:numPr>
          <w:ilvl w:val="1"/>
          <w:numId w:val="32"/>
        </w:numPr>
        <w:ind w:left="840" w:leftChars="0" w:hanging="420" w:firstLineChars="0"/>
        <w:rPr>
          <w:rFonts w:hint="default"/>
          <w:b w:val="0"/>
          <w:bCs w:val="0"/>
          <w:lang w:val="en-AU"/>
        </w:rPr>
      </w:pPr>
      <w:r>
        <w:rPr>
          <w:rFonts w:hint="default"/>
          <w:b w:val="0"/>
          <w:bCs w:val="0"/>
          <w:lang w:val="en-AU"/>
        </w:rPr>
        <w:t>(Logan J, PATTENDEN V COMMISSIONER OF TAXATION [2008] FCA 1590)</w:t>
      </w:r>
    </w:p>
    <w:p w14:paraId="4748D73E">
      <w:pPr>
        <w:numPr>
          <w:ilvl w:val="2"/>
          <w:numId w:val="32"/>
        </w:numPr>
        <w:ind w:left="1260" w:leftChars="0" w:hanging="420" w:firstLineChars="0"/>
        <w:rPr>
          <w:rFonts w:hint="default"/>
          <w:b w:val="0"/>
          <w:bCs w:val="0"/>
          <w:lang w:val="en-AU"/>
        </w:rPr>
      </w:pPr>
      <w:r>
        <w:rPr>
          <w:rFonts w:hint="default"/>
          <w:b w:val="0"/>
          <w:bCs w:val="0"/>
          <w:lang w:val="en-AU"/>
        </w:rPr>
        <w:t xml:space="preserve">Case: Departure Prohibition Order (DPO) was authorised to commissioner, then delegated to deputy commissioner, and then delegated to a subordinate. The real DPO order’s amount was changed by another officer. </w:t>
      </w:r>
    </w:p>
    <w:p w14:paraId="55EC5147">
      <w:pPr>
        <w:numPr>
          <w:ilvl w:val="3"/>
          <w:numId w:val="32"/>
        </w:numPr>
        <w:ind w:left="1680" w:leftChars="0" w:hanging="420" w:firstLineChars="0"/>
        <w:rPr>
          <w:rFonts w:hint="default"/>
          <w:b w:val="0"/>
          <w:bCs w:val="0"/>
          <w:lang w:val="en-AU"/>
        </w:rPr>
      </w:pPr>
      <w:r>
        <w:rPr>
          <w:rFonts w:hint="default"/>
          <w:b w:val="0"/>
          <w:bCs w:val="0"/>
          <w:lang w:val="en-AU"/>
        </w:rPr>
        <w:t>Ruling: delegation is ok, but not the last officer</w:t>
      </w:r>
    </w:p>
    <w:p w14:paraId="74B52320">
      <w:pPr>
        <w:numPr>
          <w:ilvl w:val="3"/>
          <w:numId w:val="32"/>
        </w:numPr>
        <w:ind w:left="1680" w:leftChars="0" w:hanging="420" w:firstLineChars="0"/>
        <w:rPr>
          <w:rFonts w:hint="default"/>
          <w:b w:val="0"/>
          <w:bCs w:val="0"/>
          <w:lang w:val="en-AU"/>
        </w:rPr>
      </w:pPr>
      <w:r>
        <w:rPr>
          <w:rFonts w:hint="default"/>
          <w:b w:val="0"/>
          <w:bCs w:val="0"/>
          <w:lang w:val="en-AU"/>
        </w:rPr>
        <w:t xml:space="preserve">Reasons (Logan J): </w:t>
      </w:r>
    </w:p>
    <w:p w14:paraId="400382AC">
      <w:pPr>
        <w:numPr>
          <w:ilvl w:val="4"/>
          <w:numId w:val="32"/>
        </w:numPr>
        <w:ind w:left="2100" w:leftChars="0" w:hanging="420" w:firstLineChars="0"/>
        <w:rPr>
          <w:rFonts w:hint="default"/>
          <w:b w:val="0"/>
          <w:bCs w:val="0"/>
          <w:lang w:val="en-AU"/>
        </w:rPr>
      </w:pPr>
      <w:r>
        <w:rPr>
          <w:rFonts w:hint="default"/>
          <w:b w:val="0"/>
          <w:bCs w:val="0"/>
          <w:lang w:val="en-AU"/>
        </w:rPr>
        <w:t xml:space="preserve">The instrument is a considered decision. The instrument of authorisation gives a desirable certainty of authority to subordinates, as opposed to consigning such matters to informal practice and to the uncertainty of whether that practice would be regarded as acceptable having regard to the nature of the power and the level at which authority was exercised. </w:t>
      </w:r>
    </w:p>
    <w:p w14:paraId="7D77C460">
      <w:pPr>
        <w:numPr>
          <w:ilvl w:val="4"/>
          <w:numId w:val="32"/>
        </w:numPr>
        <w:ind w:left="2100" w:leftChars="0" w:hanging="420" w:firstLineChars="0"/>
        <w:rPr>
          <w:rFonts w:hint="default"/>
          <w:b w:val="0"/>
          <w:bCs w:val="0"/>
          <w:lang w:val="en-AU"/>
        </w:rPr>
      </w:pPr>
      <w:r>
        <w:rPr>
          <w:rFonts w:hint="default"/>
          <w:b w:val="0"/>
          <w:bCs w:val="0"/>
          <w:lang w:val="en-AU"/>
        </w:rPr>
        <w:t xml:space="preserve">Thew power to issue a DPO is a power that entails a serious intrusion on a person’s freedom of movement. There is therefore every reason to exepct that the non-procedural aspects of the decision will be made only by the authorised officer. </w:t>
      </w:r>
    </w:p>
    <w:p w14:paraId="164B6E7D">
      <w:pPr>
        <w:numPr>
          <w:ilvl w:val="2"/>
          <w:numId w:val="32"/>
        </w:numPr>
        <w:ind w:left="1260" w:leftChars="0" w:hanging="420" w:firstLineChars="0"/>
        <w:rPr>
          <w:rFonts w:hint="default"/>
          <w:b w:val="0"/>
          <w:bCs w:val="0"/>
          <w:lang w:val="en-AU"/>
        </w:rPr>
      </w:pPr>
      <w:r>
        <w:rPr>
          <w:rFonts w:hint="default"/>
          <w:b w:val="0"/>
          <w:bCs w:val="0"/>
          <w:lang w:val="en-AU"/>
        </w:rPr>
        <w:t xml:space="preserve">Whether it is lawful for a power consigned by statute to a designated person to be exercised in the name of that person by a duly authorised subordinate depends on whether the statute requires the power </w:t>
      </w:r>
      <w:r>
        <w:rPr>
          <w:rFonts w:hint="default"/>
          <w:b/>
          <w:bCs/>
          <w:lang w:val="en-AU"/>
        </w:rPr>
        <w:t xml:space="preserve">personally </w:t>
      </w:r>
      <w:r>
        <w:rPr>
          <w:rFonts w:hint="default"/>
          <w:b w:val="0"/>
          <w:bCs w:val="0"/>
          <w:lang w:val="en-AU"/>
        </w:rPr>
        <w:t>to be exercised by its designated repository</w:t>
      </w:r>
    </w:p>
    <w:p w14:paraId="75D9ABEF">
      <w:pPr>
        <w:numPr>
          <w:ilvl w:val="2"/>
          <w:numId w:val="32"/>
        </w:numPr>
        <w:ind w:left="1260" w:leftChars="0" w:hanging="420" w:firstLineChars="0"/>
        <w:rPr>
          <w:rFonts w:hint="default"/>
          <w:b w:val="0"/>
          <w:bCs w:val="0"/>
          <w:sz w:val="18"/>
          <w:szCs w:val="18"/>
          <w:lang w:val="en-AU"/>
        </w:rPr>
      </w:pPr>
      <w:r>
        <w:rPr>
          <w:rFonts w:hint="default"/>
          <w:b w:val="0"/>
          <w:bCs w:val="0"/>
          <w:lang w:val="en-AU"/>
        </w:rPr>
        <w:t xml:space="preserve">That depends on the </w:t>
      </w:r>
      <w:r>
        <w:rPr>
          <w:rFonts w:hint="default"/>
          <w:b/>
          <w:bCs/>
          <w:lang w:val="en-AU"/>
        </w:rPr>
        <w:t>nature of the power and other circumstances</w:t>
      </w:r>
      <w:r>
        <w:rPr>
          <w:rFonts w:hint="default"/>
          <w:b w:val="0"/>
          <w:bCs w:val="0"/>
          <w:lang w:val="en-AU"/>
        </w:rPr>
        <w:t xml:space="preserve"> – eg, size of department, geographic area for which department is responsible, frequency of the exercise of power.</w:t>
      </w:r>
    </w:p>
    <w:p w14:paraId="42D1C60D">
      <w:pPr>
        <w:numPr>
          <w:ilvl w:val="2"/>
          <w:numId w:val="32"/>
        </w:numPr>
        <w:ind w:left="1260" w:leftChars="0" w:hanging="420" w:firstLineChars="0"/>
        <w:rPr>
          <w:rFonts w:hint="default"/>
          <w:b w:val="0"/>
          <w:bCs w:val="0"/>
          <w:sz w:val="18"/>
          <w:szCs w:val="18"/>
          <w:lang w:val="en-AU"/>
        </w:rPr>
      </w:pPr>
      <w:r>
        <w:rPr>
          <w:rFonts w:hint="default"/>
          <w:b w:val="0"/>
          <w:bCs w:val="0"/>
          <w:sz w:val="18"/>
          <w:szCs w:val="18"/>
          <w:lang w:val="en-AU"/>
        </w:rPr>
        <w:t xml:space="preserve">There is authority that the ability of a subordinate to exercise in the name of a Minister a statutory power conferred on the Minister need not be found in a </w:t>
      </w:r>
      <w:r>
        <w:rPr>
          <w:rFonts w:hint="default"/>
          <w:b/>
          <w:bCs/>
          <w:sz w:val="18"/>
          <w:szCs w:val="18"/>
          <w:lang w:val="en-AU"/>
        </w:rPr>
        <w:t>formal instrument</w:t>
      </w:r>
      <w:r>
        <w:rPr>
          <w:rFonts w:hint="default"/>
          <w:b w:val="0"/>
          <w:bCs w:val="0"/>
          <w:sz w:val="18"/>
          <w:szCs w:val="18"/>
          <w:lang w:val="en-AU"/>
        </w:rPr>
        <w:t xml:space="preserve"> but may be found in </w:t>
      </w:r>
      <w:r>
        <w:rPr>
          <w:rFonts w:hint="default"/>
          <w:b/>
          <w:bCs/>
          <w:sz w:val="18"/>
          <w:szCs w:val="18"/>
          <w:lang w:val="en-AU"/>
        </w:rPr>
        <w:t>departmental practice</w:t>
      </w:r>
    </w:p>
    <w:p w14:paraId="06E77BF4">
      <w:pPr>
        <w:numPr>
          <w:ilvl w:val="0"/>
          <w:numId w:val="32"/>
        </w:numPr>
        <w:ind w:left="620" w:leftChars="0" w:hanging="420" w:firstLineChars="0"/>
        <w:rPr>
          <w:rFonts w:hint="default"/>
          <w:b w:val="0"/>
          <w:bCs w:val="0"/>
          <w:lang w:val="en-AU"/>
        </w:rPr>
      </w:pPr>
      <w:r>
        <w:rPr>
          <w:rFonts w:hint="default"/>
          <w:b w:val="0"/>
          <w:bCs w:val="0"/>
          <w:lang w:val="en-AU"/>
        </w:rPr>
        <w:t>Improper purpose</w:t>
      </w:r>
    </w:p>
    <w:p w14:paraId="2D882AE8">
      <w:pPr>
        <w:numPr>
          <w:ilvl w:val="1"/>
          <w:numId w:val="32"/>
        </w:numPr>
        <w:ind w:left="840" w:leftChars="0" w:hanging="420" w:firstLineChars="0"/>
        <w:rPr>
          <w:rFonts w:hint="default"/>
          <w:b w:val="0"/>
          <w:bCs w:val="0"/>
          <w:lang w:val="en-AU"/>
        </w:rPr>
      </w:pPr>
      <w:r>
        <w:rPr>
          <w:rFonts w:hint="default"/>
          <w:b w:val="0"/>
          <w:bCs w:val="0"/>
          <w:lang w:val="en-AU"/>
        </w:rPr>
        <w:t>Identify the improper purpose</w:t>
      </w:r>
    </w:p>
    <w:p w14:paraId="26A92086">
      <w:pPr>
        <w:numPr>
          <w:ilvl w:val="2"/>
          <w:numId w:val="32"/>
        </w:numPr>
        <w:ind w:left="1260" w:leftChars="0" w:hanging="420" w:firstLineChars="0"/>
        <w:rPr>
          <w:rFonts w:hint="default"/>
          <w:b w:val="0"/>
          <w:bCs w:val="0"/>
          <w:lang w:val="en-AU"/>
        </w:rPr>
      </w:pPr>
      <w:r>
        <w:rPr>
          <w:rFonts w:hint="default"/>
          <w:b w:val="0"/>
          <w:bCs w:val="0"/>
          <w:lang w:val="en-AU"/>
        </w:rPr>
        <w:t>Statutory power may only be exercised for the purpose/s for which it has been conferred (Toohey)</w:t>
      </w:r>
    </w:p>
    <w:p w14:paraId="1647DF4A">
      <w:pPr>
        <w:numPr>
          <w:ilvl w:val="3"/>
          <w:numId w:val="32"/>
        </w:numPr>
        <w:ind w:left="1680" w:leftChars="0" w:hanging="420" w:firstLineChars="0"/>
        <w:rPr>
          <w:rFonts w:hint="default"/>
          <w:b w:val="0"/>
          <w:bCs w:val="0"/>
          <w:lang w:val="en-AU"/>
        </w:rPr>
      </w:pPr>
      <w:r>
        <w:rPr>
          <w:rFonts w:hint="default"/>
          <w:b w:val="0"/>
          <w:bCs w:val="0"/>
          <w:lang w:val="en-AU"/>
        </w:rPr>
        <w:t xml:space="preserve">Statute’s objects </w:t>
      </w:r>
    </w:p>
    <w:p w14:paraId="0EC4C868">
      <w:pPr>
        <w:numPr>
          <w:ilvl w:val="2"/>
          <w:numId w:val="32"/>
        </w:numPr>
        <w:ind w:left="1260" w:leftChars="0" w:hanging="420" w:firstLineChars="0"/>
        <w:rPr>
          <w:rFonts w:hint="default"/>
          <w:b w:val="0"/>
          <w:bCs w:val="0"/>
          <w:lang w:val="en-AU"/>
        </w:rPr>
      </w:pPr>
      <w:r>
        <w:rPr>
          <w:rFonts w:hint="default"/>
          <w:b w:val="0"/>
          <w:bCs w:val="0"/>
          <w:lang w:val="en-AU"/>
        </w:rPr>
        <w:t>Even if a power is wide/discretionary, it mus still be exercised for the purpose/s of the Act (Sclieske)</w:t>
      </w:r>
    </w:p>
    <w:p w14:paraId="429F419A">
      <w:pPr>
        <w:numPr>
          <w:ilvl w:val="1"/>
          <w:numId w:val="32"/>
        </w:numPr>
        <w:ind w:left="840" w:leftChars="0" w:hanging="420" w:firstLineChars="0"/>
        <w:rPr>
          <w:rFonts w:hint="default"/>
          <w:b w:val="0"/>
          <w:bCs w:val="0"/>
          <w:lang w:val="en-AU"/>
        </w:rPr>
      </w:pPr>
      <w:r>
        <w:rPr>
          <w:rFonts w:hint="default"/>
          <w:b w:val="0"/>
          <w:bCs w:val="0"/>
          <w:lang w:val="en-AU"/>
        </w:rPr>
        <w:t xml:space="preserve">Was the exercise of power </w:t>
      </w:r>
      <w:r>
        <w:rPr>
          <w:rFonts w:hint="default"/>
          <w:b/>
          <w:bCs/>
          <w:lang w:val="en-AU"/>
        </w:rPr>
        <w:t xml:space="preserve">substantially </w:t>
      </w:r>
      <w:r>
        <w:rPr>
          <w:rFonts w:hint="default"/>
          <w:b w:val="0"/>
          <w:bCs w:val="0"/>
          <w:lang w:val="en-AU"/>
        </w:rPr>
        <w:t>for that improper purpose?</w:t>
      </w:r>
    </w:p>
    <w:p w14:paraId="42FAF09D">
      <w:pPr>
        <w:numPr>
          <w:ilvl w:val="2"/>
          <w:numId w:val="32"/>
        </w:numPr>
        <w:ind w:left="1260" w:leftChars="0" w:hanging="420" w:firstLineChars="0"/>
        <w:rPr>
          <w:rFonts w:hint="default"/>
          <w:b w:val="0"/>
          <w:bCs w:val="0"/>
          <w:lang w:val="en-AU"/>
        </w:rPr>
      </w:pPr>
      <w:r>
        <w:rPr>
          <w:rFonts w:hint="default"/>
          <w:b w:val="0"/>
          <w:bCs w:val="0"/>
          <w:lang w:val="en-AU"/>
        </w:rPr>
        <w:t>The onus of establishing that the decision-maker acted for an improper purposes lies on the applicant (Toohey)</w:t>
      </w:r>
    </w:p>
    <w:p w14:paraId="4BD0FB45">
      <w:pPr>
        <w:numPr>
          <w:ilvl w:val="2"/>
          <w:numId w:val="32"/>
        </w:numPr>
        <w:ind w:left="1260" w:leftChars="0" w:hanging="420" w:firstLineChars="0"/>
        <w:rPr>
          <w:rFonts w:hint="default"/>
          <w:b w:val="0"/>
          <w:bCs w:val="0"/>
          <w:lang w:val="en-AU"/>
        </w:rPr>
      </w:pPr>
      <w:r>
        <w:rPr>
          <w:rFonts w:hint="default"/>
          <w:b w:val="0"/>
          <w:bCs w:val="0"/>
          <w:lang w:val="en-AU"/>
        </w:rPr>
        <w:t>If a power has been exercised for more than one purpose, if that ulterior purpose is substantial then it will be an abuse of power; it does not have to be the sole purpose (Samrein)</w:t>
      </w:r>
    </w:p>
    <w:p w14:paraId="5731D374">
      <w:pPr>
        <w:numPr>
          <w:ilvl w:val="3"/>
          <w:numId w:val="32"/>
        </w:numPr>
        <w:ind w:left="1680" w:leftChars="0" w:hanging="420" w:firstLineChars="0"/>
        <w:rPr>
          <w:rFonts w:hint="default"/>
          <w:b w:val="0"/>
          <w:bCs w:val="0"/>
          <w:lang w:val="en-AU"/>
        </w:rPr>
      </w:pPr>
      <w:r>
        <w:rPr>
          <w:rFonts w:ascii="Helvetica" w:hAnsi="Helvetica" w:eastAsia="Helvetica" w:cs="Helvetica"/>
          <w:i w:val="0"/>
          <w:iCs w:val="0"/>
          <w:caps w:val="0"/>
          <w:color w:val="2D2D2D"/>
          <w:spacing w:val="0"/>
          <w:sz w:val="19"/>
          <w:szCs w:val="19"/>
          <w:shd w:val="clear" w:fill="FFFFFF"/>
        </w:rPr>
        <w:t>The approach take</w:t>
      </w:r>
      <w:r>
        <w:rPr>
          <w:rFonts w:hint="default" w:ascii="Helvetica" w:hAnsi="Helvetica" w:eastAsia="Helvetica" w:cs="Helvetica"/>
          <w:i w:val="0"/>
          <w:iCs w:val="0"/>
          <w:caps w:val="0"/>
          <w:color w:val="2D2D2D"/>
          <w:spacing w:val="0"/>
          <w:sz w:val="19"/>
          <w:szCs w:val="19"/>
          <w:shd w:val="clear" w:fill="FFFFFF"/>
          <w:lang w:val="en-AU"/>
        </w:rPr>
        <w:t>n</w:t>
      </w:r>
      <w:r>
        <w:rPr>
          <w:rFonts w:ascii="Helvetica" w:hAnsi="Helvetica" w:eastAsia="Helvetica" w:cs="Helvetica"/>
          <w:i w:val="0"/>
          <w:iCs w:val="0"/>
          <w:caps w:val="0"/>
          <w:color w:val="2D2D2D"/>
          <w:spacing w:val="0"/>
          <w:sz w:val="19"/>
          <w:szCs w:val="19"/>
          <w:shd w:val="clear" w:fill="FFFFFF"/>
        </w:rPr>
        <w:t xml:space="preserve"> to examine whether the unauthorised purpose was the substantial or dominant purpose by asking whether the power would not have been exercised had there not been an intention to achieve the unauthorised purpose.</w:t>
      </w:r>
    </w:p>
    <w:p w14:paraId="11B4A140">
      <w:pPr>
        <w:numPr>
          <w:ilvl w:val="2"/>
          <w:numId w:val="32"/>
        </w:numPr>
        <w:ind w:left="1260" w:leftChars="0" w:hanging="420" w:firstLineChars="0"/>
        <w:rPr>
          <w:rFonts w:hint="default"/>
          <w:b w:val="0"/>
          <w:bCs w:val="0"/>
          <w:lang w:val="en-AU"/>
        </w:rPr>
      </w:pPr>
      <w:r>
        <w:rPr>
          <w:rFonts w:hint="default"/>
          <w:b w:val="0"/>
          <w:bCs w:val="0"/>
          <w:lang w:val="en-AU"/>
        </w:rPr>
        <w:t>This is a question of fact (Samrein)</w:t>
      </w:r>
    </w:p>
    <w:p w14:paraId="1F3A00D4">
      <w:pPr>
        <w:numPr>
          <w:ilvl w:val="1"/>
          <w:numId w:val="32"/>
        </w:numPr>
        <w:ind w:left="840" w:leftChars="0" w:hanging="420" w:firstLineChars="0"/>
        <w:rPr>
          <w:rFonts w:hint="default"/>
          <w:b w:val="0"/>
          <w:bCs w:val="0"/>
          <w:lang w:val="en-AU"/>
        </w:rPr>
      </w:pPr>
      <w:r>
        <w:rPr>
          <w:rFonts w:hint="default"/>
          <w:b w:val="0"/>
          <w:bCs w:val="0"/>
          <w:lang w:val="en-AU"/>
        </w:rPr>
        <w:t>High bar</w:t>
      </w:r>
    </w:p>
    <w:p w14:paraId="13F7FDA6">
      <w:pPr>
        <w:numPr>
          <w:ilvl w:val="2"/>
          <w:numId w:val="32"/>
        </w:numPr>
        <w:ind w:left="1260" w:leftChars="0" w:hanging="420" w:firstLineChars="0"/>
        <w:rPr>
          <w:rFonts w:hint="default"/>
          <w:b w:val="0"/>
          <w:bCs w:val="0"/>
          <w:lang w:val="en-AU"/>
        </w:rPr>
      </w:pPr>
      <w:r>
        <w:rPr>
          <w:rFonts w:hint="default"/>
          <w:b w:val="0"/>
          <w:bCs w:val="0"/>
          <w:lang w:val="en-AU"/>
        </w:rPr>
        <w:t>An improper purpose will not lightly be inferred, and, by application of a presumption of regularity, will only be inferred if the evidence cannot be reconciled with the proper exercise of the power (Gaudron J, Industrial Equity Ltd v Deputy Commissioner of taxation (1990))</w:t>
      </w:r>
    </w:p>
    <w:p w14:paraId="1DF584F2">
      <w:pPr>
        <w:numPr>
          <w:ilvl w:val="1"/>
          <w:numId w:val="32"/>
        </w:numPr>
        <w:ind w:left="840" w:leftChars="0" w:hanging="420" w:firstLineChars="0"/>
        <w:rPr>
          <w:rFonts w:hint="default"/>
          <w:b w:val="0"/>
          <w:bCs w:val="0"/>
          <w:lang w:val="en-AU"/>
        </w:rPr>
      </w:pPr>
      <w:r>
        <w:rPr>
          <w:rFonts w:hint="default"/>
          <w:b w:val="0"/>
          <w:bCs w:val="0"/>
          <w:lang w:val="en-AU"/>
        </w:rPr>
        <w:t>Cases</w:t>
      </w:r>
    </w:p>
    <w:p w14:paraId="2C3B6C35">
      <w:pPr>
        <w:numPr>
          <w:ilvl w:val="2"/>
          <w:numId w:val="32"/>
        </w:numPr>
        <w:ind w:left="1260" w:leftChars="0" w:hanging="420" w:firstLineChars="0"/>
        <w:rPr>
          <w:rFonts w:hint="default"/>
          <w:b w:val="0"/>
          <w:bCs w:val="0"/>
          <w:lang w:val="en-AU"/>
        </w:rPr>
      </w:pPr>
      <w:r>
        <w:rPr>
          <w:rFonts w:hint="default"/>
          <w:b w:val="0"/>
          <w:bCs w:val="0"/>
          <w:lang w:val="en-AU"/>
        </w:rPr>
        <w:t xml:space="preserve">Toohey: NT Government used Landing Act to declare the new town region to defeat native title claim (this is for improper purpose). </w:t>
      </w:r>
    </w:p>
    <w:p w14:paraId="61FDC837">
      <w:pPr>
        <w:numPr>
          <w:ilvl w:val="2"/>
          <w:numId w:val="32"/>
        </w:numPr>
        <w:ind w:left="1260" w:leftChars="0" w:hanging="420" w:firstLineChars="0"/>
        <w:rPr>
          <w:rFonts w:hint="default"/>
          <w:b w:val="0"/>
          <w:bCs w:val="0"/>
          <w:lang w:val="en-AU"/>
        </w:rPr>
      </w:pPr>
      <w:r>
        <w:rPr>
          <w:rFonts w:hint="default"/>
          <w:b w:val="0"/>
          <w:bCs w:val="0"/>
          <w:lang w:val="en-AU"/>
        </w:rPr>
        <w:t xml:space="preserve">Samrein: The Metropolitian Water Sewerage and Drainage Board undertook a compulsory resumption of a land for any purpose of the Act and resumed a block of land owned by Samrein. </w:t>
      </w:r>
    </w:p>
    <w:p w14:paraId="565273C5">
      <w:pPr>
        <w:numPr>
          <w:ilvl w:val="2"/>
          <w:numId w:val="32"/>
        </w:numPr>
        <w:ind w:left="1260" w:leftChars="0" w:hanging="420" w:firstLineChars="0"/>
        <w:rPr>
          <w:rFonts w:hint="default"/>
          <w:b w:val="0"/>
          <w:bCs w:val="0"/>
          <w:lang w:val="en-AU"/>
        </w:rPr>
      </w:pPr>
      <w:r>
        <w:rPr>
          <w:rFonts w:hint="default"/>
          <w:b w:val="0"/>
          <w:bCs w:val="0"/>
          <w:lang w:val="en-AU"/>
        </w:rPr>
        <w:t>Schlieske: Deportation vs disguised extradition</w:t>
      </w:r>
    </w:p>
    <w:p w14:paraId="570FB8FB">
      <w:pPr>
        <w:numPr>
          <w:ilvl w:val="3"/>
          <w:numId w:val="32"/>
        </w:numPr>
        <w:ind w:left="1680" w:leftChars="0" w:hanging="420" w:firstLineChars="0"/>
        <w:rPr>
          <w:rFonts w:hint="default"/>
          <w:b w:val="0"/>
          <w:bCs w:val="0"/>
          <w:lang w:val="en-AU"/>
        </w:rPr>
      </w:pPr>
      <w:r>
        <w:rPr>
          <w:rFonts w:hint="default"/>
          <w:b w:val="0"/>
          <w:bCs w:val="0"/>
          <w:lang w:val="en-AU"/>
        </w:rPr>
        <w:t xml:space="preserve">It is plainly extraneous to the decision to deport a person and to deport that person to a particular country, that the person is wanted by the government of that country upon criminal charges. It is not one of the purposes of the migration act to aid foreign powers to bring fugitive to justice. </w:t>
      </w:r>
    </w:p>
    <w:p w14:paraId="47FE84BA">
      <w:pPr>
        <w:numPr>
          <w:ilvl w:val="0"/>
          <w:numId w:val="0"/>
        </w:numPr>
        <w:ind w:left="420" w:leftChars="0"/>
        <w:rPr>
          <w:rFonts w:hint="default"/>
          <w:b w:val="0"/>
          <w:bCs w:val="0"/>
          <w:lang w:val="en-AU"/>
        </w:rPr>
      </w:pPr>
    </w:p>
    <w:p w14:paraId="0237EDD9">
      <w:pPr>
        <w:numPr>
          <w:ilvl w:val="0"/>
          <w:numId w:val="32"/>
        </w:numPr>
        <w:ind w:left="620" w:leftChars="0" w:hanging="420" w:firstLineChars="0"/>
        <w:rPr>
          <w:rFonts w:hint="default"/>
          <w:b w:val="0"/>
          <w:bCs w:val="0"/>
          <w:lang w:val="en-AU"/>
        </w:rPr>
      </w:pPr>
      <w:r>
        <w:rPr>
          <w:rFonts w:hint="default"/>
          <w:b w:val="0"/>
          <w:bCs w:val="0"/>
          <w:lang w:val="en-AU"/>
        </w:rPr>
        <w:t>Relevant/irrelevant considerations</w:t>
      </w:r>
    </w:p>
    <w:p w14:paraId="5472242E">
      <w:pPr>
        <w:numPr>
          <w:ilvl w:val="1"/>
          <w:numId w:val="32"/>
        </w:numPr>
        <w:ind w:left="840" w:leftChars="0" w:hanging="420" w:firstLineChars="0"/>
        <w:rPr>
          <w:rFonts w:hint="default"/>
          <w:b w:val="0"/>
          <w:bCs w:val="0"/>
          <w:lang w:val="en-AU"/>
        </w:rPr>
      </w:pPr>
      <w:r>
        <w:rPr>
          <w:rFonts w:hint="default"/>
          <w:b w:val="0"/>
          <w:bCs w:val="0"/>
          <w:lang w:val="en-AU"/>
        </w:rPr>
        <w:t>Statutory construction</w:t>
      </w:r>
    </w:p>
    <w:p w14:paraId="75847D3D">
      <w:pPr>
        <w:numPr>
          <w:ilvl w:val="2"/>
          <w:numId w:val="32"/>
        </w:numPr>
        <w:ind w:left="1260" w:leftChars="0" w:hanging="420" w:firstLineChars="0"/>
        <w:rPr>
          <w:rFonts w:hint="default"/>
          <w:b w:val="0"/>
          <w:bCs w:val="0"/>
          <w:lang w:val="en-AU"/>
        </w:rPr>
      </w:pPr>
      <w:r>
        <w:rPr>
          <w:rFonts w:hint="default"/>
          <w:b w:val="0"/>
          <w:bCs w:val="0"/>
          <w:lang w:val="en-AU"/>
        </w:rPr>
        <w:t>The subject matter, scope and purpose of the act may either expressly state, or necessarily imply, that a certain consideration must (or must not) be taken into account (Mason J, Peko-Wallsend)</w:t>
      </w:r>
    </w:p>
    <w:p w14:paraId="195232EE">
      <w:pPr>
        <w:numPr>
          <w:ilvl w:val="1"/>
          <w:numId w:val="32"/>
        </w:numPr>
        <w:ind w:left="840" w:leftChars="0" w:hanging="420" w:firstLineChars="0"/>
        <w:rPr>
          <w:rFonts w:hint="default"/>
          <w:b w:val="0"/>
          <w:bCs w:val="0"/>
          <w:lang w:val="en-AU"/>
        </w:rPr>
      </w:pPr>
      <w:r>
        <w:rPr>
          <w:rFonts w:hint="default"/>
          <w:b w:val="0"/>
          <w:bCs w:val="0"/>
          <w:lang w:val="en-AU"/>
        </w:rPr>
        <w:t>Mandatory relevant considerations</w:t>
      </w:r>
    </w:p>
    <w:p w14:paraId="6282DC99">
      <w:pPr>
        <w:numPr>
          <w:ilvl w:val="2"/>
          <w:numId w:val="32"/>
        </w:numPr>
        <w:ind w:left="1260" w:leftChars="0" w:hanging="420" w:firstLineChars="0"/>
        <w:rPr>
          <w:rFonts w:hint="default"/>
          <w:b w:val="0"/>
          <w:bCs w:val="0"/>
          <w:lang w:val="en-AU"/>
        </w:rPr>
      </w:pPr>
      <w:r>
        <w:rPr>
          <w:rFonts w:hint="default"/>
          <w:b w:val="0"/>
          <w:bCs w:val="0"/>
          <w:lang w:val="en-AU"/>
        </w:rPr>
        <w:t>Error can only be established if a decision-maker fails to account for a consideration which they are bound to take into account (Mason J, Peko-Wallsend)</w:t>
      </w:r>
    </w:p>
    <w:p w14:paraId="0E4EB3E6">
      <w:pPr>
        <w:numPr>
          <w:ilvl w:val="2"/>
          <w:numId w:val="32"/>
        </w:numPr>
        <w:ind w:left="1260" w:leftChars="0" w:hanging="420" w:firstLineChars="0"/>
        <w:rPr>
          <w:rFonts w:hint="default"/>
          <w:b w:val="0"/>
          <w:bCs w:val="0"/>
          <w:lang w:val="en-AU"/>
        </w:rPr>
      </w:pPr>
      <w:r>
        <w:rPr>
          <w:rFonts w:hint="default"/>
          <w:b w:val="0"/>
          <w:bCs w:val="0"/>
          <w:lang w:val="en-AU"/>
        </w:rPr>
        <w:t xml:space="preserve">The degree of effort that consideration requires will vary according to the length, content, and degree of relevance (Tickner; see also Plaintiff M1). </w:t>
      </w:r>
    </w:p>
    <w:p w14:paraId="5D8E48F9">
      <w:pPr>
        <w:numPr>
          <w:ilvl w:val="3"/>
          <w:numId w:val="32"/>
        </w:numPr>
        <w:ind w:left="1680" w:leftChars="0" w:hanging="420" w:firstLineChars="0"/>
        <w:rPr>
          <w:rFonts w:hint="default"/>
          <w:b w:val="0"/>
          <w:bCs w:val="0"/>
          <w:lang w:val="en-AU"/>
        </w:rPr>
      </w:pPr>
      <w:r>
        <w:rPr>
          <w:rFonts w:hint="default"/>
          <w:b w:val="0"/>
          <w:bCs w:val="0"/>
          <w:lang w:val="en-AU"/>
        </w:rPr>
        <w:t xml:space="preserve">Report is important, it should take into the consideration. Need to mention that in the reasoning. </w:t>
      </w:r>
    </w:p>
    <w:p w14:paraId="53363BD5">
      <w:pPr>
        <w:numPr>
          <w:ilvl w:val="3"/>
          <w:numId w:val="32"/>
        </w:numPr>
        <w:ind w:left="1680" w:leftChars="0" w:hanging="420" w:firstLineChars="0"/>
        <w:rPr>
          <w:rFonts w:hint="default"/>
          <w:b w:val="0"/>
          <w:bCs w:val="0"/>
          <w:lang w:val="en-AU"/>
        </w:rPr>
      </w:pPr>
      <w:r>
        <w:rPr>
          <w:rFonts w:hint="default"/>
          <w:b w:val="0"/>
          <w:bCs w:val="0"/>
          <w:lang w:val="en-AU"/>
        </w:rPr>
        <w:t xml:space="preserve">The intellectual process mentioned in other cases is just a label. It should be a fact based enquiry. </w:t>
      </w:r>
    </w:p>
    <w:p w14:paraId="573DB36A">
      <w:pPr>
        <w:numPr>
          <w:ilvl w:val="2"/>
          <w:numId w:val="32"/>
        </w:numPr>
        <w:ind w:left="1260" w:leftChars="0" w:hanging="420" w:firstLineChars="0"/>
        <w:rPr>
          <w:rFonts w:hint="default"/>
          <w:b w:val="0"/>
          <w:bCs w:val="0"/>
          <w:lang w:val="en-AU"/>
        </w:rPr>
      </w:pPr>
      <w:r>
        <w:rPr>
          <w:rFonts w:hint="default"/>
          <w:b w:val="0"/>
          <w:bCs w:val="0"/>
          <w:lang w:val="en-AU"/>
        </w:rPr>
        <w:t>It is generally for the decision-maker to determine what the appropriate weight to afford a consideration is (Peko-Wallsend)</w:t>
      </w:r>
    </w:p>
    <w:p w14:paraId="43C90784">
      <w:pPr>
        <w:numPr>
          <w:ilvl w:val="0"/>
          <w:numId w:val="32"/>
        </w:numPr>
        <w:ind w:left="620" w:leftChars="0" w:hanging="420" w:firstLineChars="0"/>
        <w:rPr>
          <w:rFonts w:hint="default"/>
          <w:b w:val="0"/>
          <w:bCs w:val="0"/>
          <w:lang w:val="en-AU"/>
        </w:rPr>
      </w:pPr>
      <w:r>
        <w:rPr>
          <w:rFonts w:hint="default"/>
          <w:b w:val="0"/>
          <w:bCs w:val="0"/>
          <w:lang w:val="en-AU"/>
        </w:rPr>
        <w:t>Irrelevant consideration</w:t>
      </w:r>
    </w:p>
    <w:p w14:paraId="26AC4F99">
      <w:pPr>
        <w:numPr>
          <w:ilvl w:val="1"/>
          <w:numId w:val="32"/>
        </w:numPr>
        <w:ind w:left="840" w:leftChars="0" w:hanging="420" w:firstLineChars="0"/>
        <w:rPr>
          <w:rFonts w:hint="default"/>
          <w:b w:val="0"/>
          <w:bCs w:val="0"/>
          <w:lang w:val="en-AU"/>
        </w:rPr>
      </w:pPr>
      <w:r>
        <w:rPr>
          <w:rFonts w:hint="default"/>
          <w:b w:val="0"/>
          <w:bCs w:val="0"/>
          <w:lang w:val="en-AU"/>
        </w:rPr>
        <w:t xml:space="preserve">Error can only be established if a decision-maker accounts for a consideration which they are prohibited from taking into account. </w:t>
      </w:r>
    </w:p>
    <w:p w14:paraId="362490EC">
      <w:pPr>
        <w:numPr>
          <w:ilvl w:val="0"/>
          <w:numId w:val="32"/>
        </w:numPr>
        <w:ind w:left="620" w:leftChars="0" w:hanging="420" w:firstLineChars="0"/>
        <w:rPr>
          <w:rFonts w:hint="default"/>
          <w:b w:val="0"/>
          <w:bCs w:val="0"/>
          <w:lang w:val="en-AU"/>
        </w:rPr>
      </w:pPr>
      <w:r>
        <w:rPr>
          <w:rFonts w:hint="default"/>
          <w:b w:val="0"/>
          <w:bCs w:val="0"/>
          <w:lang w:val="en-AU"/>
        </w:rPr>
        <w:t>Cases</w:t>
      </w:r>
    </w:p>
    <w:p w14:paraId="14AE2BAB">
      <w:pPr>
        <w:numPr>
          <w:ilvl w:val="1"/>
          <w:numId w:val="32"/>
        </w:numPr>
        <w:ind w:left="840" w:leftChars="0" w:hanging="420" w:firstLineChars="0"/>
        <w:rPr>
          <w:rFonts w:hint="default"/>
          <w:b w:val="0"/>
          <w:bCs w:val="0"/>
          <w:lang w:val="en-AU"/>
        </w:rPr>
      </w:pPr>
      <w:r>
        <w:rPr>
          <w:rFonts w:hint="default"/>
          <w:b w:val="0"/>
          <w:bCs w:val="0"/>
          <w:lang w:val="en-AU"/>
        </w:rPr>
        <w:t>Peko-Wallsend</w:t>
      </w:r>
    </w:p>
    <w:p w14:paraId="72CD623E">
      <w:pPr>
        <w:numPr>
          <w:ilvl w:val="2"/>
          <w:numId w:val="32"/>
        </w:numPr>
        <w:ind w:left="1260" w:leftChars="0" w:hanging="420" w:firstLineChars="0"/>
        <w:rPr>
          <w:rFonts w:hint="default"/>
          <w:b w:val="0"/>
          <w:bCs w:val="0"/>
          <w:lang w:val="en-AU"/>
        </w:rPr>
      </w:pPr>
      <w:r>
        <w:rPr>
          <w:rFonts w:hint="default"/>
          <w:b w:val="0"/>
          <w:bCs w:val="0"/>
          <w:lang w:val="en-AU"/>
        </w:rPr>
        <w:t xml:space="preserve">Minister did not consider/unaware of the latest submission from Peko regarding the representation made by Peko on the potential detriment to the company’s mining interests. </w:t>
      </w:r>
    </w:p>
    <w:p w14:paraId="2FC1AEE0">
      <w:pPr>
        <w:numPr>
          <w:ilvl w:val="2"/>
          <w:numId w:val="32"/>
        </w:numPr>
        <w:ind w:left="1260" w:leftChars="0" w:hanging="420" w:firstLineChars="0"/>
        <w:rPr>
          <w:rFonts w:hint="default"/>
          <w:b w:val="0"/>
          <w:bCs w:val="0"/>
          <w:lang w:val="en-AU"/>
        </w:rPr>
      </w:pPr>
      <w:r>
        <w:rPr>
          <w:rFonts w:hint="default"/>
          <w:b w:val="0"/>
          <w:bCs w:val="0"/>
          <w:lang w:val="en-AU"/>
        </w:rPr>
        <w:t xml:space="preserve">That purpose would not be achieved if the minister was merely entitled, but not bound, to consider these factors. </w:t>
      </w:r>
    </w:p>
    <w:p w14:paraId="2F8BC741">
      <w:pPr>
        <w:numPr>
          <w:ilvl w:val="2"/>
          <w:numId w:val="32"/>
        </w:numPr>
        <w:ind w:left="1260" w:leftChars="0" w:hanging="420" w:firstLineChars="0"/>
        <w:rPr>
          <w:rFonts w:hint="default"/>
          <w:b w:val="0"/>
          <w:bCs w:val="0"/>
          <w:lang w:val="en-AU"/>
        </w:rPr>
      </w:pPr>
      <w:r>
        <w:rPr>
          <w:rFonts w:hint="default"/>
          <w:b w:val="0"/>
          <w:bCs w:val="0"/>
          <w:lang w:val="en-AU"/>
        </w:rPr>
        <w:t xml:space="preserve">Court held that Peko’s submission is mandatory consideration. </w:t>
      </w:r>
    </w:p>
    <w:p w14:paraId="572A80F9">
      <w:pPr>
        <w:numPr>
          <w:ilvl w:val="1"/>
          <w:numId w:val="32"/>
        </w:numPr>
        <w:ind w:left="840" w:leftChars="0" w:hanging="420" w:firstLineChars="0"/>
        <w:rPr>
          <w:rFonts w:hint="default"/>
          <w:b w:val="0"/>
          <w:bCs w:val="0"/>
          <w:lang w:val="en-AU"/>
        </w:rPr>
      </w:pPr>
      <w:r>
        <w:rPr>
          <w:rFonts w:hint="default"/>
          <w:b w:val="0"/>
          <w:bCs w:val="0"/>
          <w:lang w:val="en-AU"/>
        </w:rPr>
        <w:t>Tickner</w:t>
      </w:r>
    </w:p>
    <w:p w14:paraId="141E1972">
      <w:pPr>
        <w:numPr>
          <w:ilvl w:val="2"/>
          <w:numId w:val="32"/>
        </w:numPr>
        <w:ind w:left="1260" w:leftChars="0" w:hanging="420" w:firstLineChars="0"/>
        <w:rPr>
          <w:rFonts w:hint="default"/>
          <w:b w:val="0"/>
          <w:bCs w:val="0"/>
          <w:lang w:val="en-AU"/>
        </w:rPr>
      </w:pPr>
      <w:r>
        <w:rPr>
          <w:rFonts w:hint="default"/>
          <w:b w:val="0"/>
          <w:bCs w:val="0"/>
          <w:lang w:val="en-AU"/>
        </w:rPr>
        <w:t xml:space="preserve">Minister cannot read confidential submission which is not be read by men. Minister asked another person to read it and relied on the submission. </w:t>
      </w:r>
    </w:p>
    <w:p w14:paraId="1B739745">
      <w:pPr>
        <w:numPr>
          <w:ilvl w:val="2"/>
          <w:numId w:val="32"/>
        </w:numPr>
        <w:ind w:left="1260" w:leftChars="0" w:hanging="420" w:firstLineChars="0"/>
        <w:rPr>
          <w:rFonts w:hint="default"/>
          <w:b w:val="0"/>
          <w:bCs w:val="0"/>
          <w:lang w:val="en-AU"/>
        </w:rPr>
      </w:pPr>
      <w:r>
        <w:rPr>
          <w:rFonts w:hint="default"/>
          <w:b w:val="0"/>
          <w:bCs w:val="0"/>
          <w:lang w:val="en-AU"/>
        </w:rPr>
        <w:t xml:space="preserve">Court held that Minister needs to read them as they are mandatory consideration.  </w:t>
      </w:r>
    </w:p>
    <w:p w14:paraId="3BB33047">
      <w:pPr>
        <w:numPr>
          <w:ilvl w:val="0"/>
          <w:numId w:val="0"/>
        </w:numPr>
        <w:rPr>
          <w:rFonts w:hint="default"/>
          <w:b w:val="0"/>
          <w:bCs w:val="0"/>
          <w:lang w:val="en-AU"/>
        </w:rPr>
      </w:pPr>
      <w:r>
        <w:rPr>
          <w:rFonts w:hint="default"/>
          <w:b w:val="0"/>
          <w:bCs w:val="0"/>
          <w:lang w:val="en-AU"/>
        </w:rPr>
        <w:t xml:space="preserve"> </w:t>
      </w:r>
    </w:p>
    <w:p w14:paraId="198D76F3">
      <w:pPr>
        <w:numPr>
          <w:ilvl w:val="0"/>
          <w:numId w:val="0"/>
        </w:numPr>
        <w:rPr>
          <w:rFonts w:hint="default"/>
          <w:b w:val="0"/>
          <w:bCs w:val="0"/>
          <w:lang w:val="en-AU"/>
        </w:rPr>
      </w:pPr>
    </w:p>
    <w:p w14:paraId="657089AB">
      <w:pPr>
        <w:numPr>
          <w:ilvl w:val="0"/>
          <w:numId w:val="32"/>
        </w:numPr>
        <w:ind w:left="620" w:leftChars="0" w:hanging="420" w:firstLineChars="0"/>
        <w:rPr>
          <w:rFonts w:hint="default"/>
          <w:b w:val="0"/>
          <w:bCs w:val="0"/>
          <w:lang w:val="en-AU"/>
        </w:rPr>
      </w:pPr>
      <w:r>
        <w:rPr>
          <w:rFonts w:hint="default"/>
          <w:b w:val="0"/>
          <w:bCs w:val="0"/>
          <w:lang w:val="en-AU"/>
        </w:rPr>
        <w:t>Proper consideration of the charter (In Victoria Only)</w:t>
      </w:r>
    </w:p>
    <w:p w14:paraId="3783AA6C">
      <w:pPr>
        <w:numPr>
          <w:ilvl w:val="1"/>
          <w:numId w:val="32"/>
        </w:numPr>
        <w:ind w:left="840" w:leftChars="0" w:hanging="420" w:firstLineChars="0"/>
        <w:rPr>
          <w:rFonts w:hint="default"/>
          <w:b w:val="0"/>
          <w:bCs w:val="0"/>
          <w:lang w:val="en-AU"/>
        </w:rPr>
      </w:pPr>
      <w:r>
        <w:rPr>
          <w:rFonts w:hint="default"/>
          <w:b w:val="0"/>
          <w:bCs w:val="0"/>
          <w:lang w:val="en-AU"/>
        </w:rPr>
        <w:t>Section 38(1) “give proper consideration to a relevant human right” has a procedural and a substantive limb (Tate JA, Bare; Thompson). The limbs are cumulative (Certain children)</w:t>
      </w:r>
    </w:p>
    <w:p w14:paraId="185D05E8">
      <w:pPr>
        <w:numPr>
          <w:ilvl w:val="2"/>
          <w:numId w:val="32"/>
        </w:numPr>
        <w:ind w:left="1260" w:leftChars="0" w:hanging="420" w:firstLineChars="0"/>
        <w:rPr>
          <w:rFonts w:hint="default"/>
          <w:b w:val="0"/>
          <w:bCs w:val="0"/>
          <w:lang w:val="en-AU"/>
        </w:rPr>
      </w:pPr>
      <w:r>
        <w:rPr>
          <w:rFonts w:hint="default"/>
          <w:b w:val="0"/>
          <w:bCs w:val="0"/>
          <w:lang w:val="en-AU"/>
        </w:rPr>
        <w:t>Procedural limb</w:t>
      </w:r>
    </w:p>
    <w:p w14:paraId="1F0D8030">
      <w:pPr>
        <w:numPr>
          <w:ilvl w:val="3"/>
          <w:numId w:val="32"/>
        </w:numPr>
        <w:ind w:left="1680" w:leftChars="0" w:hanging="420" w:firstLineChars="0"/>
        <w:rPr>
          <w:rFonts w:hint="default"/>
          <w:b w:val="0"/>
          <w:bCs w:val="0"/>
          <w:lang w:val="en-AU"/>
        </w:rPr>
      </w:pPr>
      <w:r>
        <w:rPr>
          <w:rFonts w:hint="default"/>
          <w:b w:val="0"/>
          <w:bCs w:val="0"/>
          <w:lang w:val="en-AU"/>
        </w:rPr>
        <w:t>Operates as a constraint on the exercise of public power (Tate JA, Bare)</w:t>
      </w:r>
    </w:p>
    <w:p w14:paraId="0EC19AD4">
      <w:pPr>
        <w:numPr>
          <w:ilvl w:val="3"/>
          <w:numId w:val="32"/>
        </w:numPr>
        <w:ind w:left="1680" w:leftChars="0" w:hanging="420" w:firstLineChars="0"/>
        <w:rPr>
          <w:rFonts w:hint="default"/>
          <w:b w:val="0"/>
          <w:bCs w:val="0"/>
          <w:lang w:val="en-AU"/>
        </w:rPr>
      </w:pPr>
      <w:r>
        <w:rPr>
          <w:rFonts w:hint="default"/>
          <w:b w:val="0"/>
          <w:bCs w:val="0"/>
          <w:lang w:val="en-AU"/>
        </w:rPr>
        <w:t>It is a supplementary obligation upon public authorities, beyond that imposed under the primary legislation (Tate JA, Bare)</w:t>
      </w:r>
    </w:p>
    <w:p w14:paraId="6F9DE887">
      <w:pPr>
        <w:numPr>
          <w:ilvl w:val="3"/>
          <w:numId w:val="32"/>
        </w:numPr>
        <w:ind w:left="1680" w:leftChars="0" w:hanging="420" w:firstLineChars="0"/>
        <w:rPr>
          <w:rFonts w:hint="default"/>
          <w:b w:val="0"/>
          <w:bCs w:val="0"/>
          <w:lang w:val="en-AU"/>
        </w:rPr>
      </w:pPr>
      <w:r>
        <w:rPr>
          <w:rFonts w:hint="default"/>
          <w:b w:val="0"/>
          <w:bCs w:val="0"/>
          <w:lang w:val="en-AU"/>
        </w:rPr>
        <w:t>Requires application of the four limbs of the HJ test (Bare; certain child - chilren sent to Barwon adult maximum security prison; thompson - Barwon prison - random drug test and stripe search)</w:t>
      </w:r>
    </w:p>
    <w:p w14:paraId="5DE19851">
      <w:pPr>
        <w:numPr>
          <w:ilvl w:val="4"/>
          <w:numId w:val="32"/>
        </w:numPr>
        <w:ind w:left="2100" w:leftChars="0" w:hanging="420" w:firstLineChars="0"/>
        <w:rPr>
          <w:rFonts w:hint="default"/>
          <w:b w:val="0"/>
          <w:bCs w:val="0"/>
          <w:lang w:val="en-AU"/>
        </w:rPr>
      </w:pPr>
      <w:r>
        <w:rPr>
          <w:rFonts w:hint="default"/>
          <w:b w:val="0"/>
          <w:bCs w:val="0"/>
          <w:lang w:val="en-AU"/>
        </w:rPr>
        <w:t>Step 1: Understand in general terms which of the rights of the person affected by the decision may be relevant and whether, and if so how, those rights will be interfered with by the decision;</w:t>
      </w:r>
    </w:p>
    <w:p w14:paraId="1834E401">
      <w:pPr>
        <w:numPr>
          <w:ilvl w:val="4"/>
          <w:numId w:val="32"/>
        </w:numPr>
        <w:ind w:left="2100" w:leftChars="0" w:hanging="420" w:firstLineChars="0"/>
        <w:rPr>
          <w:rFonts w:hint="default"/>
          <w:b w:val="0"/>
          <w:bCs w:val="0"/>
          <w:lang w:val="en-AU"/>
        </w:rPr>
      </w:pPr>
      <w:r>
        <w:rPr>
          <w:rFonts w:hint="default"/>
          <w:b w:val="0"/>
          <w:bCs w:val="0"/>
          <w:lang w:val="en-AU"/>
        </w:rPr>
        <w:t>Step 2: seriously turn their mind to the possible impact of the decision on the a person’s human rights and the implications for the affected person;</w:t>
      </w:r>
    </w:p>
    <w:p w14:paraId="4DFEEDBF">
      <w:pPr>
        <w:numPr>
          <w:ilvl w:val="5"/>
          <w:numId w:val="32"/>
        </w:numPr>
        <w:ind w:left="2520" w:leftChars="0" w:hanging="420" w:firstLineChars="0"/>
        <w:rPr>
          <w:rFonts w:hint="default"/>
          <w:b w:val="0"/>
          <w:bCs w:val="0"/>
          <w:lang w:val="en-AU"/>
        </w:rPr>
      </w:pPr>
      <w:r>
        <w:rPr>
          <w:rFonts w:hint="default"/>
          <w:b w:val="0"/>
          <w:bCs w:val="0"/>
          <w:lang w:val="en-AU"/>
        </w:rPr>
        <w:t>Best to use the analogy to explain this (using Bare - police assult on Bare African person, look at the complaint and look at the long term impact)</w:t>
      </w:r>
    </w:p>
    <w:p w14:paraId="5CCE75B1">
      <w:pPr>
        <w:numPr>
          <w:ilvl w:val="4"/>
          <w:numId w:val="32"/>
        </w:numPr>
        <w:ind w:left="2100" w:leftChars="0" w:hanging="420" w:firstLineChars="0"/>
        <w:rPr>
          <w:rFonts w:hint="default"/>
          <w:b w:val="0"/>
          <w:bCs w:val="0"/>
          <w:lang w:val="en-AU"/>
        </w:rPr>
      </w:pPr>
      <w:r>
        <w:rPr>
          <w:rFonts w:hint="default"/>
          <w:b w:val="0"/>
          <w:bCs w:val="0"/>
          <w:lang w:val="en-AU"/>
        </w:rPr>
        <w:t>Step 3: identify the countervailing interest or obligations (such as policy and procedures - bowen prison's drug situation is quite bad); and</w:t>
      </w:r>
    </w:p>
    <w:p w14:paraId="72758222">
      <w:pPr>
        <w:numPr>
          <w:ilvl w:val="4"/>
          <w:numId w:val="32"/>
        </w:numPr>
        <w:ind w:left="2100" w:leftChars="0" w:hanging="420" w:firstLineChars="0"/>
        <w:rPr>
          <w:rFonts w:hint="default"/>
          <w:b w:val="0"/>
          <w:bCs w:val="0"/>
          <w:lang w:val="en-AU"/>
        </w:rPr>
      </w:pPr>
      <w:r>
        <w:rPr>
          <w:rFonts w:hint="default"/>
          <w:b w:val="0"/>
          <w:bCs w:val="0"/>
          <w:lang w:val="en-AU"/>
        </w:rPr>
        <w:t>Step 4: balance completing private and public interests as part of the exercise of justification.</w:t>
      </w:r>
    </w:p>
    <w:p w14:paraId="5133E62A">
      <w:pPr>
        <w:numPr>
          <w:ilvl w:val="3"/>
          <w:numId w:val="32"/>
        </w:numPr>
        <w:ind w:left="1680" w:leftChars="0" w:hanging="420" w:firstLineChars="0"/>
        <w:rPr>
          <w:rFonts w:hint="default"/>
          <w:b w:val="0"/>
          <w:bCs w:val="0"/>
          <w:lang w:val="en-AU"/>
        </w:rPr>
      </w:pPr>
      <w:r>
        <w:rPr>
          <w:rFonts w:hint="default"/>
          <w:b w:val="0"/>
          <w:bCs w:val="0"/>
          <w:lang w:val="en-AU"/>
        </w:rPr>
        <w:t>A public authority may give proper consideration to a relevant human right without giving direct and express consideration to each of the matters set out in s 7(2) (Thompson)</w:t>
      </w:r>
    </w:p>
    <w:p w14:paraId="3465C091">
      <w:pPr>
        <w:numPr>
          <w:ilvl w:val="3"/>
          <w:numId w:val="32"/>
        </w:numPr>
        <w:ind w:left="1680" w:leftChars="0" w:hanging="420" w:firstLineChars="0"/>
        <w:rPr>
          <w:rFonts w:hint="default"/>
          <w:b w:val="0"/>
          <w:bCs w:val="0"/>
          <w:lang w:val="en-AU"/>
        </w:rPr>
      </w:pPr>
      <w:r>
        <w:rPr>
          <w:rFonts w:hint="default"/>
          <w:b w:val="0"/>
          <w:bCs w:val="0"/>
          <w:lang w:val="en-AU"/>
        </w:rPr>
        <w:t xml:space="preserve">Proper consideration is a higher standard than that generally applicable at common law to taking into account relevant consideration (Kyrou, McLeish and Niall JJA, Thompson). </w:t>
      </w:r>
    </w:p>
    <w:p w14:paraId="45C3AB7F">
      <w:pPr>
        <w:numPr>
          <w:ilvl w:val="4"/>
          <w:numId w:val="32"/>
        </w:numPr>
        <w:ind w:left="2100" w:leftChars="0" w:hanging="420" w:firstLineChars="0"/>
        <w:rPr>
          <w:rFonts w:hint="default"/>
          <w:b w:val="0"/>
          <w:bCs w:val="0"/>
          <w:lang w:val="en-AU"/>
        </w:rPr>
      </w:pPr>
      <w:r>
        <w:rPr>
          <w:rFonts w:hint="default"/>
          <w:b w:val="0"/>
          <w:bCs w:val="0"/>
          <w:lang w:val="en-AU"/>
        </w:rPr>
        <w:t xml:space="preserve">So this imposes additional consideration to decision-maker.   </w:t>
      </w:r>
    </w:p>
    <w:p w14:paraId="6663C9F6">
      <w:pPr>
        <w:numPr>
          <w:ilvl w:val="2"/>
          <w:numId w:val="32"/>
        </w:numPr>
        <w:ind w:left="1260" w:leftChars="0" w:hanging="420" w:firstLineChars="0"/>
        <w:rPr>
          <w:rFonts w:hint="default"/>
          <w:b w:val="0"/>
          <w:bCs w:val="0"/>
          <w:lang w:val="en-AU"/>
        </w:rPr>
      </w:pPr>
      <w:r>
        <w:rPr>
          <w:rFonts w:hint="default"/>
          <w:b w:val="0"/>
          <w:bCs w:val="0"/>
          <w:lang w:val="en-AU"/>
        </w:rPr>
        <w:t>Substantial limb</w:t>
      </w:r>
    </w:p>
    <w:p w14:paraId="683A6E77">
      <w:pPr>
        <w:numPr>
          <w:ilvl w:val="3"/>
          <w:numId w:val="32"/>
        </w:numPr>
        <w:ind w:left="1680" w:leftChars="0" w:hanging="420" w:firstLineChars="0"/>
        <w:rPr>
          <w:rFonts w:hint="default"/>
          <w:b w:val="0"/>
          <w:bCs w:val="0"/>
          <w:lang w:val="en-AU"/>
        </w:rPr>
      </w:pPr>
      <w:r>
        <w:rPr>
          <w:rFonts w:hint="default"/>
          <w:b w:val="0"/>
          <w:bCs w:val="0"/>
          <w:lang w:val="en-AU"/>
        </w:rPr>
        <w:t xml:space="preserve">Applicant need to established the fact that a human right is identified as limited by the action of a public authority. </w:t>
      </w:r>
    </w:p>
    <w:p w14:paraId="4FE9D414">
      <w:pPr>
        <w:numPr>
          <w:ilvl w:val="3"/>
          <w:numId w:val="32"/>
        </w:numPr>
        <w:ind w:left="1680" w:leftChars="0" w:hanging="420" w:firstLineChars="0"/>
        <w:rPr>
          <w:rFonts w:hint="default"/>
          <w:b w:val="0"/>
          <w:bCs w:val="0"/>
          <w:lang w:val="en-AU"/>
        </w:rPr>
      </w:pPr>
      <w:r>
        <w:rPr>
          <w:rFonts w:hint="default"/>
          <w:b w:val="0"/>
          <w:bCs w:val="0"/>
          <w:lang w:val="en-AU"/>
        </w:rPr>
        <w:t>Once a human right is identified as limited by the action of a public authority, burden is on the state to show that the limitation is “demonstrably justified” consistently with section 7(2) a to e(Certain Children; Thompson)</w:t>
      </w:r>
    </w:p>
    <w:p w14:paraId="21A1D457">
      <w:pPr>
        <w:numPr>
          <w:ilvl w:val="3"/>
          <w:numId w:val="32"/>
        </w:numPr>
        <w:ind w:left="1680" w:leftChars="0" w:hanging="420" w:firstLineChars="0"/>
        <w:rPr>
          <w:rFonts w:hint="default"/>
          <w:b w:val="0"/>
          <w:bCs w:val="0"/>
          <w:lang w:val="en-AU"/>
        </w:rPr>
      </w:pPr>
      <w:commentRangeStart w:id="5"/>
      <w:r>
        <w:rPr>
          <w:rFonts w:hint="default"/>
          <w:b w:val="0"/>
          <w:bCs w:val="0"/>
          <w:lang w:val="en-AU"/>
        </w:rPr>
        <w:t>Court approaches s7(2) with limited degree of deference to the decision-maker (Certain Children)</w:t>
      </w:r>
      <w:commentRangeEnd w:id="5"/>
      <w:r>
        <w:commentReference w:id="5"/>
      </w:r>
    </w:p>
    <w:p w14:paraId="14701015">
      <w:pPr>
        <w:numPr>
          <w:ilvl w:val="3"/>
          <w:numId w:val="32"/>
        </w:numPr>
        <w:ind w:left="1680" w:leftChars="0" w:hanging="420" w:firstLineChars="0"/>
        <w:rPr>
          <w:rFonts w:hint="default"/>
          <w:b w:val="0"/>
          <w:bCs w:val="0"/>
          <w:lang w:val="en-AU"/>
        </w:rPr>
      </w:pPr>
      <w:commentRangeStart w:id="6"/>
      <w:r>
        <w:rPr>
          <w:rFonts w:hint="default"/>
          <w:b w:val="0"/>
          <w:bCs w:val="0"/>
          <w:lang w:val="en-AU"/>
        </w:rPr>
        <w:t>Consequence of breach s 38(1)</w:t>
      </w:r>
    </w:p>
    <w:p w14:paraId="1B934FEA">
      <w:pPr>
        <w:numPr>
          <w:ilvl w:val="4"/>
          <w:numId w:val="32"/>
        </w:numPr>
        <w:ind w:left="2100" w:leftChars="0" w:hanging="420" w:firstLineChars="0"/>
        <w:rPr>
          <w:rFonts w:hint="default"/>
          <w:b w:val="0"/>
          <w:bCs w:val="0"/>
          <w:lang w:val="en-AU"/>
        </w:rPr>
      </w:pPr>
      <w:r>
        <w:rPr>
          <w:rFonts w:hint="default"/>
          <w:b w:val="0"/>
          <w:bCs w:val="0"/>
          <w:lang w:val="en-AU"/>
        </w:rPr>
        <w:t>While it is unlawful for a public authority to breach either obligation in s38(1), that unlawfulness does not of itself give rise to charter invalidity and in relation to a decision, does not constitute jurisdictional error (Certain Children)</w:t>
      </w:r>
      <w:commentRangeEnd w:id="6"/>
      <w:r>
        <w:commentReference w:id="6"/>
      </w:r>
    </w:p>
    <w:p w14:paraId="4111557D">
      <w:pPr>
        <w:numPr>
          <w:ilvl w:val="0"/>
          <w:numId w:val="32"/>
        </w:numPr>
        <w:ind w:left="620" w:leftChars="0" w:hanging="420" w:firstLineChars="0"/>
        <w:rPr>
          <w:rFonts w:hint="default"/>
          <w:b w:val="0"/>
          <w:bCs w:val="0"/>
          <w:lang w:val="en-AU"/>
        </w:rPr>
      </w:pPr>
      <w:r>
        <w:rPr>
          <w:rFonts w:hint="default"/>
          <w:b w:val="0"/>
          <w:bCs w:val="0"/>
          <w:lang w:val="en-AU"/>
        </w:rPr>
        <w:t>Errors as to jurisdictional facts</w:t>
      </w:r>
    </w:p>
    <w:p w14:paraId="2D923933">
      <w:pPr>
        <w:numPr>
          <w:ilvl w:val="1"/>
          <w:numId w:val="32"/>
        </w:numPr>
        <w:ind w:left="840" w:leftChars="0" w:hanging="420" w:firstLineChars="0"/>
        <w:rPr>
          <w:rFonts w:hint="default"/>
          <w:b w:val="0"/>
          <w:bCs w:val="0"/>
          <w:lang w:val="en-AU"/>
        </w:rPr>
      </w:pPr>
      <w:r>
        <w:rPr>
          <w:rFonts w:hint="default"/>
          <w:b w:val="0"/>
          <w:bCs w:val="0"/>
          <w:lang w:val="en-AU"/>
        </w:rPr>
        <w:t>It is a question of statutory construction as to whether a criterion is one the satisfaction of which enlivens the power of the decision-maker to exercise their power (Enfield; M70)</w:t>
      </w:r>
    </w:p>
    <w:p w14:paraId="4980CD6A">
      <w:pPr>
        <w:numPr>
          <w:ilvl w:val="1"/>
          <w:numId w:val="32"/>
        </w:numPr>
        <w:ind w:left="840" w:leftChars="0" w:hanging="420" w:firstLineChars="0"/>
        <w:rPr>
          <w:rFonts w:hint="default"/>
          <w:b w:val="0"/>
          <w:bCs w:val="0"/>
          <w:lang w:val="en-AU"/>
        </w:rPr>
      </w:pPr>
      <w:r>
        <w:rPr>
          <w:rFonts w:hint="default"/>
          <w:b w:val="0"/>
          <w:bCs w:val="0"/>
          <w:lang w:val="en-AU"/>
        </w:rPr>
        <w:t>Whether a fact is objective or subjective also a question of statutory construction (m70)</w:t>
      </w:r>
    </w:p>
    <w:p w14:paraId="4111FAB6">
      <w:pPr>
        <w:numPr>
          <w:ilvl w:val="0"/>
          <w:numId w:val="34"/>
        </w:numPr>
        <w:ind w:left="840" w:leftChars="0" w:hanging="420" w:firstLineChars="0"/>
        <w:rPr>
          <w:rFonts w:hint="default"/>
          <w:b w:val="0"/>
          <w:bCs w:val="0"/>
          <w:lang w:val="en-AU"/>
        </w:rPr>
      </w:pPr>
      <w:r>
        <w:rPr>
          <w:rFonts w:hint="default"/>
          <w:b w:val="0"/>
          <w:bCs w:val="0"/>
          <w:lang w:val="en-AU"/>
        </w:rPr>
        <w:t>Objective jurisdictional fact?</w:t>
      </w:r>
    </w:p>
    <w:p w14:paraId="665A7D40">
      <w:pPr>
        <w:numPr>
          <w:ilvl w:val="2"/>
          <w:numId w:val="32"/>
        </w:numPr>
        <w:ind w:left="1260" w:leftChars="0" w:hanging="420" w:firstLineChars="0"/>
        <w:rPr>
          <w:rFonts w:hint="default"/>
          <w:b w:val="0"/>
          <w:bCs w:val="0"/>
          <w:lang w:val="en-AU"/>
        </w:rPr>
      </w:pPr>
      <w:r>
        <w:rPr>
          <w:rFonts w:hint="default"/>
          <w:b w:val="0"/>
          <w:bCs w:val="0"/>
          <w:lang w:val="en-AU"/>
        </w:rPr>
        <w:t>It is a question of statutory construction as to whether a criterion is one the satisfaction of which enlivens the power of the decision-maker to exercise their power (Enfield; M70)</w:t>
      </w:r>
    </w:p>
    <w:p w14:paraId="5D6DC0D5">
      <w:pPr>
        <w:numPr>
          <w:ilvl w:val="3"/>
          <w:numId w:val="32"/>
        </w:numPr>
        <w:ind w:left="1680" w:leftChars="0" w:hanging="420" w:firstLineChars="0"/>
        <w:rPr>
          <w:rFonts w:hint="default"/>
          <w:b w:val="0"/>
          <w:bCs w:val="0"/>
          <w:lang w:val="en-AU"/>
        </w:rPr>
      </w:pPr>
      <w:r>
        <w:rPr>
          <w:rFonts w:hint="default"/>
          <w:b w:val="0"/>
          <w:bCs w:val="0"/>
          <w:lang w:val="en-AU"/>
        </w:rPr>
        <w:t>What is not: When a criterion conditioning the exercise of statutory power involves assessment and value judgments on the part of the decision-maker, it is difficult to characterise the criterion as a jurisdictional fact (M70, French CJ)</w:t>
      </w:r>
    </w:p>
    <w:p w14:paraId="0F403FFE">
      <w:pPr>
        <w:numPr>
          <w:ilvl w:val="2"/>
          <w:numId w:val="32"/>
        </w:numPr>
        <w:ind w:left="1260" w:leftChars="0" w:hanging="420" w:firstLineChars="0"/>
        <w:rPr>
          <w:rFonts w:hint="default"/>
          <w:b w:val="0"/>
          <w:bCs w:val="0"/>
          <w:lang w:val="en-AU"/>
        </w:rPr>
      </w:pPr>
      <w:r>
        <w:rPr>
          <w:rFonts w:hint="default"/>
          <w:b w:val="0"/>
          <w:bCs w:val="0"/>
          <w:lang w:val="en-AU"/>
        </w:rPr>
        <w:t>Whether a fact is objective or subjective also a question of statutory construction (m70)</w:t>
      </w:r>
    </w:p>
    <w:p w14:paraId="37FFCD25">
      <w:pPr>
        <w:numPr>
          <w:ilvl w:val="2"/>
          <w:numId w:val="32"/>
        </w:numPr>
        <w:ind w:left="1260" w:leftChars="0" w:hanging="420" w:firstLineChars="0"/>
        <w:rPr>
          <w:rFonts w:hint="default"/>
          <w:b w:val="0"/>
          <w:bCs w:val="0"/>
          <w:lang w:val="en-AU"/>
        </w:rPr>
      </w:pPr>
      <w:r>
        <w:rPr>
          <w:rFonts w:hint="default"/>
          <w:b w:val="0"/>
          <w:bCs w:val="0"/>
          <w:lang w:val="en-AU"/>
        </w:rPr>
        <w:t>Objective</w:t>
      </w:r>
    </w:p>
    <w:p w14:paraId="185DD660">
      <w:pPr>
        <w:numPr>
          <w:ilvl w:val="3"/>
          <w:numId w:val="32"/>
        </w:numPr>
        <w:ind w:left="1680" w:leftChars="0" w:hanging="420" w:firstLineChars="0"/>
        <w:rPr>
          <w:rFonts w:hint="default"/>
          <w:b w:val="0"/>
          <w:bCs w:val="0"/>
          <w:lang w:val="en-AU"/>
        </w:rPr>
      </w:pPr>
      <w:r>
        <w:rPr>
          <w:rFonts w:hint="default"/>
          <w:b w:val="0"/>
          <w:bCs w:val="0"/>
          <w:lang w:val="en-AU"/>
        </w:rPr>
        <w:t>to be determined by the Court on the evidence before them(Plurality, M70; Enfield)</w:t>
      </w:r>
    </w:p>
    <w:p w14:paraId="56632928">
      <w:pPr>
        <w:numPr>
          <w:ilvl w:val="2"/>
          <w:numId w:val="32"/>
        </w:numPr>
        <w:ind w:left="1260" w:leftChars="0" w:hanging="420" w:firstLineChars="0"/>
        <w:rPr>
          <w:rFonts w:hint="default"/>
          <w:b w:val="0"/>
          <w:bCs w:val="0"/>
          <w:lang w:val="en-AU"/>
        </w:rPr>
      </w:pPr>
      <w:r>
        <w:rPr>
          <w:rFonts w:hint="default"/>
          <w:b w:val="0"/>
          <w:bCs w:val="0"/>
          <w:lang w:val="en-AU"/>
        </w:rPr>
        <w:t>M70 (Malaysia solution - Malaysia complies with human rights)</w:t>
      </w:r>
    </w:p>
    <w:p w14:paraId="63ADEB5F">
      <w:pPr>
        <w:numPr>
          <w:ilvl w:val="3"/>
          <w:numId w:val="32"/>
        </w:numPr>
        <w:ind w:left="1680" w:leftChars="0" w:hanging="420" w:firstLineChars="0"/>
        <w:rPr>
          <w:rFonts w:hint="default"/>
          <w:b w:val="0"/>
          <w:bCs w:val="0"/>
          <w:lang w:val="en-AU"/>
        </w:rPr>
      </w:pPr>
      <w:r>
        <w:rPr>
          <w:rFonts w:hint="default"/>
          <w:b w:val="0"/>
          <w:bCs w:val="0"/>
          <w:lang w:val="en-AU"/>
        </w:rPr>
        <w:t>Section 198A(3)(a) does not refer to the Minister being satisfied of the existence of the criteria or provide that the Minister’s forming of an opinion about those matters is a condition for the exercise of the discretion to make a declaration</w:t>
      </w:r>
    </w:p>
    <w:p w14:paraId="5AA4E20D">
      <w:pPr>
        <w:numPr>
          <w:ilvl w:val="3"/>
          <w:numId w:val="32"/>
        </w:numPr>
        <w:ind w:left="1680" w:leftChars="0" w:hanging="420" w:firstLineChars="0"/>
        <w:rPr>
          <w:rFonts w:hint="default"/>
          <w:b w:val="0"/>
          <w:bCs w:val="0"/>
          <w:lang w:val="en-AU"/>
        </w:rPr>
      </w:pPr>
      <w:r>
        <w:rPr>
          <w:rFonts w:hint="default"/>
          <w:b w:val="0"/>
          <w:bCs w:val="0"/>
          <w:lang w:val="en-AU"/>
        </w:rPr>
        <w:t xml:space="preserve">The matters stated in (i)-(iii) are not established by examination only of what has  happened, is happening or may be expected to happen in the relevant country; the  access and protections to which those sub-paras refer must be provided as a matter of </w:t>
      </w:r>
      <w:r>
        <w:rPr>
          <w:rFonts w:hint="default"/>
          <w:b/>
          <w:bCs/>
          <w:lang w:val="en-AU"/>
        </w:rPr>
        <w:t>legal obligation</w:t>
      </w:r>
    </w:p>
    <w:p w14:paraId="5B671490">
      <w:pPr>
        <w:numPr>
          <w:ilvl w:val="1"/>
          <w:numId w:val="34"/>
        </w:numPr>
        <w:ind w:left="1260" w:leftChars="0" w:hanging="420" w:firstLineChars="0"/>
        <w:rPr>
          <w:rFonts w:hint="default"/>
          <w:b w:val="0"/>
          <w:bCs w:val="0"/>
          <w:lang w:val="en-AU"/>
        </w:rPr>
      </w:pPr>
    </w:p>
    <w:p w14:paraId="0C301AE0">
      <w:pPr>
        <w:numPr>
          <w:ilvl w:val="0"/>
          <w:numId w:val="34"/>
        </w:numPr>
        <w:ind w:left="840" w:leftChars="0" w:hanging="420" w:firstLineChars="0"/>
        <w:rPr>
          <w:rFonts w:hint="default"/>
          <w:b w:val="0"/>
          <w:bCs w:val="0"/>
          <w:lang w:val="en-AU"/>
        </w:rPr>
      </w:pPr>
      <w:r>
        <w:rPr>
          <w:rFonts w:hint="default"/>
          <w:b w:val="0"/>
          <w:bCs w:val="0"/>
          <w:lang w:val="en-AU"/>
        </w:rPr>
        <w:t>Subjective jurisdictional fact?</w:t>
      </w:r>
    </w:p>
    <w:p w14:paraId="156F553C">
      <w:pPr>
        <w:numPr>
          <w:ilvl w:val="2"/>
          <w:numId w:val="32"/>
        </w:numPr>
        <w:ind w:left="1260" w:leftChars="0" w:hanging="420" w:firstLineChars="0"/>
        <w:rPr>
          <w:rFonts w:hint="default"/>
          <w:b w:val="0"/>
          <w:bCs w:val="0"/>
          <w:lang w:val="en-AU"/>
        </w:rPr>
      </w:pPr>
      <w:r>
        <w:rPr>
          <w:rFonts w:hint="default"/>
          <w:b w:val="0"/>
          <w:bCs w:val="0"/>
          <w:lang w:val="en-AU"/>
        </w:rPr>
        <w:t>Subjective</w:t>
      </w:r>
    </w:p>
    <w:p w14:paraId="71D0DA33">
      <w:pPr>
        <w:numPr>
          <w:ilvl w:val="3"/>
          <w:numId w:val="32"/>
        </w:numPr>
        <w:ind w:left="1680" w:leftChars="0" w:hanging="420" w:firstLineChars="0"/>
        <w:rPr>
          <w:rFonts w:hint="default"/>
          <w:b w:val="0"/>
          <w:bCs w:val="0"/>
          <w:lang w:val="en-AU"/>
        </w:rPr>
      </w:pPr>
      <w:r>
        <w:rPr>
          <w:rFonts w:hint="default"/>
          <w:b w:val="0"/>
          <w:bCs w:val="0"/>
          <w:lang w:val="en-AU"/>
        </w:rPr>
        <w:t>Whether a power is expressly, or by necessary implication, conditioned upon the formation of a state of mind by the decision-make, the existence of the state of mind will itself be a jurisdictional fact (French CJ, M70)</w:t>
      </w:r>
    </w:p>
    <w:p w14:paraId="7E9DC83B">
      <w:pPr>
        <w:numPr>
          <w:ilvl w:val="0"/>
          <w:numId w:val="35"/>
        </w:numPr>
        <w:ind w:left="1260" w:leftChars="0" w:hanging="420" w:firstLineChars="0"/>
        <w:rPr>
          <w:rFonts w:hint="default"/>
          <w:b w:val="0"/>
          <w:bCs w:val="0"/>
          <w:lang w:val="en-AU"/>
        </w:rPr>
      </w:pPr>
      <w:r>
        <w:rPr>
          <w:rFonts w:hint="default"/>
          <w:b w:val="0"/>
          <w:bCs w:val="0"/>
          <w:lang w:val="en-AU"/>
        </w:rPr>
        <w:t>Where a power is expressly, or by necessary implication, conditioned upon the formation of a state of mind by the decision-maker, the existence of the state of mind will itself be a jurisdictional fact (French CJ, M70)</w:t>
      </w:r>
    </w:p>
    <w:p w14:paraId="62B2EC24">
      <w:pPr>
        <w:numPr>
          <w:ilvl w:val="1"/>
          <w:numId w:val="35"/>
        </w:numPr>
        <w:ind w:left="1680" w:leftChars="0" w:hanging="420" w:firstLineChars="0"/>
        <w:rPr>
          <w:rFonts w:hint="default"/>
          <w:b w:val="0"/>
          <w:bCs w:val="0"/>
          <w:lang w:val="en-AU"/>
        </w:rPr>
      </w:pPr>
      <w:r>
        <w:rPr>
          <w:rFonts w:hint="default"/>
          <w:b w:val="0"/>
          <w:bCs w:val="0"/>
          <w:lang w:val="en-AU"/>
        </w:rPr>
        <w:t>based on the satisfaction or opinion of the decision-maker, see M70 and SZMDS</w:t>
      </w:r>
    </w:p>
    <w:p w14:paraId="61C9C80E">
      <w:pPr>
        <w:numPr>
          <w:ilvl w:val="0"/>
          <w:numId w:val="35"/>
        </w:numPr>
        <w:ind w:left="1260" w:leftChars="0" w:hanging="420" w:firstLineChars="0"/>
        <w:rPr>
          <w:rFonts w:hint="default"/>
          <w:b w:val="0"/>
          <w:bCs w:val="0"/>
          <w:lang w:val="en-AU"/>
        </w:rPr>
      </w:pPr>
      <w:r>
        <w:rPr>
          <w:rFonts w:hint="default"/>
          <w:b w:val="0"/>
          <w:bCs w:val="0"/>
          <w:lang w:val="en-AU"/>
        </w:rPr>
        <w:t xml:space="preserve">The requisite opinion or belief is a jurisdictional fact. If based upon a </w:t>
      </w:r>
      <w:r>
        <w:rPr>
          <w:rFonts w:hint="default"/>
          <w:b/>
          <w:bCs/>
          <w:lang w:val="en-AU"/>
        </w:rPr>
        <w:t>misconstruction</w:t>
      </w:r>
      <w:r>
        <w:rPr>
          <w:rFonts w:hint="default"/>
          <w:b w:val="0"/>
          <w:bCs w:val="0"/>
          <w:lang w:val="en-AU"/>
        </w:rPr>
        <w:t xml:space="preserve"> of one or more of the matters, the opinion or belief is not that which the subsection requires in order that the power be enlivened (French CJ, M70)</w:t>
      </w:r>
    </w:p>
    <w:p w14:paraId="1AA61AFB">
      <w:pPr>
        <w:numPr>
          <w:ilvl w:val="2"/>
          <w:numId w:val="32"/>
        </w:numPr>
        <w:ind w:left="1260" w:leftChars="0" w:hanging="420" w:firstLineChars="0"/>
        <w:rPr>
          <w:rFonts w:hint="default"/>
          <w:b w:val="0"/>
          <w:bCs w:val="0"/>
          <w:lang w:val="en-AU"/>
        </w:rPr>
      </w:pPr>
      <w:r>
        <w:rPr>
          <w:rFonts w:hint="default"/>
          <w:b w:val="0"/>
          <w:bCs w:val="0"/>
          <w:lang w:val="en-AU"/>
        </w:rPr>
        <w:t>MINISTER FOR IMMIGRATION AND CITIZENSHIP V SZMDS (2010) 240 CLR 611</w:t>
      </w:r>
    </w:p>
    <w:p w14:paraId="75BD9806">
      <w:pPr>
        <w:numPr>
          <w:ilvl w:val="3"/>
          <w:numId w:val="32"/>
        </w:numPr>
        <w:ind w:left="1680" w:leftChars="0" w:hanging="420" w:firstLineChars="0"/>
        <w:rPr>
          <w:rFonts w:hint="default"/>
          <w:b w:val="0"/>
          <w:bCs w:val="0"/>
          <w:lang w:val="en-AU"/>
        </w:rPr>
      </w:pPr>
      <w:r>
        <w:rPr>
          <w:rFonts w:hint="default"/>
          <w:b w:val="0"/>
          <w:bCs w:val="0"/>
          <w:lang w:val="en-AU"/>
        </w:rPr>
        <w:t xml:space="preserve">FACTS: SZMDS was a Pakistani citizen requesting for refugee due to his homosexuality. </w:t>
      </w:r>
    </w:p>
    <w:p w14:paraId="54F7D836">
      <w:pPr>
        <w:numPr>
          <w:ilvl w:val="3"/>
          <w:numId w:val="32"/>
        </w:numPr>
        <w:ind w:left="1680" w:leftChars="0" w:hanging="420" w:firstLineChars="0"/>
        <w:rPr>
          <w:rFonts w:hint="default"/>
          <w:b w:val="0"/>
          <w:bCs w:val="0"/>
          <w:lang w:val="en-AU"/>
        </w:rPr>
      </w:pPr>
      <w:r>
        <w:rPr>
          <w:rFonts w:hint="default"/>
          <w:b w:val="0"/>
          <w:bCs w:val="0"/>
          <w:lang w:val="en-AU"/>
        </w:rPr>
        <w:t>Questions: Had the RRT properly formed its state of satisfaction as to whether Australia owed SZMDS protection obligations?</w:t>
      </w:r>
    </w:p>
    <w:p w14:paraId="57AAF47E">
      <w:pPr>
        <w:numPr>
          <w:ilvl w:val="3"/>
          <w:numId w:val="32"/>
        </w:numPr>
        <w:ind w:left="1680" w:leftChars="0" w:hanging="420" w:firstLineChars="0"/>
        <w:rPr>
          <w:rFonts w:hint="default"/>
          <w:b w:val="0"/>
          <w:bCs w:val="0"/>
          <w:lang w:val="en-AU"/>
        </w:rPr>
      </w:pPr>
      <w:r>
        <w:rPr>
          <w:rFonts w:hint="default"/>
          <w:b w:val="0"/>
          <w:bCs w:val="0"/>
          <w:lang w:val="en-AU"/>
        </w:rPr>
        <w:t>Two approaches from SZMDS - Stronger focus on reasoning by Gummow and Keifel, compared to a stronger focus on the conclusion by Crennan and Bell JJ</w:t>
      </w:r>
    </w:p>
    <w:p w14:paraId="7D2C0445">
      <w:pPr>
        <w:numPr>
          <w:ilvl w:val="4"/>
          <w:numId w:val="32"/>
        </w:numPr>
        <w:ind w:left="2100" w:leftChars="0" w:hanging="420" w:firstLineChars="0"/>
        <w:rPr>
          <w:rFonts w:hint="default"/>
          <w:b w:val="0"/>
          <w:bCs w:val="0"/>
          <w:lang w:val="en-AU"/>
        </w:rPr>
      </w:pPr>
      <w:r>
        <w:rPr>
          <w:rFonts w:hint="default"/>
          <w:b w:val="0"/>
          <w:bCs w:val="0"/>
          <w:lang w:val="en-AU"/>
        </w:rPr>
        <w:t xml:space="preserve">For Gummow and Keifel J (dissenting): involves an analysis of the </w:t>
      </w:r>
      <w:r>
        <w:rPr>
          <w:rFonts w:hint="default"/>
          <w:b/>
          <w:bCs/>
          <w:lang w:val="en-AU"/>
        </w:rPr>
        <w:t>logicality</w:t>
      </w:r>
      <w:r>
        <w:rPr>
          <w:rFonts w:hint="default"/>
          <w:b w:val="0"/>
          <w:bCs w:val="0"/>
          <w:lang w:val="en-AU"/>
        </w:rPr>
        <w:t xml:space="preserve"> and </w:t>
      </w:r>
      <w:r>
        <w:rPr>
          <w:rFonts w:hint="default"/>
          <w:b/>
          <w:bCs/>
          <w:lang w:val="en-AU"/>
        </w:rPr>
        <w:t xml:space="preserve">rationality </w:t>
      </w:r>
      <w:r>
        <w:rPr>
          <w:rFonts w:hint="default"/>
          <w:b w:val="0"/>
          <w:bCs w:val="0"/>
          <w:lang w:val="en-AU"/>
        </w:rPr>
        <w:t>of the assumptions made</w:t>
      </w:r>
    </w:p>
    <w:p w14:paraId="12AD1B16">
      <w:pPr>
        <w:numPr>
          <w:ilvl w:val="4"/>
          <w:numId w:val="32"/>
        </w:numPr>
        <w:ind w:left="2100" w:leftChars="0" w:hanging="420" w:firstLineChars="0"/>
        <w:rPr>
          <w:rFonts w:hint="default"/>
          <w:b w:val="0"/>
          <w:bCs w:val="0"/>
          <w:lang w:val="en-AU"/>
        </w:rPr>
      </w:pPr>
      <w:r>
        <w:rPr>
          <w:rFonts w:hint="default"/>
          <w:b w:val="0"/>
          <w:bCs w:val="0"/>
          <w:lang w:val="en-AU"/>
        </w:rPr>
        <w:t>For Crennan and Bell JJ: correct approach is to ask whether it was open to the decision-maker to engage in this process of reasoning that it did, and to make the findings on that material befre it as it did</w:t>
      </w:r>
    </w:p>
    <w:p w14:paraId="315EC18A">
      <w:pPr>
        <w:numPr>
          <w:ilvl w:val="5"/>
          <w:numId w:val="32"/>
        </w:numPr>
        <w:ind w:left="2520" w:leftChars="0" w:hanging="420" w:firstLineChars="0"/>
        <w:rPr>
          <w:rFonts w:hint="default"/>
          <w:b w:val="0"/>
          <w:bCs w:val="0"/>
          <w:lang w:val="en-AU"/>
        </w:rPr>
      </w:pPr>
      <w:r>
        <w:rPr>
          <w:rFonts w:hint="default"/>
          <w:b/>
          <w:bCs/>
          <w:lang w:val="en-AU"/>
        </w:rPr>
        <w:t xml:space="preserve">Threshold </w:t>
      </w:r>
      <w:r>
        <w:rPr>
          <w:rFonts w:hint="default"/>
          <w:b w:val="0"/>
          <w:bCs w:val="0"/>
          <w:lang w:val="en-AU"/>
        </w:rPr>
        <w:t xml:space="preserve">here is whether </w:t>
      </w:r>
      <w:r>
        <w:rPr>
          <w:rFonts w:hint="default"/>
          <w:b/>
          <w:bCs/>
          <w:lang w:val="en-AU"/>
        </w:rPr>
        <w:t xml:space="preserve">no rational decision-maker </w:t>
      </w:r>
      <w:r>
        <w:rPr>
          <w:rFonts w:hint="default"/>
          <w:b w:val="0"/>
          <w:bCs w:val="0"/>
          <w:lang w:val="en-AU"/>
        </w:rPr>
        <w:t>could have arrived at the same conclusion on the same evidence.</w:t>
      </w:r>
    </w:p>
    <w:p w14:paraId="2A7805C6">
      <w:pPr>
        <w:numPr>
          <w:ilvl w:val="6"/>
          <w:numId w:val="32"/>
        </w:numPr>
        <w:ind w:left="2520" w:leftChars="0" w:hanging="420" w:firstLineChars="0"/>
        <w:rPr>
          <w:rFonts w:hint="default"/>
          <w:b/>
          <w:bCs/>
          <w:lang w:val="en-AU"/>
        </w:rPr>
      </w:pPr>
      <w:r>
        <w:rPr>
          <w:rFonts w:hint="default"/>
          <w:b/>
          <w:bCs/>
          <w:lang w:val="en-AU"/>
        </w:rPr>
        <w:t>Not every lapse in logic will give rise to jurisdictional error. A court should be slow, although not unwilling, to interfere in an appropriate case.</w:t>
      </w:r>
    </w:p>
    <w:p w14:paraId="42694267">
      <w:pPr>
        <w:numPr>
          <w:ilvl w:val="6"/>
          <w:numId w:val="32"/>
        </w:numPr>
        <w:ind w:left="2520" w:leftChars="0" w:hanging="420" w:firstLineChars="0"/>
        <w:rPr>
          <w:rFonts w:hint="default"/>
          <w:b w:val="0"/>
          <w:bCs w:val="0"/>
          <w:lang w:val="en-AU"/>
        </w:rPr>
      </w:pPr>
      <w:r>
        <w:rPr>
          <w:rFonts w:hint="default"/>
          <w:b w:val="0"/>
          <w:bCs w:val="0"/>
          <w:lang w:val="en-AU"/>
        </w:rPr>
        <w:t>the test for illogicality or irrationality must be to ask whether logical or rational or reasonable minds might adopt different reasoning or might differ in any decision or finding to be made on evidence upon which the decision is based. If probative evidence can give rise to different processes of reasoning and if logical or rational or reasonable minds might differ in respect of the conclusions to be drawn from that evidence, a decision cannot be said by a reviewing court to be illogical or irrational or unreasonable, simply because one conclusion has been preferred to another possible conclusion.</w:t>
      </w:r>
    </w:p>
    <w:p w14:paraId="159DFAAD">
      <w:pPr>
        <w:numPr>
          <w:ilvl w:val="0"/>
          <w:numId w:val="32"/>
        </w:numPr>
        <w:ind w:left="620" w:leftChars="0" w:hanging="420" w:firstLineChars="0"/>
        <w:rPr>
          <w:rFonts w:hint="default"/>
          <w:b w:val="0"/>
          <w:bCs w:val="0"/>
          <w:lang w:val="en-AU"/>
        </w:rPr>
      </w:pPr>
      <w:r>
        <w:rPr>
          <w:rFonts w:hint="default"/>
          <w:b w:val="0"/>
          <w:bCs w:val="0"/>
          <w:lang w:val="en-AU"/>
        </w:rPr>
        <w:t>Unreasonableness</w:t>
      </w:r>
    </w:p>
    <w:p w14:paraId="20E6F426">
      <w:pPr>
        <w:numPr>
          <w:ilvl w:val="1"/>
          <w:numId w:val="32"/>
        </w:numPr>
        <w:ind w:left="840" w:leftChars="0" w:hanging="420" w:firstLineChars="0"/>
        <w:rPr>
          <w:rFonts w:hint="default"/>
          <w:b w:val="0"/>
          <w:bCs w:val="0"/>
          <w:lang w:val="en-AU"/>
        </w:rPr>
      </w:pPr>
      <w:r>
        <w:rPr>
          <w:rFonts w:hint="default"/>
          <w:b w:val="0"/>
          <w:bCs w:val="0"/>
          <w:lang w:val="en-AU"/>
        </w:rPr>
        <w:t xml:space="preserve">Legal unreasonableness can be a conclusion reached by a supervising court after the identification of an underlining jurisdictional error in the decision-making process. Or it can be a conclusion reached without necessarily identifying another jurisdictional error (Li at [27]-[28], [72]). </w:t>
      </w:r>
    </w:p>
    <w:p w14:paraId="3FFAEB32">
      <w:pPr>
        <w:numPr>
          <w:ilvl w:val="2"/>
          <w:numId w:val="32"/>
        </w:numPr>
        <w:ind w:left="1260" w:leftChars="0" w:hanging="420" w:firstLineChars="0"/>
        <w:rPr>
          <w:rFonts w:hint="default"/>
          <w:b w:val="0"/>
          <w:bCs w:val="0"/>
          <w:lang w:val="en-AU"/>
        </w:rPr>
      </w:pPr>
      <w:r>
        <w:rPr>
          <w:rFonts w:hint="default"/>
          <w:b w:val="0"/>
          <w:bCs w:val="0"/>
          <w:lang w:val="en-AU"/>
        </w:rPr>
        <w:t>The legal standard of reasonableness and the indicia of legal unreasonableness will need to b found in the scope, subject and purpose of the particular statutory provision in issue in any given case (Li [67])</w:t>
      </w:r>
    </w:p>
    <w:p w14:paraId="419AFDF1">
      <w:pPr>
        <w:numPr>
          <w:ilvl w:val="1"/>
          <w:numId w:val="32"/>
        </w:numPr>
        <w:ind w:left="840" w:leftChars="0" w:hanging="420" w:firstLineChars="0"/>
        <w:rPr>
          <w:rFonts w:hint="default"/>
          <w:b w:val="0"/>
          <w:bCs w:val="0"/>
          <w:lang w:val="en-AU"/>
        </w:rPr>
      </w:pPr>
      <w:r>
        <w:rPr>
          <w:rFonts w:hint="default"/>
          <w:b w:val="0"/>
          <w:bCs w:val="0"/>
          <w:lang w:val="en-AU"/>
        </w:rPr>
        <w:t>Originally sourced in Wednesbury unreasonableness: a decision “so unreasonable that no reasonable authority could have ever come to it”</w:t>
      </w:r>
    </w:p>
    <w:p w14:paraId="6CBE5F92">
      <w:pPr>
        <w:numPr>
          <w:ilvl w:val="1"/>
          <w:numId w:val="32"/>
        </w:numPr>
        <w:ind w:left="840" w:leftChars="0" w:hanging="420" w:firstLineChars="0"/>
        <w:rPr>
          <w:rFonts w:hint="default"/>
          <w:b w:val="0"/>
          <w:bCs w:val="0"/>
          <w:lang w:val="en-AU"/>
        </w:rPr>
      </w:pPr>
      <w:r>
        <w:rPr>
          <w:rFonts w:hint="default"/>
          <w:b w:val="0"/>
          <w:bCs w:val="0"/>
          <w:lang w:val="en-AU"/>
        </w:rPr>
        <w:t xml:space="preserve">Since Li, legal unreasonableness in Australia is no longer limited to Wednesbury unreasonableness </w:t>
      </w:r>
    </w:p>
    <w:p w14:paraId="3813B1A4">
      <w:pPr>
        <w:numPr>
          <w:ilvl w:val="1"/>
          <w:numId w:val="32"/>
        </w:numPr>
        <w:ind w:left="840" w:leftChars="0" w:hanging="420" w:firstLineChars="0"/>
        <w:rPr>
          <w:rFonts w:hint="default"/>
          <w:b w:val="0"/>
          <w:bCs w:val="0"/>
          <w:lang w:val="en-AU"/>
        </w:rPr>
      </w:pPr>
      <w:r>
        <w:rPr>
          <w:rFonts w:hint="default"/>
          <w:b w:val="0"/>
          <w:bCs w:val="0"/>
          <w:lang w:val="en-AU"/>
        </w:rPr>
        <w:t>Legislature is taken to intend that a discretionary power conferred by a statute will be exercised reasonably (Quin; Li; SZVFW)</w:t>
      </w:r>
    </w:p>
    <w:p w14:paraId="1C26416F">
      <w:pPr>
        <w:numPr>
          <w:ilvl w:val="1"/>
          <w:numId w:val="32"/>
        </w:numPr>
        <w:ind w:left="840" w:leftChars="0" w:hanging="420" w:firstLineChars="0"/>
        <w:rPr>
          <w:rFonts w:hint="default"/>
          <w:b w:val="0"/>
          <w:bCs w:val="0"/>
          <w:lang w:val="en-AU"/>
        </w:rPr>
      </w:pPr>
      <w:r>
        <w:rPr>
          <w:rFonts w:hint="default"/>
          <w:b w:val="0"/>
          <w:bCs w:val="0"/>
          <w:lang w:val="en-AU"/>
        </w:rPr>
        <w:t>The test for unreasonableness is “necessarily stringent” (Kiefel CJ, SZVFW; see also Gageler J, Li)</w:t>
      </w:r>
    </w:p>
    <w:p w14:paraId="131AF8DC">
      <w:pPr>
        <w:numPr>
          <w:ilvl w:val="2"/>
          <w:numId w:val="32"/>
        </w:numPr>
        <w:ind w:left="1260" w:leftChars="0" w:hanging="420" w:firstLineChars="0"/>
        <w:rPr>
          <w:rFonts w:hint="default"/>
          <w:b w:val="0"/>
          <w:bCs w:val="0"/>
          <w:lang w:val="en-AU"/>
        </w:rPr>
      </w:pPr>
      <w:r>
        <w:rPr>
          <w:rFonts w:hint="default"/>
          <w:b w:val="0"/>
          <w:bCs w:val="0"/>
          <w:lang w:val="en-AU"/>
        </w:rPr>
        <w:t>The courts will not lightly interfere with the exercise of a statutory power involving an areas of discretion. (SZVFW, Kiefel CJ)</w:t>
      </w:r>
    </w:p>
    <w:p w14:paraId="0F51A67B">
      <w:pPr>
        <w:numPr>
          <w:ilvl w:val="2"/>
          <w:numId w:val="32"/>
        </w:numPr>
        <w:ind w:left="1260" w:leftChars="0" w:hanging="420" w:firstLineChars="0"/>
        <w:rPr>
          <w:rFonts w:hint="default"/>
          <w:b w:val="0"/>
          <w:bCs w:val="0"/>
          <w:lang w:val="en-AU"/>
        </w:rPr>
      </w:pPr>
      <w:r>
        <w:rPr>
          <w:rFonts w:hint="default"/>
          <w:b w:val="0"/>
          <w:bCs w:val="0"/>
          <w:lang w:val="en-AU"/>
        </w:rPr>
        <w:t>In the exercise of a discretion, there is generally an areas of decisional freedom within which reasonable minds mayh reach different conclusions. (Li, French CJ [28], Hayne, Kiefel and Bell JJ [66], Gageler J [105])</w:t>
      </w:r>
    </w:p>
    <w:p w14:paraId="756ADCC5">
      <w:pPr>
        <w:numPr>
          <w:ilvl w:val="1"/>
          <w:numId w:val="32"/>
        </w:numPr>
        <w:ind w:left="840" w:leftChars="0" w:hanging="420" w:firstLineChars="0"/>
        <w:rPr>
          <w:rFonts w:hint="default"/>
          <w:b w:val="0"/>
          <w:bCs w:val="0"/>
          <w:lang w:val="en-AU"/>
        </w:rPr>
      </w:pPr>
      <w:r>
        <w:rPr>
          <w:rFonts w:hint="default"/>
          <w:b w:val="0"/>
          <w:bCs w:val="0"/>
          <w:lang w:val="en-AU"/>
        </w:rPr>
        <w:t>The legal standard of reasonableness is informed by the scope and purpose of the statute, and the subject matter of the power</w:t>
      </w:r>
    </w:p>
    <w:p w14:paraId="040FC05B">
      <w:pPr>
        <w:numPr>
          <w:ilvl w:val="1"/>
          <w:numId w:val="32"/>
        </w:numPr>
        <w:ind w:left="840" w:leftChars="0" w:hanging="420" w:firstLineChars="0"/>
        <w:rPr>
          <w:rFonts w:hint="default"/>
          <w:b w:val="0"/>
          <w:bCs w:val="0"/>
          <w:lang w:val="en-AU"/>
        </w:rPr>
      </w:pPr>
      <w:r>
        <w:rPr>
          <w:rFonts w:hint="default"/>
          <w:b w:val="0"/>
          <w:bCs w:val="0"/>
          <w:lang w:val="en-AU"/>
        </w:rPr>
        <w:t>MINISTER FOR IMMIGRATION AND CITIZENSHIP V LI (2013) 249 CLR 332</w:t>
      </w:r>
    </w:p>
    <w:p w14:paraId="32C7FC59">
      <w:pPr>
        <w:numPr>
          <w:ilvl w:val="2"/>
          <w:numId w:val="32"/>
        </w:numPr>
        <w:ind w:left="1260" w:leftChars="0" w:hanging="420" w:firstLineChars="0"/>
        <w:rPr>
          <w:rFonts w:hint="default"/>
          <w:b w:val="0"/>
          <w:bCs w:val="0"/>
          <w:lang w:val="en-AU"/>
        </w:rPr>
      </w:pPr>
      <w:r>
        <w:rPr>
          <w:rFonts w:hint="default"/>
          <w:b w:val="0"/>
          <w:bCs w:val="0"/>
          <w:lang w:val="en-AU"/>
        </w:rPr>
        <w:t>Facts</w:t>
      </w:r>
    </w:p>
    <w:p w14:paraId="3434BA32">
      <w:pPr>
        <w:numPr>
          <w:ilvl w:val="3"/>
          <w:numId w:val="32"/>
        </w:numPr>
        <w:ind w:left="1680" w:leftChars="0" w:hanging="420" w:firstLineChars="0"/>
        <w:rPr>
          <w:rFonts w:hint="default"/>
          <w:b w:val="0"/>
          <w:bCs w:val="0"/>
          <w:lang w:val="en-AU"/>
        </w:rPr>
      </w:pPr>
      <w:r>
        <w:rPr>
          <w:rFonts w:hint="default"/>
          <w:b w:val="0"/>
          <w:bCs w:val="0"/>
          <w:lang w:val="en-AU"/>
        </w:rPr>
        <w:t>Li’s new migration agent informed the Tribunal that the skills assessing authority had make mistakes in the assessment, and requested an adjournment so a correct assessment could occur</w:t>
      </w:r>
    </w:p>
    <w:p w14:paraId="57B5E262">
      <w:pPr>
        <w:numPr>
          <w:ilvl w:val="3"/>
          <w:numId w:val="32"/>
        </w:numPr>
        <w:ind w:left="1680" w:leftChars="0" w:hanging="420" w:firstLineChars="0"/>
        <w:rPr>
          <w:rFonts w:hint="default"/>
          <w:b w:val="0"/>
          <w:bCs w:val="0"/>
          <w:lang w:val="en-AU"/>
        </w:rPr>
      </w:pPr>
      <w:r>
        <w:rPr>
          <w:rFonts w:hint="default"/>
          <w:b w:val="0"/>
          <w:bCs w:val="0"/>
          <w:lang w:val="en-AU"/>
        </w:rPr>
        <w:t>Tribunal refused to exercise its power to adjourn under the Migration Act to allow for a reassessment and affirmed the delegate’s decision to refuse the visa</w:t>
      </w:r>
    </w:p>
    <w:p w14:paraId="10327140">
      <w:pPr>
        <w:numPr>
          <w:ilvl w:val="2"/>
          <w:numId w:val="32"/>
        </w:numPr>
        <w:ind w:left="1260" w:leftChars="0" w:hanging="420" w:firstLineChars="0"/>
        <w:rPr>
          <w:rFonts w:hint="default"/>
          <w:b w:val="0"/>
          <w:bCs w:val="0"/>
          <w:lang w:val="en-AU"/>
        </w:rPr>
      </w:pPr>
      <w:r>
        <w:rPr>
          <w:rFonts w:hint="default"/>
          <w:b w:val="0"/>
          <w:bCs w:val="0"/>
          <w:lang w:val="en-AU"/>
        </w:rPr>
        <w:t>French CJ</w:t>
      </w:r>
    </w:p>
    <w:p w14:paraId="7A7F30D4">
      <w:pPr>
        <w:numPr>
          <w:ilvl w:val="3"/>
          <w:numId w:val="32"/>
        </w:numPr>
        <w:ind w:left="1680" w:leftChars="0" w:hanging="420" w:firstLineChars="0"/>
        <w:rPr>
          <w:rFonts w:hint="default"/>
          <w:b w:val="0"/>
          <w:bCs w:val="0"/>
          <w:lang w:val="en-AU"/>
        </w:rPr>
      </w:pPr>
      <w:r>
        <w:rPr>
          <w:rFonts w:hint="default"/>
          <w:b w:val="0"/>
          <w:bCs w:val="0"/>
          <w:lang w:val="en-AU"/>
        </w:rPr>
        <w:t xml:space="preserve">The requirement of reasonableness is not a vehicle for challenging a decision on the basis that the decision-maker has given insufficient or excessive consideration to some matters or has made an evaluative judgment with which a court disagrees even though that </w:t>
      </w:r>
      <w:r>
        <w:rPr>
          <w:rFonts w:hint="default"/>
          <w:b/>
          <w:bCs/>
          <w:lang w:val="en-AU"/>
        </w:rPr>
        <w:t>judgment is rationally open</w:t>
      </w:r>
      <w:r>
        <w:rPr>
          <w:rFonts w:hint="default"/>
          <w:b w:val="0"/>
          <w:bCs w:val="0"/>
          <w:lang w:val="en-AU"/>
        </w:rPr>
        <w:t xml:space="preserve"> to the decision-maker</w:t>
      </w:r>
    </w:p>
    <w:p w14:paraId="4DA75252">
      <w:pPr>
        <w:numPr>
          <w:ilvl w:val="3"/>
          <w:numId w:val="32"/>
        </w:numPr>
        <w:ind w:left="1680" w:leftChars="0" w:hanging="420" w:firstLineChars="0"/>
        <w:rPr>
          <w:rFonts w:hint="default"/>
          <w:b w:val="0"/>
          <w:bCs w:val="0"/>
          <w:lang w:val="en-AU"/>
        </w:rPr>
      </w:pPr>
      <w:commentRangeStart w:id="7"/>
      <w:r>
        <w:rPr>
          <w:rFonts w:hint="default"/>
          <w:b w:val="0"/>
          <w:bCs w:val="0"/>
          <w:lang w:val="en-AU"/>
        </w:rPr>
        <w:t>A distinction may arguably be drawn between rationality and reasonableness on the basis that not every rational decision is reasonable</w:t>
      </w:r>
      <w:commentRangeEnd w:id="7"/>
      <w:r>
        <w:commentReference w:id="7"/>
      </w:r>
    </w:p>
    <w:p w14:paraId="2E39E88A">
      <w:pPr>
        <w:numPr>
          <w:ilvl w:val="2"/>
          <w:numId w:val="32"/>
        </w:numPr>
        <w:ind w:left="1260" w:leftChars="0" w:hanging="420" w:firstLineChars="0"/>
        <w:rPr>
          <w:rFonts w:hint="default"/>
          <w:b w:val="0"/>
          <w:bCs w:val="0"/>
          <w:lang w:val="en-AU"/>
        </w:rPr>
      </w:pPr>
      <w:r>
        <w:rPr>
          <w:rFonts w:hint="default"/>
          <w:b w:val="0"/>
          <w:bCs w:val="0"/>
          <w:lang w:val="en-AU"/>
        </w:rPr>
        <w:t>Hayne, Kiefel and Bell JJ</w:t>
      </w:r>
    </w:p>
    <w:p w14:paraId="2E1940D7">
      <w:pPr>
        <w:numPr>
          <w:ilvl w:val="3"/>
          <w:numId w:val="32"/>
        </w:numPr>
        <w:ind w:left="1680" w:leftChars="0" w:hanging="420" w:firstLineChars="0"/>
        <w:rPr>
          <w:rFonts w:hint="default"/>
          <w:b w:val="0"/>
          <w:bCs w:val="0"/>
          <w:lang w:val="en-AU"/>
        </w:rPr>
      </w:pPr>
      <w:r>
        <w:rPr>
          <w:rFonts w:hint="default"/>
          <w:b w:val="0"/>
          <w:bCs w:val="0"/>
          <w:lang w:val="en-AU"/>
        </w:rPr>
        <w:t>Basis/statutory assumption: Because s 363(1)(b) contains a statutory discretionary power, the legislature is taken to intend that a discretionary power conferred statutorily will be exercised reasonably</w:t>
      </w:r>
    </w:p>
    <w:p w14:paraId="3FAE7B18">
      <w:pPr>
        <w:numPr>
          <w:ilvl w:val="3"/>
          <w:numId w:val="32"/>
        </w:numPr>
        <w:ind w:left="1680" w:leftChars="0" w:hanging="420" w:firstLineChars="0"/>
        <w:rPr>
          <w:rFonts w:hint="default"/>
          <w:b w:val="0"/>
          <w:bCs w:val="0"/>
          <w:lang w:val="en-AU"/>
        </w:rPr>
      </w:pPr>
      <w:r>
        <w:rPr>
          <w:rFonts w:hint="default"/>
          <w:b w:val="0"/>
          <w:bCs w:val="0"/>
          <w:lang w:val="en-AU"/>
        </w:rPr>
        <w:t>A standard of legal reasonableness does not involve substituting a court’s view of how a discretion should be exercised for that of a decision maker</w:t>
      </w:r>
    </w:p>
    <w:p w14:paraId="1FE23CAA">
      <w:pPr>
        <w:numPr>
          <w:ilvl w:val="3"/>
          <w:numId w:val="32"/>
        </w:numPr>
        <w:ind w:left="1680" w:leftChars="0" w:hanging="420" w:firstLineChars="0"/>
        <w:rPr>
          <w:rFonts w:hint="default"/>
          <w:b w:val="0"/>
          <w:bCs w:val="0"/>
          <w:lang w:val="en-AU"/>
        </w:rPr>
      </w:pPr>
      <w:r>
        <w:rPr>
          <w:rFonts w:hint="default"/>
          <w:b w:val="0"/>
          <w:bCs w:val="0"/>
          <w:lang w:val="en-AU"/>
        </w:rPr>
        <w:t>The legal standard of reasonableness must be the standard indicated by the true construction of the statute</w:t>
      </w:r>
    </w:p>
    <w:p w14:paraId="18EC2C83">
      <w:pPr>
        <w:numPr>
          <w:ilvl w:val="3"/>
          <w:numId w:val="32"/>
        </w:numPr>
        <w:ind w:left="1680" w:leftChars="0" w:hanging="420" w:firstLineChars="0"/>
        <w:rPr>
          <w:rFonts w:hint="default"/>
          <w:b w:val="0"/>
          <w:bCs w:val="0"/>
          <w:lang w:val="en-AU"/>
        </w:rPr>
      </w:pPr>
      <w:r>
        <w:rPr>
          <w:rFonts w:hint="default"/>
          <w:b w:val="0"/>
          <w:bCs w:val="0"/>
          <w:lang w:val="en-AU"/>
        </w:rPr>
        <w:t xml:space="preserve">Whether a decision maker be regarded, with reference to the scope and purpose of the statute, as having committed a particular error in reasoning, given disproportionate weight to some factor or reasoned </w:t>
      </w:r>
      <w:r>
        <w:rPr>
          <w:rFonts w:hint="default"/>
          <w:b/>
          <w:bCs/>
          <w:lang w:val="en-AU"/>
        </w:rPr>
        <w:t>illogically/irrationally</w:t>
      </w:r>
      <w:r>
        <w:rPr>
          <w:rFonts w:hint="default"/>
          <w:b w:val="0"/>
          <w:bCs w:val="0"/>
          <w:lang w:val="en-AU"/>
        </w:rPr>
        <w:t xml:space="preserve"> then, the decision maker is unreasonable in a legal sense</w:t>
      </w:r>
    </w:p>
    <w:p w14:paraId="40B2B377">
      <w:pPr>
        <w:numPr>
          <w:ilvl w:val="2"/>
          <w:numId w:val="32"/>
        </w:numPr>
        <w:ind w:left="1260" w:leftChars="0" w:hanging="420" w:firstLineChars="0"/>
        <w:rPr>
          <w:rFonts w:hint="default"/>
          <w:b w:val="0"/>
          <w:bCs w:val="0"/>
          <w:lang w:val="en-AU"/>
        </w:rPr>
      </w:pPr>
      <w:r>
        <w:rPr>
          <w:rFonts w:hint="default"/>
          <w:b/>
          <w:bCs/>
          <w:lang w:val="en-AU"/>
        </w:rPr>
        <w:t>Ratio</w:t>
      </w:r>
      <w:r>
        <w:rPr>
          <w:rFonts w:hint="default"/>
          <w:b w:val="0"/>
          <w:bCs w:val="0"/>
          <w:lang w:val="en-AU"/>
        </w:rPr>
        <w:t xml:space="preserve">: Unreasonableness is a conclusion which may be applied to a decision which lacks an </w:t>
      </w:r>
      <w:r>
        <w:rPr>
          <w:rFonts w:hint="default"/>
          <w:b/>
          <w:bCs/>
          <w:lang w:val="en-AU"/>
        </w:rPr>
        <w:t>evident and intelligible</w:t>
      </w:r>
      <w:r>
        <w:rPr>
          <w:rFonts w:hint="default"/>
          <w:b w:val="0"/>
          <w:bCs w:val="0"/>
          <w:lang w:val="en-AU"/>
        </w:rPr>
        <w:t xml:space="preserve"> justification (Gageler J)</w:t>
      </w:r>
    </w:p>
    <w:p w14:paraId="00BDC4BE">
      <w:pPr>
        <w:numPr>
          <w:ilvl w:val="4"/>
          <w:numId w:val="32"/>
        </w:numPr>
        <w:ind w:left="2100" w:leftChars="0" w:hanging="420" w:firstLineChars="0"/>
        <w:rPr>
          <w:rFonts w:hint="default"/>
          <w:b w:val="0"/>
          <w:bCs w:val="0"/>
          <w:lang w:val="en-AU"/>
        </w:rPr>
      </w:pPr>
      <w:r>
        <w:rPr>
          <w:rFonts w:hint="default"/>
          <w:b w:val="0"/>
          <w:bCs w:val="0"/>
          <w:lang w:val="en-AU"/>
        </w:rPr>
        <w:t xml:space="preserve">Is concerned mostly with the existence of justification, transparency and intelligibility within the decision-making process, but also whether the decision falls with a range of possible, acceptable outcome which are defensible in respect of the facts and law. </w:t>
      </w:r>
    </w:p>
    <w:p w14:paraId="2F6C696F">
      <w:pPr>
        <w:numPr>
          <w:ilvl w:val="3"/>
          <w:numId w:val="32"/>
        </w:numPr>
        <w:ind w:left="1680" w:leftChars="0" w:hanging="420" w:firstLineChars="0"/>
        <w:rPr>
          <w:rFonts w:hint="default"/>
          <w:b w:val="0"/>
          <w:bCs w:val="0"/>
          <w:lang w:val="en-AU"/>
        </w:rPr>
      </w:pPr>
      <w:r>
        <w:rPr>
          <w:rFonts w:hint="default"/>
          <w:b w:val="0"/>
          <w:bCs w:val="0"/>
          <w:lang w:val="en-AU"/>
        </w:rPr>
        <w:t xml:space="preserve">Application: </w:t>
      </w:r>
    </w:p>
    <w:p w14:paraId="20E6971B">
      <w:pPr>
        <w:numPr>
          <w:ilvl w:val="4"/>
          <w:numId w:val="32"/>
        </w:numPr>
        <w:ind w:left="2100" w:leftChars="0" w:hanging="420" w:firstLineChars="0"/>
        <w:rPr>
          <w:rFonts w:hint="default"/>
          <w:b w:val="0"/>
          <w:bCs w:val="0"/>
          <w:lang w:val="en-AU"/>
        </w:rPr>
      </w:pPr>
      <w:r>
        <w:rPr>
          <w:rFonts w:hint="default"/>
          <w:b w:val="0"/>
          <w:bCs w:val="0"/>
          <w:lang w:val="en-AU"/>
        </w:rPr>
        <w:t>It cannot be suggested that the Tribunal is under an obligation to afford every opportunity to an applicant for review to present his or her best possible case and to improve upon the evidence</w:t>
      </w:r>
    </w:p>
    <w:p w14:paraId="495353AF">
      <w:pPr>
        <w:numPr>
          <w:ilvl w:val="4"/>
          <w:numId w:val="32"/>
        </w:numPr>
        <w:ind w:left="2100" w:leftChars="0" w:hanging="420" w:firstLineChars="0"/>
        <w:rPr>
          <w:rFonts w:hint="default"/>
          <w:b w:val="0"/>
          <w:bCs w:val="0"/>
          <w:lang w:val="en-AU"/>
        </w:rPr>
      </w:pPr>
      <w:r>
        <w:rPr>
          <w:rFonts w:hint="default"/>
          <w:b w:val="0"/>
          <w:bCs w:val="0"/>
          <w:lang w:val="en-AU"/>
        </w:rPr>
        <w:t>Here, it is not apparent why the Tribunal decided, abruptly, to conclude the review</w:t>
      </w:r>
    </w:p>
    <w:p w14:paraId="23902134">
      <w:pPr>
        <w:numPr>
          <w:ilvl w:val="2"/>
          <w:numId w:val="32"/>
        </w:numPr>
        <w:ind w:left="1260" w:leftChars="0" w:hanging="420" w:firstLineChars="0"/>
        <w:rPr>
          <w:rFonts w:hint="default"/>
          <w:b w:val="0"/>
          <w:bCs w:val="0"/>
          <w:lang w:val="en-AU"/>
        </w:rPr>
      </w:pPr>
      <w:r>
        <w:rPr>
          <w:rFonts w:hint="default"/>
          <w:b w:val="0"/>
          <w:bCs w:val="0"/>
          <w:lang w:val="en-AU"/>
        </w:rPr>
        <w:t>Gageler J</w:t>
      </w:r>
    </w:p>
    <w:p w14:paraId="56C06B1C">
      <w:pPr>
        <w:numPr>
          <w:ilvl w:val="3"/>
          <w:numId w:val="32"/>
        </w:numPr>
        <w:ind w:left="1680" w:leftChars="0" w:hanging="420" w:firstLineChars="0"/>
        <w:rPr>
          <w:rFonts w:hint="default"/>
          <w:b w:val="0"/>
          <w:bCs w:val="0"/>
          <w:lang w:val="en-AU"/>
        </w:rPr>
      </w:pPr>
      <w:r>
        <w:rPr>
          <w:rFonts w:hint="default"/>
          <w:b w:val="0"/>
          <w:bCs w:val="0"/>
          <w:lang w:val="en-AU"/>
        </w:rPr>
        <w:t xml:space="preserve">The implied condition of reasonableness is not confined to </w:t>
      </w:r>
      <w:r>
        <w:rPr>
          <w:rFonts w:hint="default"/>
          <w:b/>
          <w:bCs/>
          <w:lang w:val="en-AU"/>
        </w:rPr>
        <w:t xml:space="preserve">why </w:t>
      </w:r>
      <w:r>
        <w:rPr>
          <w:rFonts w:hint="default"/>
          <w:b w:val="0"/>
          <w:bCs w:val="0"/>
          <w:lang w:val="en-AU"/>
        </w:rPr>
        <w:t xml:space="preserve">a statutory decision is made; it extends to </w:t>
      </w:r>
      <w:r>
        <w:rPr>
          <w:rFonts w:hint="default"/>
          <w:b/>
          <w:bCs/>
          <w:lang w:val="en-AU"/>
        </w:rPr>
        <w:t xml:space="preserve">how </w:t>
      </w:r>
      <w:r>
        <w:rPr>
          <w:rFonts w:hint="default"/>
          <w:b w:val="0"/>
          <w:bCs w:val="0"/>
          <w:lang w:val="en-AU"/>
        </w:rPr>
        <w:t>a statutory decision is made</w:t>
      </w:r>
    </w:p>
    <w:p w14:paraId="6CF9BCC9">
      <w:pPr>
        <w:numPr>
          <w:ilvl w:val="4"/>
          <w:numId w:val="32"/>
        </w:numPr>
        <w:ind w:left="2100" w:leftChars="0" w:hanging="420" w:firstLineChars="0"/>
        <w:rPr>
          <w:rFonts w:hint="default"/>
          <w:b w:val="0"/>
          <w:bCs w:val="0"/>
          <w:lang w:val="en-AU"/>
        </w:rPr>
      </w:pPr>
      <w:r>
        <w:rPr>
          <w:rFonts w:hint="default"/>
          <w:b w:val="0"/>
          <w:bCs w:val="0"/>
          <w:lang w:val="en-AU"/>
        </w:rPr>
        <w:t xml:space="preserve">Review by the court of the reasonableness of a decision made by another repository of power is mostly concerned with the justification, transparency and intelligibility within the decision-making process but also with whether the decision falls within a range of possible acceptable </w:t>
      </w:r>
      <w:r>
        <w:rPr>
          <w:rFonts w:hint="default"/>
          <w:b/>
          <w:bCs/>
          <w:lang w:val="en-AU"/>
        </w:rPr>
        <w:t>outcomes</w:t>
      </w:r>
    </w:p>
    <w:p w14:paraId="3B742166">
      <w:pPr>
        <w:numPr>
          <w:ilvl w:val="3"/>
          <w:numId w:val="32"/>
        </w:numPr>
        <w:ind w:left="1680" w:leftChars="0" w:hanging="420" w:firstLineChars="0"/>
        <w:rPr>
          <w:rFonts w:hint="default"/>
          <w:b w:val="0"/>
          <w:bCs w:val="0"/>
          <w:lang w:val="en-AU"/>
        </w:rPr>
      </w:pPr>
      <w:r>
        <w:rPr>
          <w:rFonts w:hint="default"/>
          <w:b w:val="0"/>
          <w:bCs w:val="0"/>
          <w:lang w:val="en-AU"/>
        </w:rPr>
        <w:t>Basis/statutory assumption: Absent an affirmative basis for its exclusion or modification, a condition of reasonableness is presumed</w:t>
      </w:r>
    </w:p>
    <w:p w14:paraId="0F984FAF">
      <w:pPr>
        <w:numPr>
          <w:ilvl w:val="1"/>
          <w:numId w:val="32"/>
        </w:numPr>
        <w:ind w:left="840" w:leftChars="0" w:hanging="420" w:firstLineChars="0"/>
        <w:rPr>
          <w:rFonts w:hint="default"/>
          <w:b w:val="0"/>
          <w:bCs w:val="0"/>
          <w:lang w:val="en-AU"/>
        </w:rPr>
      </w:pPr>
      <w:r>
        <w:rPr>
          <w:rFonts w:hint="default"/>
          <w:b w:val="0"/>
          <w:bCs w:val="0"/>
          <w:lang w:val="en-AU"/>
        </w:rPr>
        <w:t>MINISTER FOR HOME AFFAIRS V DUA16 (2020) 271 CLR 550</w:t>
      </w:r>
    </w:p>
    <w:p w14:paraId="642993A9">
      <w:pPr>
        <w:numPr>
          <w:ilvl w:val="2"/>
          <w:numId w:val="32"/>
        </w:numPr>
        <w:ind w:left="1260" w:leftChars="0" w:hanging="420" w:firstLineChars="0"/>
        <w:rPr>
          <w:rFonts w:hint="default"/>
          <w:b w:val="0"/>
          <w:bCs w:val="0"/>
          <w:lang w:val="en-AU"/>
        </w:rPr>
      </w:pPr>
      <w:r>
        <w:rPr>
          <w:rFonts w:hint="default"/>
          <w:b w:val="0"/>
          <w:bCs w:val="0"/>
          <w:lang w:val="en-AU"/>
        </w:rPr>
        <w:t>DUA16: The agent fraudulent used pro forma submissions which contained some information relevant to DUA16 but also information relating to a different applicant</w:t>
      </w:r>
    </w:p>
    <w:p w14:paraId="7E5DA6B4">
      <w:pPr>
        <w:numPr>
          <w:ilvl w:val="2"/>
          <w:numId w:val="32"/>
        </w:numPr>
        <w:ind w:left="1260" w:leftChars="0" w:hanging="420" w:firstLineChars="0"/>
        <w:rPr>
          <w:rFonts w:hint="default"/>
          <w:b w:val="0"/>
          <w:bCs w:val="0"/>
          <w:lang w:val="en-AU"/>
        </w:rPr>
      </w:pPr>
      <w:r>
        <w:rPr>
          <w:rFonts w:hint="default"/>
          <w:b w:val="0"/>
          <w:bCs w:val="0"/>
          <w:lang w:val="en-AU"/>
        </w:rPr>
        <w:t xml:space="preserve">CHK16: the agent submitted information solely relating to a different applicant. </w:t>
      </w:r>
    </w:p>
    <w:p w14:paraId="1A89F01B">
      <w:pPr>
        <w:numPr>
          <w:ilvl w:val="2"/>
          <w:numId w:val="32"/>
        </w:numPr>
        <w:ind w:left="1260" w:leftChars="0" w:hanging="420" w:firstLineChars="0"/>
        <w:rPr>
          <w:rFonts w:hint="default"/>
          <w:b w:val="0"/>
          <w:bCs w:val="0"/>
          <w:lang w:val="en-AU"/>
        </w:rPr>
      </w:pPr>
      <w:r>
        <w:rPr>
          <w:rFonts w:hint="default"/>
          <w:b w:val="0"/>
          <w:bCs w:val="0"/>
          <w:lang w:val="en-AU"/>
        </w:rPr>
        <w:t>Kiefel CJ, Bell, Keane, Gordon and Edelman JJ</w:t>
      </w:r>
    </w:p>
    <w:p w14:paraId="3216E460">
      <w:pPr>
        <w:numPr>
          <w:ilvl w:val="3"/>
          <w:numId w:val="32"/>
        </w:numPr>
        <w:ind w:left="1680" w:leftChars="0" w:hanging="420" w:firstLineChars="0"/>
        <w:rPr>
          <w:rFonts w:hint="default"/>
          <w:b w:val="0"/>
          <w:bCs w:val="0"/>
          <w:lang w:val="en-AU"/>
        </w:rPr>
      </w:pPr>
      <w:r>
        <w:rPr>
          <w:rFonts w:hint="default"/>
          <w:b w:val="0"/>
          <w:bCs w:val="0"/>
          <w:lang w:val="en-AU"/>
        </w:rPr>
        <w:t xml:space="preserve">There is no general obligation on the IAA to advise applicants of their opportunities to </w:t>
      </w:r>
    </w:p>
    <w:p w14:paraId="6B1E2B21">
      <w:pPr>
        <w:numPr>
          <w:ilvl w:val="3"/>
          <w:numId w:val="32"/>
        </w:numPr>
        <w:ind w:left="1680" w:leftChars="0" w:hanging="420" w:firstLineChars="0"/>
        <w:rPr>
          <w:rFonts w:hint="default"/>
          <w:b w:val="0"/>
          <w:bCs w:val="0"/>
          <w:lang w:val="en-AU"/>
        </w:rPr>
      </w:pPr>
      <w:r>
        <w:rPr>
          <w:rFonts w:hint="default"/>
          <w:b w:val="0"/>
          <w:bCs w:val="0"/>
          <w:lang w:val="en-AU"/>
        </w:rPr>
        <w:t>present new information, or to get new information.</w:t>
      </w:r>
    </w:p>
    <w:p w14:paraId="3E30762C">
      <w:pPr>
        <w:numPr>
          <w:ilvl w:val="3"/>
          <w:numId w:val="32"/>
        </w:numPr>
        <w:ind w:left="1680" w:leftChars="0" w:hanging="420" w:firstLineChars="0"/>
        <w:rPr>
          <w:rFonts w:hint="default"/>
          <w:b w:val="0"/>
          <w:bCs w:val="0"/>
          <w:lang w:val="en-AU"/>
        </w:rPr>
      </w:pPr>
      <w:r>
        <w:rPr>
          <w:rFonts w:hint="default"/>
          <w:b w:val="0"/>
          <w:bCs w:val="0"/>
          <w:lang w:val="en-AU"/>
        </w:rPr>
        <w:t xml:space="preserve">DUA16: </w:t>
      </w:r>
    </w:p>
    <w:p w14:paraId="561D9BFE">
      <w:pPr>
        <w:numPr>
          <w:ilvl w:val="4"/>
          <w:numId w:val="32"/>
        </w:numPr>
        <w:ind w:left="2100" w:leftChars="0" w:hanging="420" w:firstLineChars="0"/>
        <w:rPr>
          <w:rFonts w:hint="default"/>
          <w:b w:val="0"/>
          <w:bCs w:val="0"/>
          <w:lang w:val="en-AU"/>
        </w:rPr>
      </w:pPr>
      <w:r>
        <w:rPr>
          <w:rFonts w:hint="default"/>
          <w:b w:val="0"/>
          <w:bCs w:val="0"/>
          <w:lang w:val="en-AU"/>
        </w:rPr>
        <w:t>the statutory context and the high threshold of legal unreasonableness precludes a conclusion that it could be legally unreasonable for the IAA to fail to get new information</w:t>
      </w:r>
    </w:p>
    <w:p w14:paraId="2F621C01">
      <w:pPr>
        <w:numPr>
          <w:ilvl w:val="3"/>
          <w:numId w:val="32"/>
        </w:numPr>
        <w:ind w:left="1680" w:leftChars="0" w:hanging="420" w:firstLineChars="0"/>
        <w:rPr>
          <w:rFonts w:hint="default"/>
          <w:b w:val="0"/>
          <w:bCs w:val="0"/>
          <w:lang w:val="en-AU"/>
        </w:rPr>
      </w:pPr>
      <w:r>
        <w:rPr>
          <w:rFonts w:hint="default"/>
          <w:b w:val="0"/>
          <w:bCs w:val="0"/>
          <w:lang w:val="en-AU"/>
        </w:rPr>
        <w:t xml:space="preserve">CHK16: </w:t>
      </w:r>
    </w:p>
    <w:p w14:paraId="17C233B0">
      <w:pPr>
        <w:numPr>
          <w:ilvl w:val="4"/>
          <w:numId w:val="32"/>
        </w:numPr>
        <w:ind w:left="2100" w:leftChars="0" w:hanging="420" w:firstLineChars="0"/>
        <w:rPr>
          <w:rFonts w:hint="default"/>
          <w:b w:val="0"/>
          <w:bCs w:val="0"/>
          <w:lang w:val="en-AU"/>
        </w:rPr>
      </w:pPr>
      <w:r>
        <w:rPr>
          <w:rFonts w:hint="default"/>
          <w:b w:val="0"/>
          <w:bCs w:val="0"/>
          <w:lang w:val="en-AU"/>
        </w:rPr>
        <w:t xml:space="preserve">It is legally unreasonable. </w:t>
      </w:r>
    </w:p>
    <w:p w14:paraId="3B73F7C1">
      <w:pPr>
        <w:numPr>
          <w:ilvl w:val="0"/>
          <w:numId w:val="32"/>
        </w:numPr>
        <w:ind w:left="620" w:leftChars="0" w:hanging="420" w:firstLineChars="0"/>
        <w:rPr>
          <w:rFonts w:hint="default"/>
          <w:b w:val="0"/>
          <w:bCs w:val="0"/>
          <w:lang w:val="en-AU"/>
        </w:rPr>
      </w:pPr>
      <w:r>
        <w:rPr>
          <w:rFonts w:hint="default"/>
          <w:b w:val="0"/>
          <w:bCs w:val="0"/>
          <w:lang w:val="en-AU"/>
        </w:rPr>
        <w:t>Privative clauses and other limitation devices</w:t>
      </w:r>
    </w:p>
    <w:p w14:paraId="5D4A44F6">
      <w:pPr>
        <w:numPr>
          <w:ilvl w:val="1"/>
          <w:numId w:val="32"/>
        </w:numPr>
        <w:ind w:left="840" w:leftChars="0" w:hanging="420" w:firstLineChars="0"/>
        <w:rPr>
          <w:rFonts w:hint="default"/>
          <w:b w:val="0"/>
          <w:bCs w:val="0"/>
          <w:lang w:val="en-AU"/>
        </w:rPr>
      </w:pPr>
      <w:r>
        <w:rPr>
          <w:rFonts w:hint="default"/>
          <w:b w:val="0"/>
          <w:bCs w:val="0"/>
          <w:lang w:val="en-AU"/>
        </w:rPr>
        <w:t>Privative clauses take number forms</w:t>
      </w:r>
    </w:p>
    <w:p w14:paraId="1CA57AD2">
      <w:pPr>
        <w:numPr>
          <w:ilvl w:val="2"/>
          <w:numId w:val="32"/>
        </w:numPr>
        <w:ind w:left="1260" w:leftChars="0" w:hanging="420" w:firstLineChars="0"/>
        <w:rPr>
          <w:rFonts w:hint="default"/>
          <w:b w:val="0"/>
          <w:bCs w:val="0"/>
          <w:lang w:val="en-AU"/>
        </w:rPr>
      </w:pPr>
      <w:r>
        <w:rPr>
          <w:rFonts w:hint="default"/>
          <w:b w:val="0"/>
          <w:bCs w:val="0"/>
          <w:lang w:val="en-AU"/>
        </w:rPr>
        <w:t>Decision as final / No appeal (not effective)</w:t>
      </w:r>
    </w:p>
    <w:p w14:paraId="5FC508F2">
      <w:pPr>
        <w:numPr>
          <w:ilvl w:val="2"/>
          <w:numId w:val="32"/>
        </w:numPr>
        <w:ind w:left="1260" w:leftChars="0" w:hanging="420" w:firstLineChars="0"/>
        <w:rPr>
          <w:rFonts w:hint="default"/>
          <w:b w:val="0"/>
          <w:bCs w:val="0"/>
          <w:lang w:val="en-AU"/>
        </w:rPr>
      </w:pPr>
      <w:r>
        <w:rPr>
          <w:rFonts w:hint="default"/>
          <w:b w:val="0"/>
          <w:bCs w:val="0"/>
          <w:lang w:val="en-AU"/>
        </w:rPr>
        <w:t xml:space="preserve">JR lies only on stipulated ground </w:t>
      </w:r>
    </w:p>
    <w:p w14:paraId="6E6246B6">
      <w:pPr>
        <w:numPr>
          <w:ilvl w:val="2"/>
          <w:numId w:val="32"/>
        </w:numPr>
        <w:ind w:left="1260" w:leftChars="0" w:hanging="420" w:firstLineChars="0"/>
        <w:rPr>
          <w:rFonts w:hint="default"/>
          <w:b w:val="0"/>
          <w:bCs w:val="0"/>
          <w:lang w:val="en-AU"/>
        </w:rPr>
      </w:pPr>
      <w:r>
        <w:rPr>
          <w:rFonts w:hint="default"/>
          <w:b w:val="0"/>
          <w:bCs w:val="0"/>
          <w:lang w:val="en-AU"/>
        </w:rPr>
        <w:t>Time limt ()</w:t>
      </w:r>
    </w:p>
    <w:p w14:paraId="36B30EFE">
      <w:pPr>
        <w:numPr>
          <w:ilvl w:val="2"/>
          <w:numId w:val="32"/>
        </w:numPr>
        <w:ind w:left="1260" w:leftChars="0" w:hanging="420" w:firstLineChars="0"/>
        <w:rPr>
          <w:rFonts w:hint="default"/>
          <w:b w:val="0"/>
          <w:bCs w:val="0"/>
          <w:lang w:val="en-AU"/>
        </w:rPr>
      </w:pPr>
      <w:r>
        <w:rPr>
          <w:rFonts w:hint="default"/>
          <w:b w:val="0"/>
          <w:bCs w:val="0"/>
          <w:lang w:val="en-AU"/>
        </w:rPr>
        <w:t>Denial of a specific remedy but not JR (ok)</w:t>
      </w:r>
    </w:p>
    <w:p w14:paraId="49B1F8F7">
      <w:pPr>
        <w:numPr>
          <w:ilvl w:val="2"/>
          <w:numId w:val="32"/>
        </w:numPr>
        <w:ind w:left="1260" w:leftChars="0" w:hanging="420" w:firstLineChars="0"/>
        <w:rPr>
          <w:rFonts w:hint="default"/>
          <w:b w:val="0"/>
          <w:bCs w:val="0"/>
          <w:lang w:val="en-AU"/>
        </w:rPr>
      </w:pPr>
      <w:r>
        <w:rPr>
          <w:rFonts w:hint="default"/>
          <w:b w:val="0"/>
          <w:bCs w:val="0"/>
          <w:lang w:val="en-AU"/>
        </w:rPr>
        <w:t>Denial of judicial review (no to JE, then non JE?)</w:t>
      </w:r>
    </w:p>
    <w:p w14:paraId="405A0043">
      <w:pPr>
        <w:numPr>
          <w:ilvl w:val="1"/>
          <w:numId w:val="32"/>
        </w:numPr>
        <w:ind w:left="840" w:leftChars="0" w:hanging="420" w:firstLineChars="0"/>
        <w:rPr>
          <w:rFonts w:hint="default"/>
          <w:b w:val="0"/>
          <w:bCs w:val="0"/>
          <w:lang w:val="en-AU"/>
        </w:rPr>
      </w:pPr>
      <w:r>
        <w:rPr>
          <w:rFonts w:hint="default"/>
          <w:b w:val="0"/>
          <w:bCs w:val="0"/>
          <w:lang w:val="en-AU"/>
        </w:rPr>
        <w:t>Need court to balance the following fundamental principles</w:t>
      </w:r>
    </w:p>
    <w:p w14:paraId="24054EA4">
      <w:pPr>
        <w:numPr>
          <w:ilvl w:val="2"/>
          <w:numId w:val="32"/>
        </w:numPr>
        <w:ind w:left="1260" w:leftChars="0" w:hanging="420" w:firstLineChars="0"/>
        <w:rPr>
          <w:rFonts w:hint="default"/>
          <w:b w:val="0"/>
          <w:bCs w:val="0"/>
          <w:lang w:val="en-AU"/>
        </w:rPr>
      </w:pPr>
      <w:r>
        <w:rPr>
          <w:rFonts w:hint="default"/>
          <w:b w:val="0"/>
          <w:bCs w:val="0"/>
          <w:lang w:val="en-AU"/>
        </w:rPr>
        <w:t>Parliamentary supremarcy</w:t>
      </w:r>
    </w:p>
    <w:p w14:paraId="63549477">
      <w:pPr>
        <w:numPr>
          <w:ilvl w:val="2"/>
          <w:numId w:val="32"/>
        </w:numPr>
        <w:ind w:left="1260" w:leftChars="0" w:hanging="420" w:firstLineChars="0"/>
        <w:rPr>
          <w:rFonts w:hint="default"/>
          <w:b w:val="0"/>
          <w:bCs w:val="0"/>
          <w:lang w:val="en-AU"/>
        </w:rPr>
      </w:pPr>
      <w:r>
        <w:rPr>
          <w:rFonts w:hint="default"/>
          <w:b w:val="0"/>
          <w:bCs w:val="0"/>
          <w:lang w:val="en-AU"/>
        </w:rPr>
        <w:t>Preserving access to the courts</w:t>
      </w:r>
    </w:p>
    <w:p w14:paraId="3D86137A">
      <w:pPr>
        <w:numPr>
          <w:ilvl w:val="2"/>
          <w:numId w:val="32"/>
        </w:numPr>
        <w:ind w:left="1260" w:leftChars="0" w:hanging="420" w:firstLineChars="0"/>
        <w:rPr>
          <w:rFonts w:hint="default"/>
          <w:b w:val="0"/>
          <w:bCs w:val="0"/>
          <w:lang w:val="en-AU"/>
        </w:rPr>
      </w:pPr>
      <w:r>
        <w:rPr>
          <w:rFonts w:hint="default"/>
          <w:b w:val="0"/>
          <w:bCs w:val="0"/>
          <w:lang w:val="en-AU"/>
        </w:rPr>
        <w:t>HCA’s original jusridiction</w:t>
      </w:r>
    </w:p>
    <w:p w14:paraId="7BFA2BF6">
      <w:pPr>
        <w:numPr>
          <w:ilvl w:val="1"/>
          <w:numId w:val="32"/>
        </w:numPr>
        <w:ind w:left="840" w:leftChars="0" w:hanging="420" w:firstLineChars="0"/>
        <w:rPr>
          <w:rFonts w:hint="default"/>
          <w:b w:val="0"/>
          <w:bCs w:val="0"/>
          <w:lang w:val="en-AU"/>
        </w:rPr>
      </w:pPr>
      <w:r>
        <w:rPr>
          <w:rFonts w:hint="default"/>
          <w:b w:val="0"/>
          <w:bCs w:val="0"/>
          <w:lang w:val="en-AU"/>
        </w:rPr>
        <w:t>Historical stand</w:t>
      </w:r>
    </w:p>
    <w:p w14:paraId="3F29EF81">
      <w:pPr>
        <w:numPr>
          <w:ilvl w:val="2"/>
          <w:numId w:val="32"/>
        </w:numPr>
        <w:ind w:left="1260" w:leftChars="0" w:hanging="420" w:firstLineChars="0"/>
        <w:rPr>
          <w:rFonts w:hint="default"/>
          <w:b w:val="0"/>
          <w:bCs w:val="0"/>
          <w:lang w:val="en-AU"/>
        </w:rPr>
      </w:pPr>
      <w:r>
        <w:rPr>
          <w:rFonts w:hint="default"/>
          <w:b w:val="0"/>
          <w:bCs w:val="0"/>
          <w:lang w:val="en-AU"/>
        </w:rPr>
        <w:t>Hickman (statutory construction approach)</w:t>
      </w:r>
    </w:p>
    <w:p w14:paraId="02AB3F02">
      <w:pPr>
        <w:numPr>
          <w:ilvl w:val="3"/>
          <w:numId w:val="32"/>
        </w:numPr>
        <w:ind w:left="1680" w:leftChars="0" w:hanging="420" w:firstLineChars="0"/>
        <w:rPr>
          <w:rFonts w:hint="default"/>
          <w:b w:val="0"/>
          <w:bCs w:val="0"/>
          <w:lang w:val="en-AU"/>
        </w:rPr>
      </w:pPr>
      <w:r>
        <w:rPr>
          <w:rFonts w:hint="default"/>
          <w:b w:val="0"/>
          <w:bCs w:val="0"/>
          <w:lang w:val="en-AU"/>
        </w:rPr>
        <w:t>A privative clause would insulate a decision from review provided the decision was a “bona fide attempt on the part of the inferior tribunal to exercise its power, that is related to the subject matter of the legislation creating the tribunal and conferring powers upon it and that the decision was  reasonably capable of reference to those powers. ”</w:t>
      </w:r>
    </w:p>
    <w:p w14:paraId="35E386F1">
      <w:pPr>
        <w:numPr>
          <w:ilvl w:val="1"/>
          <w:numId w:val="32"/>
        </w:numPr>
        <w:ind w:left="840" w:leftChars="0" w:hanging="420" w:firstLineChars="0"/>
        <w:rPr>
          <w:rFonts w:hint="default"/>
          <w:b w:val="0"/>
          <w:bCs w:val="0"/>
          <w:lang w:val="en-AU"/>
        </w:rPr>
      </w:pPr>
      <w:r>
        <w:rPr>
          <w:rFonts w:hint="default"/>
          <w:b w:val="0"/>
          <w:bCs w:val="0"/>
          <w:lang w:val="en-AU"/>
        </w:rPr>
        <w:t>Cases</w:t>
      </w:r>
    </w:p>
    <w:p w14:paraId="365F0ECC">
      <w:pPr>
        <w:numPr>
          <w:ilvl w:val="2"/>
          <w:numId w:val="32"/>
        </w:numPr>
        <w:ind w:left="1260" w:leftChars="0" w:hanging="420" w:firstLineChars="0"/>
        <w:rPr>
          <w:rFonts w:hint="default"/>
          <w:b w:val="0"/>
          <w:bCs w:val="0"/>
          <w:lang w:val="en-AU"/>
        </w:rPr>
      </w:pPr>
      <w:r>
        <w:rPr>
          <w:rFonts w:hint="default"/>
          <w:b w:val="0"/>
          <w:bCs w:val="0"/>
          <w:lang w:val="en-AU"/>
        </w:rPr>
        <w:t>Plaintiff S157: Bangladeshi Citizen applying for a protection visa. (HCA jurisdiction)</w:t>
      </w:r>
    </w:p>
    <w:p w14:paraId="4213292C">
      <w:pPr>
        <w:numPr>
          <w:ilvl w:val="3"/>
          <w:numId w:val="32"/>
        </w:numPr>
        <w:ind w:left="1680" w:leftChars="0" w:hanging="420" w:firstLineChars="0"/>
        <w:rPr>
          <w:rFonts w:hint="default"/>
          <w:b w:val="0"/>
          <w:bCs w:val="0"/>
          <w:lang w:val="en-AU"/>
        </w:rPr>
      </w:pPr>
      <w:r>
        <w:rPr>
          <w:rFonts w:hint="default"/>
          <w:b w:val="0"/>
          <w:bCs w:val="0"/>
          <w:lang w:val="en-AU"/>
        </w:rPr>
        <w:t>S 474 and 486A of Migration Act precluded challenge or appeal of privative clause decisions in any court</w:t>
      </w:r>
    </w:p>
    <w:p w14:paraId="334BE0FC">
      <w:pPr>
        <w:numPr>
          <w:ilvl w:val="3"/>
          <w:numId w:val="32"/>
        </w:numPr>
        <w:ind w:left="1680" w:leftChars="0" w:hanging="420" w:firstLineChars="0"/>
        <w:rPr>
          <w:rFonts w:hint="default"/>
          <w:b w:val="0"/>
          <w:bCs w:val="0"/>
          <w:lang w:val="en-AU"/>
        </w:rPr>
      </w:pPr>
      <w:r>
        <w:rPr>
          <w:rFonts w:hint="default"/>
          <w:b w:val="0"/>
          <w:bCs w:val="0"/>
          <w:lang w:val="en-AU"/>
        </w:rPr>
        <w:t>Question: were S 474 and 486A of the migration Act valid to strip the Court’s jurisdiction?</w:t>
      </w:r>
    </w:p>
    <w:p w14:paraId="2DF9CD5C">
      <w:pPr>
        <w:numPr>
          <w:ilvl w:val="3"/>
          <w:numId w:val="32"/>
        </w:numPr>
        <w:ind w:left="1680" w:leftChars="0" w:hanging="420" w:firstLineChars="0"/>
        <w:rPr>
          <w:rFonts w:hint="default"/>
          <w:b w:val="0"/>
          <w:bCs w:val="0"/>
          <w:lang w:val="en-AU"/>
        </w:rPr>
      </w:pPr>
      <w:r>
        <w:rPr>
          <w:rFonts w:hint="default"/>
          <w:b w:val="0"/>
          <w:bCs w:val="0"/>
          <w:lang w:val="en-AU"/>
        </w:rPr>
        <w:t>Rationale:</w:t>
      </w:r>
    </w:p>
    <w:p w14:paraId="2F54F8FE">
      <w:pPr>
        <w:numPr>
          <w:ilvl w:val="4"/>
          <w:numId w:val="32"/>
        </w:numPr>
        <w:ind w:left="2100" w:leftChars="0" w:hanging="420" w:firstLineChars="0"/>
        <w:rPr>
          <w:rFonts w:hint="default"/>
          <w:b w:val="0"/>
          <w:bCs w:val="0"/>
          <w:lang w:val="en-AU"/>
        </w:rPr>
      </w:pPr>
      <w:r>
        <w:rPr>
          <w:rFonts w:hint="default"/>
          <w:b w:val="0"/>
          <w:bCs w:val="0"/>
          <w:lang w:val="en-AU"/>
        </w:rPr>
        <w:t>Constitutional baseline (further to statutory problem): Decisions made under this act (under privative clause) must be read to refer to decisions which involve neither a failure to exercise jurisdiction nor an xxx</w:t>
      </w:r>
    </w:p>
    <w:p w14:paraId="236C8CBA">
      <w:pPr>
        <w:numPr>
          <w:ilvl w:val="4"/>
          <w:numId w:val="32"/>
        </w:numPr>
        <w:ind w:left="2100" w:leftChars="0" w:hanging="420" w:firstLineChars="0"/>
        <w:rPr>
          <w:rFonts w:hint="default"/>
          <w:b w:val="0"/>
          <w:bCs w:val="0"/>
          <w:lang w:val="en-AU"/>
        </w:rPr>
      </w:pPr>
      <w:r>
        <w:rPr>
          <w:rFonts w:hint="default"/>
          <w:b w:val="0"/>
          <w:bCs w:val="0"/>
          <w:lang w:val="en-AU"/>
        </w:rPr>
        <w:t>JE --&gt; HCA JR review ganrateed by s 75(v) --&gt; prohibition, mandamus, cirterario</w:t>
      </w:r>
    </w:p>
    <w:p w14:paraId="4F8E05D3">
      <w:pPr>
        <w:numPr>
          <w:ilvl w:val="4"/>
          <w:numId w:val="32"/>
        </w:numPr>
        <w:ind w:left="2100" w:leftChars="0" w:hanging="420" w:firstLineChars="0"/>
        <w:rPr>
          <w:rFonts w:hint="default"/>
          <w:b w:val="0"/>
          <w:bCs w:val="0"/>
          <w:lang w:val="en-AU"/>
        </w:rPr>
      </w:pPr>
      <w:r>
        <w:rPr>
          <w:rFonts w:hint="default"/>
          <w:b w:val="0"/>
          <w:bCs w:val="0"/>
          <w:lang w:val="en-AU"/>
        </w:rPr>
        <w:t>Non JE --&gt; privative clause will ouster JR</w:t>
      </w:r>
    </w:p>
    <w:p w14:paraId="722BCC4A">
      <w:pPr>
        <w:numPr>
          <w:ilvl w:val="4"/>
          <w:numId w:val="32"/>
        </w:numPr>
        <w:ind w:left="2100" w:leftChars="0" w:hanging="420" w:firstLineChars="0"/>
        <w:rPr>
          <w:rFonts w:hint="default"/>
          <w:b w:val="0"/>
          <w:bCs w:val="0"/>
          <w:lang w:val="en-AU"/>
        </w:rPr>
      </w:pPr>
      <w:r>
        <w:rPr>
          <w:rFonts w:hint="default"/>
          <w:b w:val="0"/>
          <w:bCs w:val="0"/>
          <w:lang w:val="en-AU"/>
        </w:rPr>
        <w:t>Certiorari: It has long been accepted that certiorari may issue as ancillary to the constitutional writs of mandamus and prohibition</w:t>
      </w:r>
    </w:p>
    <w:p w14:paraId="40E78F9F">
      <w:pPr>
        <w:numPr>
          <w:ilvl w:val="4"/>
          <w:numId w:val="32"/>
        </w:numPr>
        <w:ind w:left="2100" w:leftChars="0" w:hanging="420" w:firstLineChars="0"/>
        <w:rPr>
          <w:rFonts w:hint="default"/>
          <w:b w:val="0"/>
          <w:bCs w:val="0"/>
          <w:lang w:val="en-AU"/>
        </w:rPr>
      </w:pPr>
      <w:r>
        <w:rPr>
          <w:rFonts w:hint="default"/>
          <w:b w:val="0"/>
          <w:bCs w:val="0"/>
          <w:lang w:val="en-AU"/>
        </w:rPr>
        <w:t>Prohibition and Mandamus: Given that prohibition and mandamus are available only for jurisdictional error, it may be that injunctive relief is available on wider grounds</w:t>
      </w:r>
    </w:p>
    <w:p w14:paraId="2E6B36E2">
      <w:pPr>
        <w:numPr>
          <w:ilvl w:val="4"/>
          <w:numId w:val="32"/>
        </w:numPr>
        <w:ind w:left="2100" w:leftChars="0" w:hanging="420" w:firstLineChars="0"/>
        <w:rPr>
          <w:rFonts w:hint="default"/>
          <w:b/>
          <w:bCs/>
          <w:lang w:val="en-AU"/>
        </w:rPr>
      </w:pPr>
      <w:r>
        <w:rPr>
          <w:rFonts w:hint="default"/>
          <w:b/>
          <w:bCs/>
          <w:lang w:val="en-AU"/>
        </w:rPr>
        <w:t>The jurisdiction of this Court to grant relief under s 75(v) cannot be removed by or under a law of the Parliament</w:t>
      </w:r>
    </w:p>
    <w:p w14:paraId="4A0BCB00">
      <w:pPr>
        <w:numPr>
          <w:ilvl w:val="3"/>
          <w:numId w:val="32"/>
        </w:numPr>
        <w:ind w:left="1680" w:leftChars="0" w:hanging="420" w:firstLineChars="0"/>
        <w:rPr>
          <w:rFonts w:hint="default"/>
          <w:b w:val="0"/>
          <w:bCs w:val="0"/>
          <w:lang w:val="en-AU"/>
        </w:rPr>
      </w:pPr>
      <w:r>
        <w:rPr>
          <w:rFonts w:hint="default"/>
          <w:b w:val="0"/>
          <w:bCs w:val="0"/>
          <w:lang w:val="en-AU"/>
        </w:rPr>
        <w:t>Kirk v Industrial Court (NSW) (State Supreme Court’s jurisdiction)</w:t>
      </w:r>
    </w:p>
    <w:p w14:paraId="59D1D7A6">
      <w:pPr>
        <w:numPr>
          <w:ilvl w:val="4"/>
          <w:numId w:val="32"/>
        </w:numPr>
        <w:ind w:left="2100" w:leftChars="0" w:hanging="420" w:firstLineChars="0"/>
        <w:rPr>
          <w:rFonts w:hint="default"/>
          <w:b w:val="0"/>
          <w:bCs w:val="0"/>
          <w:lang w:val="en-AU"/>
        </w:rPr>
      </w:pPr>
      <w:r>
        <w:rPr>
          <w:rFonts w:hint="default"/>
          <w:b w:val="0"/>
          <w:bCs w:val="0"/>
          <w:lang w:val="en-AU"/>
        </w:rPr>
        <w:t>Manager of a farm owned by Kirk’s company was killed while using an ATV</w:t>
      </w:r>
    </w:p>
    <w:p w14:paraId="2CDE912D">
      <w:pPr>
        <w:numPr>
          <w:ilvl w:val="4"/>
          <w:numId w:val="32"/>
        </w:numPr>
        <w:ind w:left="2100" w:leftChars="0" w:hanging="420" w:firstLineChars="0"/>
        <w:rPr>
          <w:rFonts w:hint="default"/>
          <w:b w:val="0"/>
          <w:bCs w:val="0"/>
          <w:lang w:val="en-AU"/>
        </w:rPr>
      </w:pPr>
      <w:r>
        <w:rPr>
          <w:rFonts w:hint="default"/>
          <w:b w:val="0"/>
          <w:bCs w:val="0"/>
          <w:lang w:val="en-AU"/>
        </w:rPr>
        <w:t xml:space="preserve">S179(1) of Industrialist relations Act provided that a decision of the industrial court is final and may not be appealed against, viewed, quashed by any court or tribunal.  </w:t>
      </w:r>
    </w:p>
    <w:p w14:paraId="107AE9F4">
      <w:pPr>
        <w:numPr>
          <w:ilvl w:val="4"/>
          <w:numId w:val="32"/>
        </w:numPr>
        <w:ind w:left="2100" w:leftChars="0" w:hanging="420" w:firstLineChars="0"/>
        <w:rPr>
          <w:rFonts w:hint="default"/>
          <w:b w:val="0"/>
          <w:bCs w:val="0"/>
          <w:lang w:val="en-AU"/>
        </w:rPr>
      </w:pPr>
      <w:r>
        <w:rPr>
          <w:rFonts w:hint="default"/>
          <w:b w:val="0"/>
          <w:bCs w:val="0"/>
          <w:lang w:val="en-AU"/>
        </w:rPr>
        <w:t>State Superme Court:</w:t>
      </w:r>
    </w:p>
    <w:p w14:paraId="6DAC5E87">
      <w:pPr>
        <w:numPr>
          <w:ilvl w:val="5"/>
          <w:numId w:val="32"/>
        </w:numPr>
        <w:ind w:left="2520" w:leftChars="0" w:hanging="420" w:firstLineChars="0"/>
        <w:rPr>
          <w:rFonts w:hint="default"/>
          <w:b w:val="0"/>
          <w:bCs w:val="0"/>
          <w:lang w:val="en-AU"/>
        </w:rPr>
      </w:pPr>
      <w:r>
        <w:rPr>
          <w:rFonts w:hint="default"/>
          <w:b w:val="0"/>
          <w:bCs w:val="0"/>
          <w:lang w:val="en-AU"/>
        </w:rPr>
        <w:t xml:space="preserve">Ch II requires that there be a body fitting the description of the supreme court of a state. </w:t>
      </w:r>
    </w:p>
    <w:p w14:paraId="58793761">
      <w:pPr>
        <w:numPr>
          <w:ilvl w:val="5"/>
          <w:numId w:val="32"/>
        </w:numPr>
        <w:ind w:left="2520" w:leftChars="0" w:hanging="420" w:firstLineChars="0"/>
        <w:rPr>
          <w:rFonts w:hint="default"/>
          <w:b w:val="0"/>
          <w:bCs w:val="0"/>
          <w:lang w:val="en-AU"/>
        </w:rPr>
      </w:pPr>
      <w:r>
        <w:rPr>
          <w:rFonts w:hint="default"/>
          <w:b w:val="0"/>
          <w:bCs w:val="0"/>
          <w:lang w:val="en-AU"/>
        </w:rPr>
        <w:t xml:space="preserve">It is beyond the legislative power of a state to alter the constitution or character of its supreme court that is ceases to meet the constitutional description. </w:t>
      </w:r>
    </w:p>
    <w:p w14:paraId="56EA7E31">
      <w:pPr>
        <w:numPr>
          <w:ilvl w:val="5"/>
          <w:numId w:val="32"/>
        </w:numPr>
        <w:ind w:left="2520" w:leftChars="0" w:hanging="420" w:firstLineChars="0"/>
        <w:rPr>
          <w:rFonts w:hint="default"/>
          <w:b w:val="0"/>
          <w:bCs w:val="0"/>
          <w:lang w:val="en-AU"/>
        </w:rPr>
      </w:pPr>
      <w:r>
        <w:rPr>
          <w:rFonts w:hint="default"/>
          <w:b w:val="0"/>
          <w:bCs w:val="0"/>
          <w:lang w:val="en-AU"/>
        </w:rPr>
        <w:t xml:space="preserve">The supervisory role of the supreme courts exercises through the grant of prohibition, certiorari and mandamus was and is a defining characteristic of those courts. </w:t>
      </w:r>
    </w:p>
    <w:p w14:paraId="74388DFE">
      <w:pPr>
        <w:numPr>
          <w:ilvl w:val="3"/>
          <w:numId w:val="32"/>
        </w:numPr>
        <w:ind w:left="1680" w:leftChars="0" w:hanging="420" w:firstLineChars="0"/>
        <w:rPr>
          <w:rFonts w:hint="default"/>
          <w:b w:val="0"/>
          <w:bCs w:val="0"/>
          <w:lang w:val="en-AU"/>
        </w:rPr>
      </w:pPr>
      <w:r>
        <w:rPr>
          <w:rFonts w:hint="default"/>
          <w:b w:val="0"/>
          <w:bCs w:val="0"/>
          <w:lang w:val="en-AU"/>
        </w:rPr>
        <w:t>Graham (GRAHAM V MINISTER FOR IMMIGRATION AND BORDER PROTECTION (2017) 263 CLR 1)</w:t>
      </w:r>
    </w:p>
    <w:p w14:paraId="1CDB6F0A">
      <w:pPr>
        <w:numPr>
          <w:ilvl w:val="4"/>
          <w:numId w:val="32"/>
        </w:numPr>
        <w:ind w:left="2100" w:leftChars="0" w:hanging="420" w:firstLineChars="0"/>
        <w:rPr>
          <w:rFonts w:hint="default"/>
          <w:b w:val="0"/>
          <w:bCs w:val="0"/>
          <w:lang w:val="en-AU"/>
        </w:rPr>
      </w:pPr>
      <w:r>
        <w:rPr>
          <w:rFonts w:hint="default"/>
          <w:b w:val="0"/>
          <w:bCs w:val="0"/>
          <w:lang w:val="en-AU"/>
        </w:rPr>
        <w:t>Minister is satisfied that cancellation or refusal is in the national interest. Minister relied on confidential information and this information cannot be shared with anyone (per s503A(2)©).</w:t>
      </w:r>
    </w:p>
    <w:p w14:paraId="4221C884">
      <w:pPr>
        <w:numPr>
          <w:ilvl w:val="4"/>
          <w:numId w:val="32"/>
        </w:numPr>
        <w:ind w:left="2100" w:leftChars="0" w:hanging="420" w:firstLineChars="0"/>
        <w:rPr>
          <w:rFonts w:hint="default"/>
          <w:b w:val="0"/>
          <w:bCs w:val="0"/>
          <w:lang w:val="en-AU"/>
        </w:rPr>
      </w:pPr>
      <w:r>
        <w:rPr>
          <w:rFonts w:hint="default"/>
          <w:b w:val="0"/>
          <w:bCs w:val="0"/>
          <w:lang w:val="en-AU"/>
        </w:rPr>
        <w:t>Ratio:</w:t>
      </w:r>
    </w:p>
    <w:p w14:paraId="49AE4950">
      <w:pPr>
        <w:numPr>
          <w:ilvl w:val="5"/>
          <w:numId w:val="32"/>
        </w:numPr>
        <w:ind w:left="2520" w:leftChars="0" w:hanging="420" w:firstLineChars="0"/>
        <w:rPr>
          <w:rFonts w:hint="default"/>
          <w:b w:val="0"/>
          <w:bCs w:val="0"/>
          <w:lang w:val="en-AU"/>
        </w:rPr>
      </w:pPr>
      <w:r>
        <w:rPr>
          <w:rFonts w:hint="default"/>
          <w:b w:val="0"/>
          <w:bCs w:val="0"/>
          <w:lang w:val="en-AU"/>
        </w:rPr>
        <w:t>Whether a law crosses the line between permissible regulation and impermissible interference depends</w:t>
      </w:r>
      <w:r>
        <w:rPr>
          <w:rFonts w:hint="default"/>
          <w:b/>
          <w:bCs/>
          <w:lang w:val="en-AU"/>
        </w:rPr>
        <w:t xml:space="preserve"> upon the extent</w:t>
      </w:r>
      <w:r>
        <w:rPr>
          <w:rFonts w:hint="default"/>
          <w:b w:val="0"/>
          <w:bCs w:val="0"/>
          <w:lang w:val="en-AU"/>
        </w:rPr>
        <w:t xml:space="preserve"> to which it </w:t>
      </w:r>
      <w:r>
        <w:rPr>
          <w:rFonts w:hint="default"/>
          <w:b/>
          <w:bCs/>
          <w:lang w:val="en-AU"/>
        </w:rPr>
        <w:t>requires a court to depart from</w:t>
      </w:r>
      <w:r>
        <w:rPr>
          <w:rFonts w:hint="default"/>
          <w:b w:val="0"/>
          <w:bCs w:val="0"/>
          <w:lang w:val="en-AU"/>
        </w:rPr>
        <w:t xml:space="preserve"> the methods and standards which have characterized judicial activities in the past. </w:t>
      </w:r>
    </w:p>
    <w:p w14:paraId="0831EF8A">
      <w:pPr>
        <w:numPr>
          <w:ilvl w:val="5"/>
          <w:numId w:val="32"/>
        </w:numPr>
        <w:ind w:left="2520" w:leftChars="0" w:hanging="420" w:firstLineChars="0"/>
        <w:rPr>
          <w:rFonts w:hint="default"/>
          <w:b w:val="0"/>
          <w:bCs w:val="0"/>
          <w:lang w:val="en-AU"/>
        </w:rPr>
      </w:pPr>
      <w:r>
        <w:rPr>
          <w:rFonts w:hint="default"/>
          <w:b w:val="0"/>
          <w:bCs w:val="0"/>
          <w:lang w:val="en-AU"/>
        </w:rPr>
        <w:t xml:space="preserve">Rule of law (concern of island of power / accountability) --&gt; what parliament cannot do under any source of legislative power is to enact a law which denies this court the ability to enforce the legislated limits of an officer’s power. </w:t>
      </w:r>
    </w:p>
    <w:p w14:paraId="06216A74">
      <w:pPr>
        <w:numPr>
          <w:ilvl w:val="5"/>
          <w:numId w:val="32"/>
        </w:numPr>
        <w:ind w:left="2520" w:leftChars="0" w:hanging="420" w:firstLineChars="0"/>
        <w:rPr>
          <w:rFonts w:hint="default"/>
          <w:b w:val="0"/>
          <w:bCs w:val="0"/>
          <w:lang w:val="en-AU"/>
        </w:rPr>
      </w:pPr>
      <w:r>
        <w:rPr>
          <w:rFonts w:hint="default"/>
          <w:b w:val="0"/>
          <w:bCs w:val="0"/>
          <w:lang w:val="en-AU"/>
        </w:rPr>
        <w:t xml:space="preserve">I.e.. question is that whether the court can do what is supposed to do. Court needs to be able to ascertain whether certain information is admissiable. </w:t>
      </w:r>
    </w:p>
    <w:p w14:paraId="037401A6">
      <w:pPr>
        <w:numPr>
          <w:ilvl w:val="0"/>
          <w:numId w:val="32"/>
        </w:numPr>
        <w:ind w:left="620" w:leftChars="0" w:hanging="420" w:firstLineChars="0"/>
        <w:rPr>
          <w:rFonts w:hint="default"/>
          <w:b w:val="0"/>
          <w:bCs w:val="0"/>
          <w:lang w:val="en-AU"/>
        </w:rPr>
      </w:pPr>
      <w:r>
        <w:rPr>
          <w:rFonts w:hint="default"/>
          <w:b w:val="0"/>
          <w:bCs w:val="0"/>
          <w:lang w:val="en-AU"/>
        </w:rPr>
        <w:t>Judicial review of delegated legislation</w:t>
      </w:r>
    </w:p>
    <w:p w14:paraId="1FD2BB43">
      <w:pPr>
        <w:numPr>
          <w:ilvl w:val="1"/>
          <w:numId w:val="32"/>
        </w:numPr>
        <w:ind w:left="840" w:leftChars="0" w:hanging="420" w:firstLineChars="0"/>
        <w:rPr>
          <w:rFonts w:hint="default"/>
          <w:b w:val="0"/>
          <w:bCs w:val="0"/>
          <w:lang w:val="en-AU"/>
        </w:rPr>
      </w:pPr>
      <w:r>
        <w:rPr>
          <w:rFonts w:hint="default"/>
          <w:b w:val="0"/>
          <w:bCs w:val="0"/>
          <w:lang w:val="en-AU"/>
        </w:rPr>
        <w:t xml:space="preserve">the jurisdictional basis for challenging the validity of delegated legislation at the Commonwealth level is under s39B of the Judiciary Act 1903 (Cth) rather than the ADJR Act, which only applies to decisions of an ‘administrative character’. The delegated legislation of the States and Territories may be challenged under the inherent jurisdiction of the respective Supreme Courts. </w:t>
      </w:r>
    </w:p>
    <w:p w14:paraId="723469E2">
      <w:pPr>
        <w:numPr>
          <w:ilvl w:val="1"/>
          <w:numId w:val="32"/>
        </w:numPr>
        <w:ind w:left="840" w:leftChars="0" w:hanging="420" w:firstLineChars="0"/>
        <w:rPr>
          <w:rFonts w:hint="default"/>
          <w:b w:val="0"/>
          <w:bCs w:val="0"/>
          <w:lang w:val="en-AU"/>
        </w:rPr>
      </w:pPr>
      <w:r>
        <w:rPr>
          <w:rFonts w:hint="default"/>
          <w:b w:val="0"/>
          <w:bCs w:val="0"/>
          <w:lang w:val="en-AU"/>
        </w:rPr>
        <w:t>Underlying Rationale</w:t>
      </w:r>
    </w:p>
    <w:p w14:paraId="73FB3F3B">
      <w:pPr>
        <w:numPr>
          <w:ilvl w:val="2"/>
          <w:numId w:val="32"/>
        </w:numPr>
        <w:ind w:left="1260" w:leftChars="0" w:hanging="420" w:firstLineChars="0"/>
        <w:rPr>
          <w:rFonts w:hint="default"/>
          <w:b w:val="0"/>
          <w:bCs w:val="0"/>
          <w:lang w:val="en-AU"/>
        </w:rPr>
      </w:pPr>
      <w:r>
        <w:rPr>
          <w:rFonts w:hint="default"/>
          <w:b w:val="0"/>
          <w:bCs w:val="0"/>
          <w:lang w:val="en-AU"/>
        </w:rPr>
        <w:t xml:space="preserve">Whether the particular decision or rule, whatever its character, was authorized by the enactment relied upon. [6.4.2] (as it cannot be within the scope of what parliament intended when authorizing the subordinate legislative authority to enact laws. </w:t>
      </w:r>
    </w:p>
    <w:p w14:paraId="08F69E95">
      <w:pPr>
        <w:numPr>
          <w:ilvl w:val="3"/>
          <w:numId w:val="32"/>
        </w:numPr>
        <w:ind w:left="1680" w:leftChars="0" w:hanging="420" w:firstLineChars="0"/>
        <w:rPr>
          <w:rFonts w:hint="default"/>
          <w:b w:val="0"/>
          <w:bCs w:val="0"/>
          <w:lang w:val="en-AU"/>
        </w:rPr>
      </w:pPr>
      <w:r>
        <w:rPr>
          <w:rFonts w:hint="default"/>
          <w:b w:val="0"/>
          <w:bCs w:val="0"/>
          <w:lang w:val="en-AU"/>
        </w:rPr>
        <w:t xml:space="preserve">The subordinate legislation </w:t>
      </w:r>
      <w:r>
        <w:rPr>
          <w:rFonts w:hint="default"/>
          <w:b/>
          <w:bCs/>
          <w:lang w:val="en-AU"/>
        </w:rPr>
        <w:t xml:space="preserve">complies </w:t>
      </w:r>
      <w:r>
        <w:rPr>
          <w:rFonts w:hint="default"/>
          <w:b w:val="0"/>
          <w:bCs w:val="0"/>
          <w:lang w:val="en-AU"/>
        </w:rPr>
        <w:t>with that description (Lord Diplock in McEldowney)</w:t>
      </w:r>
    </w:p>
    <w:p w14:paraId="5C4C476D">
      <w:pPr>
        <w:numPr>
          <w:ilvl w:val="3"/>
          <w:numId w:val="32"/>
        </w:numPr>
        <w:ind w:left="1680" w:leftChars="0" w:hanging="420" w:firstLineChars="0"/>
        <w:rPr>
          <w:rFonts w:hint="default"/>
          <w:b w:val="0"/>
          <w:bCs w:val="0"/>
          <w:lang w:val="en-AU"/>
        </w:rPr>
      </w:pPr>
      <w:r>
        <w:rPr>
          <w:rFonts w:hint="default"/>
          <w:b w:val="0"/>
          <w:bCs w:val="0"/>
          <w:lang w:val="en-AU"/>
        </w:rPr>
        <w:t>Tanner (different view)</w:t>
      </w:r>
    </w:p>
    <w:p w14:paraId="26C3C742">
      <w:pPr>
        <w:numPr>
          <w:ilvl w:val="4"/>
          <w:numId w:val="32"/>
        </w:numPr>
        <w:ind w:left="2100" w:leftChars="0" w:hanging="420" w:firstLineChars="0"/>
        <w:rPr>
          <w:rFonts w:hint="default"/>
          <w:b w:val="0"/>
          <w:bCs w:val="0"/>
          <w:lang w:val="en-AU"/>
        </w:rPr>
      </w:pPr>
      <w:r>
        <w:rPr>
          <w:rFonts w:hint="default"/>
          <w:b w:val="0"/>
          <w:bCs w:val="0"/>
          <w:lang w:val="en-AU"/>
        </w:rPr>
        <w:t xml:space="preserve">On the specialist issue, a court must exercise care not to impose its own untutored judgment on the legislator and should accordingly adopt </w:t>
      </w:r>
      <w:r>
        <w:rPr>
          <w:rFonts w:hint="default"/>
          <w:b/>
          <w:bCs/>
          <w:lang w:val="en-AU"/>
        </w:rPr>
        <w:t>a broad</w:t>
      </w:r>
      <w:r>
        <w:rPr>
          <w:rFonts w:hint="default"/>
          <w:b w:val="0"/>
          <w:bCs w:val="0"/>
          <w:lang w:val="en-AU"/>
        </w:rPr>
        <w:t>, rather than a narrow, approach in determining the nexus between the exercise of the power and the achievement of the purpose for which it is conferred. (Majority in Tanner)</w:t>
      </w:r>
    </w:p>
    <w:p w14:paraId="0BE9C086">
      <w:pPr>
        <w:numPr>
          <w:ilvl w:val="4"/>
          <w:numId w:val="32"/>
        </w:numPr>
        <w:ind w:left="2100" w:leftChars="0" w:hanging="420" w:firstLineChars="0"/>
        <w:rPr>
          <w:rFonts w:hint="default"/>
          <w:b w:val="0"/>
          <w:bCs w:val="0"/>
          <w:lang w:val="en-AU"/>
        </w:rPr>
      </w:pPr>
      <w:r>
        <w:rPr>
          <w:rFonts w:hint="default"/>
          <w:b w:val="0"/>
          <w:bCs w:val="0"/>
          <w:lang w:val="en-AU"/>
        </w:rPr>
        <w:t xml:space="preserve">A delegation of legislative power should be </w:t>
      </w:r>
      <w:r>
        <w:rPr>
          <w:rFonts w:hint="default"/>
          <w:b/>
          <w:bCs/>
          <w:lang w:val="en-AU"/>
        </w:rPr>
        <w:t>narrowly construed</w:t>
      </w:r>
      <w:r>
        <w:rPr>
          <w:rFonts w:hint="default"/>
          <w:b w:val="0"/>
          <w:bCs w:val="0"/>
          <w:lang w:val="en-AU"/>
        </w:rPr>
        <w:t xml:space="preserve"> unless the parliament has, by express provision or necessary intendment, revealed a contrary intention. (Brennan J dissenting in Tanner)</w:t>
      </w:r>
    </w:p>
    <w:p w14:paraId="40320B68">
      <w:pPr>
        <w:numPr>
          <w:ilvl w:val="1"/>
          <w:numId w:val="32"/>
        </w:numPr>
        <w:ind w:left="840" w:leftChars="0" w:hanging="420" w:firstLineChars="0"/>
        <w:rPr>
          <w:rFonts w:hint="default"/>
          <w:b w:val="0"/>
          <w:bCs w:val="0"/>
          <w:lang w:val="en-AU"/>
        </w:rPr>
      </w:pPr>
      <w:r>
        <w:rPr>
          <w:rFonts w:hint="default"/>
          <w:b w:val="0"/>
          <w:bCs w:val="0"/>
          <w:lang w:val="en-AU"/>
        </w:rPr>
        <w:t>Test:</w:t>
      </w:r>
    </w:p>
    <w:p w14:paraId="130AB446">
      <w:pPr>
        <w:numPr>
          <w:ilvl w:val="2"/>
          <w:numId w:val="32"/>
        </w:numPr>
        <w:ind w:left="1260" w:leftChars="0" w:hanging="420" w:firstLineChars="0"/>
        <w:rPr>
          <w:rFonts w:hint="default"/>
          <w:b w:val="0"/>
          <w:bCs w:val="0"/>
          <w:lang w:val="en-AU"/>
        </w:rPr>
      </w:pPr>
      <w:r>
        <w:rPr>
          <w:rFonts w:hint="default"/>
          <w:b w:val="0"/>
          <w:bCs w:val="0"/>
          <w:lang w:val="en-AU"/>
        </w:rPr>
        <w:t>Unreasonableness</w:t>
      </w:r>
    </w:p>
    <w:p w14:paraId="6A5707D6">
      <w:pPr>
        <w:numPr>
          <w:ilvl w:val="3"/>
          <w:numId w:val="32"/>
        </w:numPr>
        <w:ind w:left="1680" w:leftChars="0" w:hanging="420" w:firstLineChars="0"/>
        <w:rPr>
          <w:rFonts w:hint="default"/>
          <w:b w:val="0"/>
          <w:bCs w:val="0"/>
          <w:lang w:val="en-AU"/>
        </w:rPr>
      </w:pPr>
      <w:r>
        <w:rPr>
          <w:rFonts w:hint="default"/>
          <w:b w:val="0"/>
          <w:bCs w:val="0"/>
          <w:lang w:val="en-AU"/>
        </w:rPr>
        <w:t>Delegated legislation may be declared to be invalid on the ground of unreasonableness if it leads to manifest arbitrariness, injustice or partiality. (Lockhart J, Austral Fisheries)</w:t>
      </w:r>
    </w:p>
    <w:p w14:paraId="3F661A0B">
      <w:pPr>
        <w:numPr>
          <w:ilvl w:val="2"/>
          <w:numId w:val="32"/>
        </w:numPr>
        <w:ind w:left="1260" w:leftChars="0" w:hanging="420" w:firstLineChars="0"/>
        <w:rPr>
          <w:rFonts w:hint="default"/>
          <w:b w:val="0"/>
          <w:bCs w:val="0"/>
          <w:lang w:val="en-AU"/>
        </w:rPr>
      </w:pPr>
      <w:r>
        <w:rPr>
          <w:rFonts w:hint="default"/>
          <w:b w:val="0"/>
          <w:bCs w:val="0"/>
          <w:lang w:val="en-AU"/>
        </w:rPr>
        <w:t>Reasonable proportionality</w:t>
      </w:r>
    </w:p>
    <w:p w14:paraId="52E8B4C1">
      <w:pPr>
        <w:numPr>
          <w:ilvl w:val="3"/>
          <w:numId w:val="32"/>
        </w:numPr>
        <w:ind w:left="1680" w:leftChars="0" w:hanging="420" w:firstLineChars="0"/>
        <w:rPr>
          <w:rFonts w:hint="default"/>
          <w:b w:val="0"/>
          <w:bCs w:val="0"/>
          <w:lang w:val="en-AU"/>
        </w:rPr>
      </w:pPr>
      <w:r>
        <w:rPr>
          <w:rFonts w:hint="default"/>
          <w:b w:val="0"/>
          <w:bCs w:val="0"/>
          <w:lang w:val="en-AU"/>
        </w:rPr>
        <w:t xml:space="preserve">Whether there is a </w:t>
      </w:r>
      <w:r>
        <w:rPr>
          <w:rFonts w:hint="default"/>
          <w:b/>
          <w:bCs/>
          <w:lang w:val="en-AU"/>
        </w:rPr>
        <w:t>valid connection</w:t>
      </w:r>
      <w:r>
        <w:rPr>
          <w:rFonts w:hint="default"/>
          <w:b w:val="0"/>
          <w:bCs w:val="0"/>
          <w:lang w:val="en-AU"/>
        </w:rPr>
        <w:t xml:space="preserve"> between a legislative or executive action and the authority replied upon for that action.</w:t>
      </w:r>
    </w:p>
    <w:p w14:paraId="45AD08F3">
      <w:pPr>
        <w:numPr>
          <w:ilvl w:val="4"/>
          <w:numId w:val="32"/>
        </w:numPr>
        <w:ind w:left="2100" w:leftChars="0" w:hanging="420" w:firstLineChars="0"/>
        <w:rPr>
          <w:rFonts w:hint="default"/>
          <w:b w:val="0"/>
          <w:bCs w:val="0"/>
          <w:lang w:val="en-AU"/>
        </w:rPr>
      </w:pPr>
      <w:r>
        <w:rPr>
          <w:rFonts w:hint="default"/>
          <w:b w:val="0"/>
          <w:bCs w:val="0"/>
          <w:lang w:val="en-AU"/>
        </w:rPr>
        <w:t>Tanner (for purposive power)</w:t>
      </w:r>
    </w:p>
    <w:p w14:paraId="70596BB1">
      <w:pPr>
        <w:numPr>
          <w:ilvl w:val="4"/>
          <w:numId w:val="32"/>
        </w:numPr>
        <w:ind w:left="2100" w:leftChars="0" w:hanging="420" w:firstLineChars="0"/>
        <w:rPr>
          <w:rFonts w:hint="default"/>
          <w:b w:val="0"/>
          <w:bCs w:val="0"/>
          <w:lang w:val="en-AU"/>
        </w:rPr>
      </w:pPr>
      <w:r>
        <w:rPr>
          <w:rFonts w:hint="default"/>
          <w:b w:val="0"/>
          <w:bCs w:val="0"/>
          <w:lang w:val="en-AU"/>
        </w:rPr>
        <w:t xml:space="preserve">Vanstone v Clarke </w:t>
      </w:r>
    </w:p>
    <w:p w14:paraId="0A1513D2">
      <w:pPr>
        <w:numPr>
          <w:ilvl w:val="3"/>
          <w:numId w:val="32"/>
        </w:numPr>
        <w:ind w:left="1680" w:leftChars="0" w:hanging="420" w:firstLineChars="0"/>
        <w:rPr>
          <w:rFonts w:hint="default"/>
          <w:b w:val="0"/>
          <w:bCs w:val="0"/>
          <w:lang w:val="en-AU"/>
        </w:rPr>
      </w:pPr>
      <w:r>
        <w:rPr>
          <w:rFonts w:hint="default"/>
          <w:b w:val="0"/>
          <w:bCs w:val="0"/>
          <w:lang w:val="en-AU"/>
        </w:rPr>
        <w:t>Purposive</w:t>
      </w:r>
    </w:p>
    <w:p w14:paraId="36D6FDBE">
      <w:pPr>
        <w:numPr>
          <w:ilvl w:val="4"/>
          <w:numId w:val="32"/>
        </w:numPr>
        <w:ind w:left="2100" w:leftChars="0" w:hanging="420" w:firstLineChars="0"/>
        <w:rPr>
          <w:rFonts w:hint="default"/>
          <w:b w:val="0"/>
          <w:bCs w:val="0"/>
          <w:lang w:val="en-AU"/>
        </w:rPr>
      </w:pPr>
      <w:r>
        <w:rPr>
          <w:rFonts w:hint="default"/>
          <w:b w:val="0"/>
          <w:bCs w:val="0"/>
          <w:lang w:val="en-AU"/>
        </w:rPr>
        <w:t xml:space="preserve">Ask whether the delegated legislation is a reasonable means of attaining the ends of the regulation or rule making power. </w:t>
      </w:r>
    </w:p>
    <w:p w14:paraId="5ECD70E2">
      <w:pPr>
        <w:numPr>
          <w:ilvl w:val="3"/>
          <w:numId w:val="32"/>
        </w:numPr>
        <w:ind w:left="1680" w:leftChars="0" w:hanging="420" w:firstLineChars="0"/>
        <w:rPr>
          <w:rFonts w:hint="default"/>
          <w:b w:val="0"/>
          <w:bCs w:val="0"/>
          <w:lang w:val="en-AU"/>
        </w:rPr>
      </w:pPr>
      <w:r>
        <w:rPr>
          <w:rFonts w:hint="default"/>
          <w:b w:val="0"/>
          <w:bCs w:val="0"/>
          <w:lang w:val="en-AU"/>
        </w:rPr>
        <w:t>Non-purposive</w:t>
      </w:r>
    </w:p>
    <w:p w14:paraId="5152A6F7">
      <w:pPr>
        <w:numPr>
          <w:ilvl w:val="4"/>
          <w:numId w:val="32"/>
        </w:numPr>
        <w:ind w:left="2100" w:leftChars="0" w:hanging="420" w:firstLineChars="0"/>
        <w:rPr>
          <w:rFonts w:hint="default"/>
          <w:b w:val="0"/>
          <w:bCs w:val="0"/>
          <w:lang w:val="en-AU"/>
        </w:rPr>
      </w:pPr>
      <w:r>
        <w:rPr>
          <w:rFonts w:hint="default"/>
          <w:b w:val="0"/>
          <w:bCs w:val="0"/>
          <w:lang w:val="en-AU"/>
        </w:rPr>
        <w:t xml:space="preserve">Whether there is a real and substantial connection between the delegated legislation and the subject matter of the grant of power. </w:t>
      </w:r>
    </w:p>
    <w:p w14:paraId="65BC503C">
      <w:pPr>
        <w:numPr>
          <w:ilvl w:val="1"/>
          <w:numId w:val="32"/>
        </w:numPr>
        <w:ind w:left="840" w:leftChars="0" w:hanging="420" w:firstLineChars="0"/>
        <w:rPr>
          <w:rFonts w:hint="default"/>
          <w:b w:val="0"/>
          <w:bCs w:val="0"/>
          <w:lang w:val="en-AU"/>
        </w:rPr>
      </w:pPr>
      <w:r>
        <w:rPr>
          <w:rFonts w:hint="default"/>
          <w:b w:val="0"/>
          <w:bCs w:val="0"/>
          <w:lang w:val="en-AU"/>
        </w:rPr>
        <w:t>R v Toohey; Ex parte Northern Land Council (1981) 151 CLR 170 [11.2.12C]</w:t>
      </w:r>
    </w:p>
    <w:p w14:paraId="643D4CF0">
      <w:pPr>
        <w:numPr>
          <w:ilvl w:val="2"/>
          <w:numId w:val="32"/>
        </w:numPr>
        <w:ind w:left="1260" w:leftChars="0" w:hanging="420" w:firstLineChars="0"/>
        <w:rPr>
          <w:rFonts w:hint="default"/>
          <w:b w:val="0"/>
          <w:bCs w:val="0"/>
          <w:lang w:val="en-AU"/>
        </w:rPr>
      </w:pPr>
      <w:r>
        <w:rPr>
          <w:rFonts w:hint="default"/>
          <w:b w:val="0"/>
          <w:bCs w:val="0"/>
          <w:lang w:val="en-AU"/>
        </w:rPr>
        <w:t xml:space="preserve">Facts: </w:t>
      </w:r>
    </w:p>
    <w:p w14:paraId="0650EB79">
      <w:pPr>
        <w:numPr>
          <w:ilvl w:val="3"/>
          <w:numId w:val="32"/>
        </w:numPr>
        <w:ind w:left="1680" w:leftChars="0" w:hanging="420" w:firstLineChars="0"/>
        <w:rPr>
          <w:rFonts w:hint="default"/>
          <w:b w:val="0"/>
          <w:bCs w:val="0"/>
          <w:lang w:val="en-AU"/>
        </w:rPr>
      </w:pPr>
      <w:r>
        <w:rPr>
          <w:rFonts w:hint="default"/>
          <w:b w:val="0"/>
          <w:bCs w:val="0"/>
          <w:lang w:val="en-AU"/>
        </w:rPr>
        <w:t>The Northern Land Council had lodged the Kenbi Land Claim under the Aboriginal Land Rights (Northern Territory) Act 1976 (Cth), over land on the Cox Peninsula near Darwin. Under that Act, the Aboriginal Land Commissioner (Toohey J) could only hear claims over "unalienated Crown land," a term defined to exclude land within a town.</w:t>
      </w:r>
    </w:p>
    <w:p w14:paraId="22EE2AA3">
      <w:pPr>
        <w:numPr>
          <w:ilvl w:val="3"/>
          <w:numId w:val="32"/>
        </w:numPr>
        <w:ind w:left="1680" w:leftChars="0" w:hanging="420" w:firstLineChars="0"/>
        <w:rPr>
          <w:rFonts w:hint="default"/>
          <w:b w:val="0"/>
          <w:bCs w:val="0"/>
          <w:lang w:val="en-AU"/>
        </w:rPr>
      </w:pPr>
      <w:r>
        <w:rPr>
          <w:rFonts w:hint="default"/>
          <w:b w:val="0"/>
          <w:bCs w:val="0"/>
          <w:lang w:val="en-AU"/>
        </w:rPr>
        <w:t>Acting under the Planning Act 1979 (NT), the Administrator of the Northern Territory made regulations which purported to treat as a town an area of some 4,350 square kilometres around Darwin — an enormous expansion given that Darwin itself occupied an area of about 142 square kilometres. This area included most of the land subject to the Kenbi Land Claim, and the regulation, if valid, would have prevented the Commissioner from hearing the claim.</w:t>
      </w:r>
    </w:p>
    <w:p w14:paraId="32284195">
      <w:pPr>
        <w:numPr>
          <w:ilvl w:val="3"/>
          <w:numId w:val="32"/>
        </w:numPr>
        <w:ind w:left="1680" w:leftChars="0" w:hanging="420" w:firstLineChars="0"/>
        <w:rPr>
          <w:rFonts w:hint="default"/>
          <w:b w:val="0"/>
          <w:bCs w:val="0"/>
          <w:lang w:val="en-AU"/>
        </w:rPr>
      </w:pPr>
      <w:r>
        <w:rPr>
          <w:rFonts w:hint="default"/>
          <w:b w:val="0"/>
          <w:bCs w:val="0"/>
          <w:lang w:val="en-AU"/>
        </w:rPr>
        <w:t>When the Council tried to argue before the Commissioner that the regulation had been made for the improper purpose of defeating the claim, and sought discovery of documents, Toohey J felt bound by precedent to rule that the motives of the Administrator in making the regulation could not be called into question. The Council then applied to the High Court for certiorari, mandamus and prohibition.</w:t>
      </w:r>
    </w:p>
    <w:p w14:paraId="2D5DE8EB">
      <w:pPr>
        <w:numPr>
          <w:ilvl w:val="2"/>
          <w:numId w:val="32"/>
        </w:numPr>
        <w:ind w:left="1260" w:leftChars="0" w:hanging="420" w:firstLineChars="0"/>
        <w:rPr>
          <w:rFonts w:hint="default"/>
          <w:b w:val="0"/>
          <w:bCs w:val="0"/>
          <w:lang w:val="en-AU"/>
        </w:rPr>
      </w:pPr>
      <w:r>
        <w:rPr>
          <w:rFonts w:hint="default"/>
          <w:b w:val="0"/>
          <w:bCs w:val="0"/>
          <w:lang w:val="en-AU"/>
        </w:rPr>
        <w:t xml:space="preserve">Issue: </w:t>
      </w:r>
    </w:p>
    <w:p w14:paraId="26BF074C">
      <w:pPr>
        <w:numPr>
          <w:ilvl w:val="3"/>
          <w:numId w:val="32"/>
        </w:numPr>
        <w:ind w:left="1680" w:leftChars="0" w:hanging="420" w:firstLineChars="0"/>
        <w:rPr>
          <w:rFonts w:hint="default"/>
          <w:b w:val="0"/>
          <w:bCs w:val="0"/>
          <w:lang w:val="en-AU"/>
        </w:rPr>
      </w:pPr>
      <w:r>
        <w:rPr>
          <w:rFonts w:hint="default"/>
          <w:b w:val="0"/>
          <w:bCs w:val="0"/>
          <w:lang w:val="en-AU"/>
        </w:rPr>
        <w:t>Whether the regulation-making power could be challenged on the ground that it was exercised for an unauthorised (improper) purpose — and, in particular, whether the exercise of that power was insulated from review because the Administrator was, or was treated as, a representative of the Crown.</w:t>
      </w:r>
    </w:p>
    <w:p w14:paraId="2246B45A">
      <w:pPr>
        <w:numPr>
          <w:ilvl w:val="3"/>
          <w:numId w:val="32"/>
        </w:numPr>
        <w:ind w:left="1680" w:leftChars="0" w:hanging="420" w:firstLineChars="0"/>
        <w:rPr>
          <w:rFonts w:hint="default"/>
          <w:b w:val="0"/>
          <w:bCs w:val="0"/>
          <w:lang w:val="en-AU"/>
        </w:rPr>
      </w:pPr>
      <w:r>
        <w:rPr>
          <w:rFonts w:hint="default"/>
          <w:b w:val="0"/>
          <w:bCs w:val="0"/>
          <w:lang w:val="en-AU"/>
        </w:rPr>
        <w:t xml:space="preserve">Toohey J: an inquiry could not be held into the motives of the Administrator in making the regulation. </w:t>
      </w:r>
    </w:p>
    <w:p w14:paraId="732F6C47">
      <w:pPr>
        <w:numPr>
          <w:ilvl w:val="2"/>
          <w:numId w:val="32"/>
        </w:numPr>
        <w:ind w:left="1260" w:leftChars="0" w:hanging="420" w:firstLineChars="0"/>
        <w:rPr>
          <w:rFonts w:hint="default"/>
          <w:b w:val="0"/>
          <w:bCs w:val="0"/>
          <w:lang w:val="en-AU"/>
        </w:rPr>
      </w:pPr>
      <w:r>
        <w:rPr>
          <w:rFonts w:hint="default"/>
          <w:lang w:val="en-AU"/>
        </w:rPr>
        <w:t>Ratio:</w:t>
      </w:r>
    </w:p>
    <w:p w14:paraId="31E63D70">
      <w:pPr>
        <w:numPr>
          <w:ilvl w:val="3"/>
          <w:numId w:val="32"/>
        </w:numPr>
        <w:ind w:left="1680" w:leftChars="0" w:hanging="420" w:firstLineChars="0"/>
        <w:rPr>
          <w:rFonts w:hint="default"/>
          <w:b w:val="0"/>
          <w:bCs w:val="0"/>
          <w:lang w:val="en-AU"/>
        </w:rPr>
      </w:pPr>
      <w:r>
        <w:rPr>
          <w:rFonts w:hint="default"/>
          <w:lang w:val="en-AU"/>
        </w:rPr>
        <w:t>Gibbs J</w:t>
      </w:r>
    </w:p>
    <w:p w14:paraId="1D92A907">
      <w:pPr>
        <w:numPr>
          <w:ilvl w:val="4"/>
          <w:numId w:val="32"/>
        </w:numPr>
        <w:ind w:left="2100" w:leftChars="0" w:hanging="420" w:firstLineChars="0"/>
        <w:rPr>
          <w:rFonts w:hint="default"/>
          <w:b w:val="0"/>
          <w:bCs w:val="0"/>
          <w:lang w:val="en-AU"/>
        </w:rPr>
      </w:pPr>
      <w:r>
        <w:rPr>
          <w:rFonts w:hint="default"/>
          <w:lang w:val="en-AU"/>
        </w:rPr>
        <w:t xml:space="preserve">The nature and extent of the power must be inferred from a construction of the act read as a whole. </w:t>
      </w:r>
    </w:p>
    <w:p w14:paraId="59309486">
      <w:pPr>
        <w:numPr>
          <w:ilvl w:val="4"/>
          <w:numId w:val="32"/>
        </w:numPr>
        <w:ind w:left="2100" w:leftChars="0" w:hanging="420" w:firstLineChars="0"/>
        <w:rPr>
          <w:rFonts w:hint="default"/>
          <w:b w:val="0"/>
          <w:bCs w:val="0"/>
          <w:lang w:val="en-AU"/>
        </w:rPr>
      </w:pPr>
      <w:r>
        <w:rPr>
          <w:rFonts w:hint="default"/>
          <w:lang w:val="en-AU"/>
        </w:rPr>
        <w:t xml:space="preserve">A statutory power may be exercised only for the purposes for which it is conferred. </w:t>
      </w:r>
    </w:p>
    <w:p w14:paraId="1BCCFEF8">
      <w:pPr>
        <w:numPr>
          <w:ilvl w:val="4"/>
          <w:numId w:val="32"/>
        </w:numPr>
        <w:ind w:left="2100" w:leftChars="0" w:hanging="420" w:firstLineChars="0"/>
        <w:rPr>
          <w:rFonts w:hint="default"/>
          <w:b w:val="0"/>
          <w:bCs w:val="0"/>
          <w:lang w:val="en-AU"/>
        </w:rPr>
      </w:pPr>
      <w:r>
        <w:rPr>
          <w:rFonts w:hint="default"/>
          <w:lang w:val="en-AU"/>
        </w:rPr>
        <w:t xml:space="preserve">No inquiry may be made into the motives of the legislature in enacting a law, but where a statute confers powers upon an officer or a statutory body and either by express provision or by reason of the general character of the status it appears that the powers were intended to be exercised only for </w:t>
      </w:r>
      <w:r>
        <w:rPr>
          <w:rFonts w:hint="default"/>
          <w:b/>
          <w:bCs/>
          <w:lang w:val="en-AU"/>
        </w:rPr>
        <w:t>a particular purpose</w:t>
      </w:r>
      <w:r>
        <w:rPr>
          <w:rFonts w:hint="default"/>
          <w:lang w:val="en-AU"/>
        </w:rPr>
        <w:t xml:space="preserve">, then the exercise of the power not for such purpose but for some ulterior object will be invalid. </w:t>
      </w:r>
    </w:p>
    <w:p w14:paraId="15104962">
      <w:pPr>
        <w:numPr>
          <w:ilvl w:val="4"/>
          <w:numId w:val="32"/>
        </w:numPr>
        <w:ind w:left="2100" w:leftChars="0" w:hanging="420" w:firstLineChars="0"/>
        <w:rPr>
          <w:rFonts w:hint="default"/>
          <w:b w:val="0"/>
          <w:bCs w:val="0"/>
          <w:lang w:val="en-AU"/>
        </w:rPr>
      </w:pPr>
      <w:r>
        <w:rPr>
          <w:rFonts w:hint="default"/>
          <w:b w:val="0"/>
          <w:bCs w:val="0"/>
          <w:lang w:val="en-AU"/>
        </w:rPr>
        <w:t xml:space="preserve">Crown: No convincing reason can be suggested for limiting the ordinary power of the courts to inquire whether there has been a proper exercise of a statutory power by giving to the Crown a special immunity from review. </w:t>
      </w:r>
    </w:p>
    <w:p w14:paraId="3F9F9B77">
      <w:pPr>
        <w:numPr>
          <w:ilvl w:val="4"/>
          <w:numId w:val="32"/>
        </w:numPr>
        <w:ind w:left="2100" w:leftChars="0" w:hanging="420" w:firstLineChars="0"/>
        <w:rPr>
          <w:rFonts w:hint="default"/>
          <w:b w:val="0"/>
          <w:bCs w:val="0"/>
          <w:lang w:val="en-AU"/>
        </w:rPr>
      </w:pPr>
      <w:r>
        <w:rPr>
          <w:rFonts w:hint="default"/>
          <w:b w:val="0"/>
          <w:bCs w:val="0"/>
          <w:lang w:val="en-AU"/>
        </w:rPr>
        <w:t xml:space="preserve">Onus: lies on those who make that assertion. </w:t>
      </w:r>
    </w:p>
    <w:p w14:paraId="03C50081">
      <w:pPr>
        <w:numPr>
          <w:ilvl w:val="2"/>
          <w:numId w:val="32"/>
        </w:numPr>
        <w:ind w:left="1260" w:leftChars="0" w:hanging="420" w:firstLineChars="0"/>
        <w:rPr>
          <w:rFonts w:hint="default"/>
          <w:b w:val="0"/>
          <w:bCs w:val="0"/>
          <w:lang w:val="en-AU"/>
        </w:rPr>
      </w:pPr>
      <w:r>
        <w:rPr>
          <w:rFonts w:hint="default"/>
          <w:b w:val="0"/>
          <w:bCs w:val="0"/>
          <w:lang w:val="en-AU"/>
        </w:rPr>
        <w:t>Reasoning</w:t>
      </w:r>
    </w:p>
    <w:p w14:paraId="31D67816">
      <w:pPr>
        <w:numPr>
          <w:ilvl w:val="3"/>
          <w:numId w:val="32"/>
        </w:numPr>
        <w:ind w:left="1680" w:leftChars="0" w:hanging="420" w:firstLineChars="0"/>
        <w:rPr>
          <w:rFonts w:hint="default"/>
          <w:b w:val="0"/>
          <w:bCs w:val="0"/>
          <w:lang w:val="en-AU"/>
        </w:rPr>
      </w:pPr>
      <w:r>
        <w:rPr>
          <w:rFonts w:hint="default"/>
          <w:b w:val="0"/>
          <w:bCs w:val="0"/>
          <w:lang w:val="en-AU"/>
        </w:rPr>
        <w:t xml:space="preserve">The planning act are to be exercised only for planning purpose and it is not intended by the Act to be conferred for the purpose of defecting the traditional land claims of aboriginals. </w:t>
      </w:r>
    </w:p>
    <w:p w14:paraId="6CE7310B">
      <w:pPr>
        <w:numPr>
          <w:ilvl w:val="3"/>
          <w:numId w:val="32"/>
        </w:numPr>
        <w:ind w:left="1680" w:leftChars="0" w:hanging="420" w:firstLineChars="0"/>
        <w:rPr>
          <w:rFonts w:hint="default"/>
          <w:b w:val="0"/>
          <w:bCs w:val="0"/>
          <w:lang w:val="en-AU"/>
        </w:rPr>
      </w:pPr>
      <w:commentRangeStart w:id="8"/>
      <w:r>
        <w:rPr>
          <w:rFonts w:hint="default"/>
          <w:b w:val="0"/>
          <w:bCs w:val="0"/>
          <w:lang w:val="en-AU"/>
        </w:rPr>
        <w:t xml:space="preserve">Unless the Administrator enjoys some privilege that enables him to transcend and disregard the limitation which the stature on its proper construction imposes. </w:t>
      </w:r>
      <w:commentRangeEnd w:id="8"/>
      <w:r>
        <w:commentReference w:id="8"/>
      </w:r>
    </w:p>
    <w:p w14:paraId="25E0F61B">
      <w:pPr>
        <w:numPr>
          <w:ilvl w:val="1"/>
          <w:numId w:val="32"/>
        </w:numPr>
        <w:ind w:left="840" w:leftChars="0" w:hanging="420" w:firstLineChars="0"/>
        <w:rPr>
          <w:rFonts w:hint="default"/>
          <w:b w:val="0"/>
          <w:bCs w:val="0"/>
          <w:lang w:val="en-AU"/>
        </w:rPr>
      </w:pPr>
      <w:r>
        <w:rPr>
          <w:rFonts w:hint="default"/>
          <w:b w:val="0"/>
          <w:bCs w:val="0"/>
          <w:lang w:val="en-AU"/>
        </w:rPr>
        <w:t xml:space="preserve">Vanstone v Clark [2005] 147 FCR 299 (Weinberg J's judgment) </w:t>
      </w:r>
    </w:p>
    <w:p w14:paraId="665FEFB4">
      <w:pPr>
        <w:numPr>
          <w:ilvl w:val="2"/>
          <w:numId w:val="32"/>
        </w:numPr>
        <w:ind w:left="1260" w:leftChars="0" w:hanging="420" w:firstLineChars="0"/>
        <w:rPr>
          <w:rFonts w:hint="default"/>
          <w:b w:val="0"/>
          <w:bCs w:val="0"/>
          <w:lang w:val="en-AU"/>
        </w:rPr>
      </w:pPr>
      <w:r>
        <w:rPr>
          <w:rFonts w:hint="default"/>
          <w:b w:val="0"/>
          <w:bCs w:val="0"/>
          <w:lang w:val="en-AU"/>
        </w:rPr>
        <w:t>This case concerns delegated legislation under the Aboriginal and Torres Strait Islander Commission Act 1989 (Cth) (ATSIC Act). The Act allowed the Minister to suspend a Commissioner for ‘misbehaviour’ (s 40), and to define ‘misbehaviour’ by legislative determination (s 4A).</w:t>
      </w:r>
    </w:p>
    <w:p w14:paraId="6AEBB1C0">
      <w:pPr>
        <w:numPr>
          <w:ilvl w:val="2"/>
          <w:numId w:val="32"/>
        </w:numPr>
        <w:ind w:left="1260" w:leftChars="0" w:hanging="420" w:firstLineChars="0"/>
        <w:rPr>
          <w:rFonts w:hint="default"/>
          <w:b w:val="0"/>
          <w:bCs w:val="0"/>
          <w:lang w:val="en-AU"/>
        </w:rPr>
      </w:pPr>
      <w:r>
        <w:rPr>
          <w:rFonts w:hint="default"/>
          <w:b w:val="0"/>
          <w:bCs w:val="0"/>
          <w:lang w:val="en-AU"/>
        </w:rPr>
        <w:t>Geoff Clark, Chairperson of ATSIC, was convicted of obstructing police. The offence carried a possible penalty of imprisonment, but he was only fined. The Minister relied on the ATSIC (Misbehaviour) Determination 2002, which provided that conviction of an offence punishable by imprisonment constituted ‘misbehaviour’. Based on this, Clark was suspended from office.</w:t>
      </w:r>
    </w:p>
    <w:p w14:paraId="5812472F">
      <w:pPr>
        <w:numPr>
          <w:ilvl w:val="2"/>
          <w:numId w:val="32"/>
        </w:numPr>
        <w:ind w:left="1260" w:leftChars="0" w:hanging="420" w:firstLineChars="0"/>
        <w:rPr>
          <w:rFonts w:hint="default"/>
          <w:b w:val="0"/>
          <w:bCs w:val="0"/>
          <w:lang w:val="en-AU"/>
        </w:rPr>
      </w:pPr>
      <w:r>
        <w:rPr>
          <w:rFonts w:hint="default"/>
          <w:b w:val="0"/>
          <w:bCs w:val="0"/>
          <w:lang w:val="en-AU"/>
        </w:rPr>
        <w:t>Issue:</w:t>
      </w:r>
    </w:p>
    <w:p w14:paraId="4ACEDB8E">
      <w:pPr>
        <w:numPr>
          <w:ilvl w:val="3"/>
          <w:numId w:val="32"/>
        </w:numPr>
        <w:ind w:left="1680" w:leftChars="0" w:hanging="420" w:firstLineChars="0"/>
        <w:rPr>
          <w:rFonts w:hint="default"/>
          <w:b w:val="0"/>
          <w:bCs w:val="0"/>
          <w:lang w:val="en-AU"/>
        </w:rPr>
      </w:pPr>
      <w:r>
        <w:rPr>
          <w:rFonts w:hint="default"/>
          <w:b w:val="0"/>
          <w:bCs w:val="0"/>
          <w:lang w:val="en-AU"/>
        </w:rPr>
        <w:t>Whether the Determination defining ‘misbehaviour’ was within the power conferred by the ATSIC Act, and whether the Minister lawfully suspended Clark under it.</w:t>
      </w:r>
    </w:p>
    <w:p w14:paraId="7CC4163B">
      <w:pPr>
        <w:numPr>
          <w:ilvl w:val="2"/>
          <w:numId w:val="32"/>
        </w:numPr>
        <w:ind w:left="1260" w:leftChars="0" w:hanging="420" w:firstLineChars="0"/>
        <w:rPr>
          <w:rFonts w:hint="default"/>
          <w:b w:val="0"/>
          <w:bCs w:val="0"/>
          <w:lang w:val="en-AU"/>
        </w:rPr>
      </w:pPr>
      <w:r>
        <w:rPr>
          <w:rFonts w:hint="default"/>
          <w:b w:val="0"/>
          <w:bCs w:val="0"/>
          <w:lang w:val="en-AU"/>
        </w:rPr>
        <w:t>Held:</w:t>
      </w:r>
    </w:p>
    <w:p w14:paraId="643CEAA1">
      <w:pPr>
        <w:numPr>
          <w:ilvl w:val="3"/>
          <w:numId w:val="32"/>
        </w:numPr>
        <w:ind w:left="1680" w:leftChars="0" w:hanging="420" w:firstLineChars="0"/>
        <w:rPr>
          <w:rFonts w:hint="default"/>
          <w:b w:val="0"/>
          <w:bCs w:val="0"/>
          <w:lang w:val="en-AU"/>
        </w:rPr>
      </w:pPr>
      <w:r>
        <w:rPr>
          <w:rFonts w:hint="default"/>
          <w:b w:val="0"/>
          <w:bCs w:val="0"/>
          <w:lang w:val="en-AU"/>
        </w:rPr>
        <w:t xml:space="preserve">The Full Federal Court held that the cl5(1)(k) was invalid and could not support the minister’s decision.  </w:t>
      </w:r>
    </w:p>
    <w:p w14:paraId="55454C20">
      <w:pPr>
        <w:numPr>
          <w:ilvl w:val="3"/>
          <w:numId w:val="32"/>
        </w:numPr>
        <w:ind w:left="1680" w:leftChars="0" w:hanging="420" w:firstLineChars="0"/>
        <w:rPr>
          <w:rFonts w:hint="default"/>
          <w:b w:val="0"/>
          <w:bCs w:val="0"/>
          <w:lang w:val="en-AU"/>
        </w:rPr>
      </w:pPr>
      <w:commentRangeStart w:id="9"/>
      <w:r>
        <w:rPr>
          <w:rFonts w:hint="default"/>
          <w:b w:val="0"/>
          <w:bCs w:val="0"/>
          <w:lang w:val="en-AU"/>
        </w:rPr>
        <w:t xml:space="preserve">Minister’s decision in reliance on s40 was invalid for failing to have regard to a relevant consideration. </w:t>
      </w:r>
      <w:commentRangeEnd w:id="9"/>
      <w:r>
        <w:commentReference w:id="9"/>
      </w:r>
    </w:p>
    <w:p w14:paraId="5E6AE8E1">
      <w:pPr>
        <w:numPr>
          <w:ilvl w:val="2"/>
          <w:numId w:val="32"/>
        </w:numPr>
        <w:ind w:left="1260" w:leftChars="0" w:hanging="420" w:firstLineChars="0"/>
        <w:rPr>
          <w:rFonts w:hint="default"/>
          <w:b w:val="0"/>
          <w:bCs w:val="0"/>
          <w:lang w:val="en-AU"/>
        </w:rPr>
      </w:pPr>
      <w:r>
        <w:rPr>
          <w:rFonts w:hint="default"/>
          <w:b w:val="0"/>
          <w:bCs w:val="0"/>
          <w:lang w:val="en-AU"/>
        </w:rPr>
        <w:t>Ratio:</w:t>
      </w:r>
    </w:p>
    <w:p w14:paraId="52BE3179">
      <w:pPr>
        <w:numPr>
          <w:ilvl w:val="3"/>
          <w:numId w:val="32"/>
        </w:numPr>
        <w:ind w:left="1680" w:leftChars="0" w:hanging="420" w:firstLineChars="0"/>
        <w:rPr>
          <w:rFonts w:hint="default"/>
          <w:b w:val="0"/>
          <w:bCs w:val="0"/>
          <w:lang w:val="en-AU"/>
        </w:rPr>
      </w:pPr>
      <w:r>
        <w:rPr>
          <w:rFonts w:hint="default"/>
          <w:b w:val="0"/>
          <w:bCs w:val="0"/>
          <w:lang w:val="en-AU"/>
        </w:rPr>
        <w:t xml:space="preserve">Delegated legislation, made pursuant to a purposive empowering provision, will be struck down if it fails the test of reasonable proportionality. </w:t>
      </w:r>
    </w:p>
    <w:p w14:paraId="794C7FAE">
      <w:pPr>
        <w:numPr>
          <w:ilvl w:val="3"/>
          <w:numId w:val="32"/>
        </w:numPr>
        <w:ind w:left="1680" w:leftChars="0" w:hanging="420" w:firstLineChars="0"/>
        <w:rPr>
          <w:rFonts w:hint="default"/>
          <w:b w:val="0"/>
          <w:bCs w:val="0"/>
          <w:lang w:val="en-AU"/>
        </w:rPr>
      </w:pPr>
      <w:r>
        <w:rPr>
          <w:rFonts w:hint="default"/>
          <w:b w:val="0"/>
          <w:bCs w:val="0"/>
          <w:lang w:val="en-AU"/>
        </w:rPr>
        <w:t xml:space="preserve">In some of the authorities, this principle is referred to in terms of arbitrariness, capriciousness or unreasonableness… they can be regarded as indicia of a failure to satisfy that test.  </w:t>
      </w:r>
    </w:p>
    <w:p w14:paraId="1285CE1D">
      <w:pPr>
        <w:numPr>
          <w:ilvl w:val="3"/>
          <w:numId w:val="32"/>
        </w:numPr>
        <w:ind w:left="1680" w:leftChars="0" w:hanging="420" w:firstLineChars="0"/>
        <w:rPr>
          <w:rFonts w:hint="default"/>
          <w:b w:val="0"/>
          <w:bCs w:val="0"/>
          <w:lang w:val="en-AU"/>
        </w:rPr>
      </w:pPr>
      <w:r>
        <w:rPr>
          <w:rFonts w:hint="default"/>
          <w:b w:val="0"/>
          <w:bCs w:val="0"/>
          <w:lang w:val="en-AU"/>
        </w:rPr>
        <w:t xml:space="preserve">The question is whether the delegated legislation is capable of being reasonably considered to be </w:t>
      </w:r>
      <w:r>
        <w:rPr>
          <w:rFonts w:hint="default"/>
          <w:b/>
          <w:bCs/>
          <w:lang w:val="en-AU"/>
        </w:rPr>
        <w:t>appropriate and adapted</w:t>
      </w:r>
      <w:r>
        <w:rPr>
          <w:rFonts w:hint="default"/>
          <w:b w:val="0"/>
          <w:bCs w:val="0"/>
          <w:lang w:val="en-AU"/>
        </w:rPr>
        <w:t xml:space="preserve"> to achieve the prescribed purpose. </w:t>
      </w:r>
    </w:p>
    <w:p w14:paraId="18EB3EDA">
      <w:pPr>
        <w:numPr>
          <w:ilvl w:val="3"/>
          <w:numId w:val="32"/>
        </w:numPr>
        <w:ind w:left="1680" w:leftChars="0" w:hanging="420" w:firstLineChars="0"/>
        <w:rPr>
          <w:rFonts w:hint="default"/>
          <w:b w:val="0"/>
          <w:bCs w:val="0"/>
          <w:lang w:val="en-AU"/>
        </w:rPr>
      </w:pPr>
      <w:r>
        <w:rPr>
          <w:rFonts w:hint="default"/>
          <w:b w:val="0"/>
          <w:bCs w:val="0"/>
          <w:lang w:val="en-AU"/>
        </w:rPr>
        <w:t xml:space="preserve">Courts must give full right to the fact that by-laws are made by local government bodies, whose members are democratically elected and directly accountable to their constituents. </w:t>
      </w:r>
    </w:p>
    <w:p w14:paraId="5491EE3A">
      <w:pPr>
        <w:numPr>
          <w:ilvl w:val="4"/>
          <w:numId w:val="32"/>
        </w:numPr>
        <w:ind w:left="2100" w:leftChars="0" w:hanging="420" w:firstLineChars="0"/>
        <w:rPr>
          <w:rFonts w:hint="default"/>
          <w:b w:val="0"/>
          <w:bCs w:val="0"/>
          <w:lang w:val="en-AU"/>
        </w:rPr>
      </w:pPr>
      <w:r>
        <w:rPr>
          <w:rFonts w:hint="default"/>
          <w:lang w:val="en-AU"/>
        </w:rPr>
        <w:t>Unreasonable obligation on a person will fall within the test of invalidity.</w:t>
      </w:r>
    </w:p>
    <w:p w14:paraId="5D6F5587">
      <w:pPr>
        <w:numPr>
          <w:ilvl w:val="4"/>
          <w:numId w:val="32"/>
        </w:numPr>
        <w:ind w:left="2100" w:leftChars="0" w:hanging="420" w:firstLineChars="0"/>
        <w:rPr>
          <w:rFonts w:hint="default"/>
          <w:b w:val="0"/>
          <w:bCs w:val="0"/>
          <w:lang w:val="en-AU"/>
        </w:rPr>
      </w:pPr>
      <w:r>
        <w:rPr>
          <w:rFonts w:hint="default"/>
          <w:b w:val="0"/>
          <w:bCs w:val="0"/>
          <w:lang w:val="en-AU"/>
        </w:rPr>
        <w:t xml:space="preserve">By-law will not change the analysis. </w:t>
      </w:r>
    </w:p>
    <w:p w14:paraId="25BC05AD">
      <w:pPr>
        <w:numPr>
          <w:ilvl w:val="3"/>
          <w:numId w:val="32"/>
        </w:numPr>
        <w:ind w:left="1680" w:leftChars="0" w:hanging="420" w:firstLineChars="0"/>
        <w:rPr>
          <w:rFonts w:hint="default"/>
          <w:b w:val="0"/>
          <w:bCs w:val="0"/>
          <w:lang w:val="en-AU"/>
        </w:rPr>
      </w:pPr>
      <w:r>
        <w:rPr>
          <w:rFonts w:hint="default"/>
          <w:lang w:val="en-AU"/>
        </w:rPr>
        <w:t xml:space="preserve">This is a stringent test. It will only be satisfied in an extreme case.  </w:t>
      </w:r>
    </w:p>
    <w:p w14:paraId="16694044">
      <w:pPr>
        <w:numPr>
          <w:ilvl w:val="3"/>
          <w:numId w:val="32"/>
        </w:numPr>
        <w:ind w:left="1680" w:leftChars="0" w:hanging="420" w:firstLineChars="0"/>
        <w:rPr>
          <w:rFonts w:hint="default"/>
          <w:b w:val="0"/>
          <w:bCs w:val="0"/>
          <w:lang w:val="en-AU"/>
        </w:rPr>
      </w:pPr>
      <w:r>
        <w:rPr>
          <w:rFonts w:hint="default"/>
          <w:b w:val="0"/>
          <w:bCs w:val="0"/>
          <w:lang w:val="en-AU"/>
        </w:rPr>
        <w:t>Delegated legislation may be invalid for any one of a number of reasons:</w:t>
      </w:r>
    </w:p>
    <w:p w14:paraId="1A7E4D60">
      <w:pPr>
        <w:numPr>
          <w:ilvl w:val="4"/>
          <w:numId w:val="32"/>
        </w:numPr>
        <w:ind w:left="2100" w:leftChars="0" w:hanging="420" w:firstLineChars="0"/>
        <w:rPr>
          <w:rFonts w:hint="default"/>
          <w:b w:val="0"/>
          <w:bCs w:val="0"/>
          <w:lang w:val="en-AU"/>
        </w:rPr>
      </w:pPr>
      <w:r>
        <w:rPr>
          <w:rFonts w:hint="default"/>
          <w:lang w:val="en-AU"/>
        </w:rPr>
        <w:t>Because it purports to deal with a subject not within the scope of the power provided in the empowering act</w:t>
      </w:r>
    </w:p>
    <w:p w14:paraId="4F3D3717">
      <w:pPr>
        <w:numPr>
          <w:ilvl w:val="4"/>
          <w:numId w:val="32"/>
        </w:numPr>
        <w:ind w:left="2100" w:leftChars="0" w:hanging="420" w:firstLineChars="0"/>
        <w:rPr>
          <w:rFonts w:hint="default"/>
          <w:b w:val="0"/>
          <w:bCs w:val="0"/>
          <w:lang w:val="en-AU"/>
        </w:rPr>
      </w:pPr>
      <w:r>
        <w:rPr>
          <w:rFonts w:hint="default"/>
          <w:lang w:val="en-AU"/>
        </w:rPr>
        <w:t>It may deal with such a subject, but in a manner that exceeds the prescribed limits within which the legislation must fall</w:t>
      </w:r>
    </w:p>
    <w:p w14:paraId="0BA839D0">
      <w:pPr>
        <w:numPr>
          <w:ilvl w:val="4"/>
          <w:numId w:val="32"/>
        </w:numPr>
        <w:ind w:left="2100" w:leftChars="0" w:hanging="420" w:firstLineChars="0"/>
        <w:rPr>
          <w:rFonts w:hint="default"/>
          <w:b w:val="0"/>
          <w:bCs w:val="0"/>
          <w:lang w:val="en-AU"/>
        </w:rPr>
      </w:pPr>
      <w:r>
        <w:rPr>
          <w:rFonts w:hint="default"/>
          <w:lang w:val="en-AU"/>
        </w:rPr>
        <w:t>Because it is inconsistent with, or repugnant to, the empowering act, or some other act</w:t>
      </w:r>
    </w:p>
    <w:p w14:paraId="15E42349">
      <w:pPr>
        <w:numPr>
          <w:ilvl w:val="4"/>
          <w:numId w:val="32"/>
        </w:numPr>
        <w:ind w:left="2100" w:leftChars="0" w:hanging="420" w:firstLineChars="0"/>
        <w:rPr>
          <w:rFonts w:hint="default"/>
          <w:b w:val="0"/>
          <w:bCs w:val="0"/>
          <w:lang w:val="en-AU"/>
        </w:rPr>
      </w:pPr>
      <w:r>
        <w:rPr>
          <w:rFonts w:hint="default"/>
          <w:lang w:val="en-AU"/>
        </w:rPr>
        <w:t>Because the power to make the delegated legislation has been exercised not for the purpose set out in the empowering Act, but for some other impressible purpose. --&gt; Toohey</w:t>
      </w:r>
    </w:p>
    <w:p w14:paraId="2230E82D">
      <w:pPr>
        <w:numPr>
          <w:ilvl w:val="4"/>
          <w:numId w:val="32"/>
        </w:numPr>
        <w:ind w:left="2100" w:leftChars="0" w:hanging="420" w:firstLineChars="0"/>
        <w:rPr>
          <w:rFonts w:hint="default"/>
          <w:b w:val="0"/>
          <w:bCs w:val="0"/>
          <w:lang w:val="en-AU"/>
        </w:rPr>
      </w:pPr>
      <w:r>
        <w:rPr>
          <w:rFonts w:hint="default"/>
          <w:lang w:val="en-AU"/>
        </w:rPr>
        <w:t xml:space="preserve">Because its effect is so unreasonable that it cannot be regarded as falling within the contemplation of the legislature in enacting the empowering act, or is not reasonably proportionate to the empowering provisions of that act. </w:t>
      </w:r>
    </w:p>
    <w:p w14:paraId="7CD86560">
      <w:pPr>
        <w:numPr>
          <w:ilvl w:val="4"/>
          <w:numId w:val="32"/>
        </w:numPr>
        <w:ind w:left="2100" w:leftChars="0" w:hanging="420" w:firstLineChars="0"/>
        <w:rPr>
          <w:rFonts w:hint="default"/>
          <w:b w:val="0"/>
          <w:bCs w:val="0"/>
          <w:lang w:val="en-AU"/>
        </w:rPr>
      </w:pPr>
    </w:p>
    <w:p w14:paraId="0EDE580D">
      <w:pPr>
        <w:numPr>
          <w:ilvl w:val="2"/>
          <w:numId w:val="32"/>
        </w:numPr>
        <w:ind w:left="1260" w:leftChars="0" w:hanging="420" w:firstLineChars="0"/>
        <w:rPr>
          <w:rFonts w:hint="default"/>
          <w:b w:val="0"/>
          <w:bCs w:val="0"/>
          <w:lang w:val="en-AU"/>
        </w:rPr>
      </w:pPr>
      <w:r>
        <w:rPr>
          <w:rFonts w:hint="default"/>
          <w:b w:val="0"/>
          <w:bCs w:val="0"/>
          <w:lang w:val="en-AU"/>
        </w:rPr>
        <w:t>Reasoning</w:t>
      </w:r>
    </w:p>
    <w:p w14:paraId="59AF5E8D">
      <w:pPr>
        <w:numPr>
          <w:ilvl w:val="3"/>
          <w:numId w:val="32"/>
        </w:numPr>
        <w:ind w:left="1680" w:leftChars="0" w:hanging="420" w:firstLineChars="0"/>
        <w:rPr>
          <w:rFonts w:hint="default"/>
          <w:b w:val="0"/>
          <w:bCs w:val="0"/>
          <w:lang w:val="en-AU"/>
        </w:rPr>
      </w:pPr>
      <w:r>
        <w:rPr>
          <w:rFonts w:hint="default"/>
          <w:b w:val="0"/>
          <w:bCs w:val="0"/>
          <w:lang w:val="en-AU"/>
        </w:rPr>
        <w:t>+ There is no reason in principle why delegated legislation cannot operate to extend the meaning of a term in the act</w:t>
      </w:r>
    </w:p>
    <w:p w14:paraId="3A127BB9">
      <w:pPr>
        <w:numPr>
          <w:ilvl w:val="3"/>
          <w:numId w:val="32"/>
        </w:numPr>
        <w:ind w:left="1680" w:leftChars="0" w:hanging="420" w:firstLineChars="0"/>
        <w:rPr>
          <w:rFonts w:hint="default"/>
          <w:b w:val="0"/>
          <w:bCs w:val="0"/>
          <w:lang w:val="en-AU"/>
        </w:rPr>
      </w:pPr>
      <w:r>
        <w:rPr>
          <w:rFonts w:hint="default"/>
          <w:b w:val="0"/>
          <w:bCs w:val="0"/>
          <w:lang w:val="en-AU"/>
        </w:rPr>
        <w:t xml:space="preserve">- Parliament could not have intended that commissioner be removed for conduct that most sensible people would regard as relatively harmless. </w:t>
      </w:r>
    </w:p>
    <w:p w14:paraId="239A9A05">
      <w:pPr>
        <w:numPr>
          <w:ilvl w:val="3"/>
          <w:numId w:val="32"/>
        </w:numPr>
        <w:ind w:left="1680" w:leftChars="0" w:hanging="420" w:firstLineChars="0"/>
        <w:rPr>
          <w:rFonts w:hint="default"/>
          <w:b w:val="0"/>
          <w:bCs w:val="0"/>
          <w:lang w:val="en-AU"/>
        </w:rPr>
      </w:pPr>
      <w:r>
        <w:rPr>
          <w:rFonts w:hint="default"/>
          <w:b w:val="0"/>
          <w:bCs w:val="0"/>
          <w:lang w:val="en-AU"/>
        </w:rPr>
        <w:t xml:space="preserve">- One must be cautious about testing the validity of delegated legislation by considering extreme examples of its possible misuse. </w:t>
      </w:r>
    </w:p>
    <w:p w14:paraId="1DB14930">
      <w:pPr>
        <w:numPr>
          <w:ilvl w:val="0"/>
          <w:numId w:val="0"/>
        </w:numPr>
        <w:rPr>
          <w:rFonts w:hint="default"/>
          <w:b w:val="0"/>
          <w:bCs w:val="0"/>
          <w:lang w:val="en-AU"/>
        </w:rPr>
      </w:pPr>
    </w:p>
    <w:p w14:paraId="264EE17B">
      <w:pPr>
        <w:numPr>
          <w:ilvl w:val="0"/>
          <w:numId w:val="0"/>
        </w:numPr>
        <w:rPr>
          <w:rFonts w:hint="default"/>
          <w:b w:val="0"/>
          <w:bCs w:val="0"/>
          <w:lang w:val="en-AU"/>
        </w:rPr>
      </w:pPr>
    </w:p>
    <w:p w14:paraId="76ED1BEB">
      <w:pPr>
        <w:numPr>
          <w:ilvl w:val="3"/>
          <w:numId w:val="32"/>
        </w:numPr>
        <w:ind w:left="1680" w:leftChars="0" w:hanging="420" w:firstLineChars="0"/>
        <w:rPr>
          <w:rFonts w:hint="default"/>
          <w:b w:val="0"/>
          <w:bCs w:val="0"/>
          <w:lang w:val="en-AU"/>
        </w:rPr>
      </w:pPr>
      <w:r>
        <w:rPr>
          <w:rFonts w:hint="default"/>
          <w:b w:val="0"/>
          <w:bCs w:val="0"/>
          <w:lang w:val="en-AU"/>
        </w:rPr>
        <w:t xml:space="preserve">Black CJ: Clause 5(1)(k) did not refer to the conduct, but to the consequence of that conduct. </w:t>
      </w:r>
    </w:p>
    <w:p w14:paraId="1C0921A5">
      <w:pPr>
        <w:numPr>
          <w:ilvl w:val="4"/>
          <w:numId w:val="32"/>
        </w:numPr>
        <w:ind w:left="2100" w:leftChars="0" w:hanging="420" w:firstLineChars="0"/>
        <w:rPr>
          <w:rFonts w:hint="default"/>
          <w:b w:val="0"/>
          <w:bCs w:val="0"/>
          <w:lang w:val="en-AU"/>
        </w:rPr>
      </w:pPr>
      <w:r>
        <w:rPr>
          <w:rFonts w:hint="default"/>
          <w:b w:val="0"/>
          <w:bCs w:val="0"/>
          <w:lang w:val="en-AU"/>
        </w:rPr>
        <w:t xml:space="preserve">My view is that this argument is weak. </w:t>
      </w:r>
    </w:p>
    <w:p w14:paraId="3ECF122F">
      <w:pPr>
        <w:numPr>
          <w:ilvl w:val="0"/>
          <w:numId w:val="0"/>
        </w:numPr>
        <w:rPr>
          <w:rFonts w:hint="default"/>
          <w:b w:val="0"/>
          <w:bCs w:val="0"/>
          <w:lang w:val="en-AU"/>
        </w:rPr>
      </w:pPr>
    </w:p>
    <w:p w14:paraId="49B16C3C">
      <w:pPr>
        <w:numPr>
          <w:ilvl w:val="0"/>
          <w:numId w:val="36"/>
        </w:numPr>
        <w:ind w:left="840" w:leftChars="0" w:hanging="420" w:firstLineChars="0"/>
        <w:rPr>
          <w:rFonts w:hint="default"/>
          <w:b w:val="0"/>
          <w:bCs w:val="0"/>
          <w:lang w:val="en-AU"/>
        </w:rPr>
      </w:pPr>
      <w:r>
        <w:rPr>
          <w:rFonts w:hint="default"/>
          <w:b w:val="0"/>
          <w:bCs w:val="0"/>
          <w:lang w:val="en-AU"/>
        </w:rPr>
        <w:t>Analysis steps for regulation</w:t>
      </w:r>
    </w:p>
    <w:p w14:paraId="3A220639">
      <w:pPr>
        <w:numPr>
          <w:ilvl w:val="0"/>
          <w:numId w:val="0"/>
        </w:numPr>
        <w:rPr>
          <w:rFonts w:hint="default"/>
          <w:b w:val="0"/>
          <w:bCs w:val="0"/>
          <w:lang w:val="en-AU"/>
        </w:rPr>
      </w:pPr>
    </w:p>
    <w:p w14:paraId="77BA2A40">
      <w:pPr>
        <w:numPr>
          <w:ilvl w:val="0"/>
          <w:numId w:val="37"/>
        </w:numPr>
        <w:ind w:left="1260" w:leftChars="0" w:hanging="420" w:firstLineChars="0"/>
        <w:rPr>
          <w:rFonts w:hint="default"/>
          <w:b w:val="0"/>
          <w:bCs w:val="0"/>
          <w:lang w:val="en-AU"/>
        </w:rPr>
      </w:pPr>
      <w:r>
        <w:rPr>
          <w:rFonts w:hint="default"/>
          <w:b w:val="0"/>
          <w:bCs w:val="0"/>
          <w:lang w:val="en-AU"/>
        </w:rPr>
        <w:t>Step 1: Regulation invalid?</w:t>
      </w:r>
    </w:p>
    <w:p w14:paraId="3AA02C06">
      <w:pPr>
        <w:numPr>
          <w:ilvl w:val="0"/>
          <w:numId w:val="37"/>
        </w:numPr>
        <w:ind w:left="1260" w:leftChars="0" w:hanging="420" w:firstLineChars="0"/>
        <w:rPr>
          <w:rFonts w:hint="default"/>
          <w:b w:val="0"/>
          <w:bCs w:val="0"/>
          <w:lang w:val="en-AU"/>
        </w:rPr>
      </w:pPr>
      <w:r>
        <w:rPr>
          <w:rFonts w:hint="default"/>
          <w:b w:val="0"/>
          <w:bCs w:val="0"/>
          <w:lang w:val="en-AU"/>
        </w:rPr>
        <w:t>Step 2: How does that affect the decision?</w:t>
      </w:r>
    </w:p>
    <w:p w14:paraId="0C6C6817">
      <w:pPr>
        <w:numPr>
          <w:ilvl w:val="1"/>
          <w:numId w:val="37"/>
        </w:numPr>
        <w:ind w:left="1680" w:leftChars="0" w:hanging="420" w:firstLineChars="0"/>
        <w:rPr>
          <w:rFonts w:hint="default"/>
          <w:b w:val="0"/>
          <w:bCs w:val="0"/>
          <w:lang w:val="en-AU"/>
        </w:rPr>
      </w:pPr>
      <w:r>
        <w:rPr>
          <w:rFonts w:hint="default"/>
          <w:b w:val="0"/>
          <w:bCs w:val="0"/>
          <w:lang w:val="en-AU"/>
        </w:rPr>
        <w:t>Link is consideraiton of irrelevant consideration (maybe legally unreasonable)</w:t>
      </w:r>
    </w:p>
    <w:p w14:paraId="56F4C0E6">
      <w:pPr>
        <w:numPr>
          <w:ilvl w:val="0"/>
          <w:numId w:val="0"/>
        </w:numPr>
        <w:rPr>
          <w:rFonts w:hint="default"/>
          <w:b w:val="0"/>
          <w:bCs w:val="0"/>
          <w:lang w:val="en-AU"/>
        </w:rPr>
      </w:pPr>
    </w:p>
    <w:p w14:paraId="47A6BB2F">
      <w:pPr>
        <w:numPr>
          <w:ilvl w:val="0"/>
          <w:numId w:val="0"/>
        </w:numPr>
        <w:rPr>
          <w:rFonts w:hint="default"/>
          <w:b w:val="0"/>
          <w:bCs w:val="0"/>
          <w:lang w:val="en-AU"/>
        </w:rPr>
      </w:pPr>
    </w:p>
    <w:p w14:paraId="3D7B121D">
      <w:pPr>
        <w:rPr>
          <w:rFonts w:hint="default"/>
          <w:b w:val="0"/>
          <w:bCs w:val="0"/>
          <w:lang w:val="en-AU"/>
        </w:rPr>
      </w:pPr>
      <w:r>
        <w:rPr>
          <w:rFonts w:hint="default"/>
          <w:b w:val="0"/>
          <w:bCs w:val="0"/>
          <w:lang w:val="en-AU"/>
        </w:rPr>
        <w:t>Legal consequences of jurisdictional error</w:t>
      </w:r>
    </w:p>
    <w:p w14:paraId="33BFD5A4">
      <w:pPr>
        <w:rPr>
          <w:rFonts w:hint="default"/>
          <w:b w:val="0"/>
          <w:bCs w:val="0"/>
          <w:lang w:val="en-AU"/>
        </w:rPr>
      </w:pPr>
      <w:r>
        <w:rPr>
          <w:rFonts w:hint="default"/>
          <w:b w:val="0"/>
          <w:bCs w:val="0"/>
          <w:lang w:val="en-AU"/>
        </w:rPr>
        <w:t>Remedies</w:t>
      </w:r>
    </w:p>
    <w:p w14:paraId="11F7C5D4">
      <w:pPr>
        <w:rPr>
          <w:rFonts w:hint="default"/>
          <w:b w:val="0"/>
          <w:bCs w:val="0"/>
          <w:lang w:val="en-AU"/>
        </w:rPr>
      </w:pPr>
      <w:r>
        <w:rPr>
          <w:rFonts w:hint="default"/>
          <w:b w:val="0"/>
          <w:bCs w:val="0"/>
          <w:lang w:val="en-AU"/>
        </w:rPr>
        <w:t>Conclusion</w:t>
      </w:r>
    </w:p>
    <w:p w14:paraId="3A30CA62">
      <w:pPr>
        <w:rPr>
          <w:rFonts w:hint="default"/>
          <w:b/>
          <w:bCs/>
          <w:lang w:val="en-AU"/>
        </w:rPr>
      </w:pPr>
      <w:r>
        <w:rPr>
          <w:rFonts w:hint="default"/>
          <w:b/>
          <w:bCs/>
          <w:lang w:val="en-AU"/>
        </w:rPr>
        <w:br w:type="page"/>
      </w:r>
    </w:p>
    <w:p w14:paraId="1012A630">
      <w:pPr>
        <w:numPr>
          <w:ilvl w:val="0"/>
          <w:numId w:val="0"/>
        </w:numPr>
        <w:rPr>
          <w:rFonts w:hint="default"/>
          <w:lang w:val="en-AU"/>
        </w:rPr>
      </w:pPr>
    </w:p>
    <w:p w14:paraId="40E1ACC0">
      <w:pPr>
        <w:numPr>
          <w:ilvl w:val="0"/>
          <w:numId w:val="0"/>
        </w:numPr>
        <w:rPr>
          <w:rFonts w:hint="default"/>
          <w:lang w:val="en-AU"/>
        </w:rPr>
      </w:pPr>
    </w:p>
    <w:p w14:paraId="66991572">
      <w:pPr>
        <w:numPr>
          <w:ilvl w:val="0"/>
          <w:numId w:val="0"/>
        </w:numPr>
        <w:rPr>
          <w:rFonts w:hint="default"/>
          <w:lang w:val="en-AU"/>
        </w:rPr>
      </w:pPr>
    </w:p>
    <w:p w14:paraId="7F372F56">
      <w:pPr>
        <w:numPr>
          <w:ilvl w:val="0"/>
          <w:numId w:val="0"/>
        </w:numPr>
        <w:rPr>
          <w:rFonts w:hint="default"/>
          <w:lang w:val="en-AU"/>
        </w:rPr>
      </w:pPr>
    </w:p>
    <w:p w14:paraId="6432C3D2">
      <w:pPr>
        <w:rPr>
          <w:rFonts w:hint="default"/>
          <w:lang w:val="en-AU"/>
        </w:rPr>
      </w:pPr>
      <w:r>
        <w:rPr>
          <w:rFonts w:hint="default"/>
          <w:lang w:val="en-AU"/>
        </w:rPr>
        <w:br w:type="page"/>
      </w:r>
    </w:p>
    <w:p w14:paraId="1219AED6">
      <w:pPr>
        <w:numPr>
          <w:ilvl w:val="0"/>
          <w:numId w:val="0"/>
        </w:numPr>
        <w:rPr>
          <w:rFonts w:hint="default"/>
          <w:lang w:val="en-AU"/>
        </w:rPr>
      </w:pPr>
      <w:r>
        <w:rPr>
          <w:rFonts w:hint="default"/>
          <w:lang w:val="en-AU"/>
        </w:rPr>
        <w:t>To read</w:t>
      </w:r>
    </w:p>
    <w:p w14:paraId="789A21AD">
      <w:pPr>
        <w:numPr>
          <w:ilvl w:val="0"/>
          <w:numId w:val="0"/>
        </w:numPr>
        <w:rPr>
          <w:rFonts w:hint="default"/>
          <w:lang w:val="en-AU"/>
        </w:rPr>
      </w:pPr>
    </w:p>
    <w:p w14:paraId="0C618432">
      <w:pPr>
        <w:pStyle w:val="3"/>
        <w:keepNext w:val="0"/>
        <w:keepLines w:val="0"/>
        <w:widowControl/>
        <w:suppressLineNumbers w:val="0"/>
        <w:shd w:val="clear" w:fill="FFFFFF"/>
        <w:spacing w:before="60" w:beforeAutospacing="0" w:after="60" w:afterAutospacing="0" w:line="15" w:lineRule="atLeast"/>
        <w:ind w:left="0" w:right="0" w:firstLine="0"/>
        <w:rPr>
          <w:rFonts w:ascii="Helvetica" w:hAnsi="Helvetica" w:eastAsia="Helvetica" w:cs="Helvetica"/>
          <w:b w:val="0"/>
          <w:bCs w:val="0"/>
          <w:i w:val="0"/>
          <w:iCs w:val="0"/>
          <w:caps w:val="0"/>
          <w:color w:val="2D2D2D"/>
          <w:spacing w:val="0"/>
          <w:sz w:val="37"/>
          <w:szCs w:val="37"/>
        </w:rPr>
      </w:pPr>
      <w:r>
        <w:rPr>
          <w:rFonts w:hint="default" w:ascii="Helvetica" w:hAnsi="Helvetica" w:eastAsia="Helvetica" w:cs="Helvetica"/>
          <w:b w:val="0"/>
          <w:bCs w:val="0"/>
          <w:i w:val="0"/>
          <w:iCs w:val="0"/>
          <w:caps w:val="0"/>
          <w:color w:val="2D2D2D"/>
          <w:spacing w:val="0"/>
          <w:sz w:val="37"/>
          <w:szCs w:val="37"/>
          <w:shd w:val="clear" w:fill="FFFFFF"/>
        </w:rPr>
        <w:t>READING ACTIVITY: Aronson and McMillan articles</w:t>
      </w:r>
    </w:p>
    <w:p w14:paraId="7052DD44">
      <w:pPr>
        <w:pStyle w:val="1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2D2D2D"/>
          <w:spacing w:val="0"/>
          <w:sz w:val="16"/>
          <w:szCs w:val="16"/>
        </w:rPr>
      </w:pPr>
      <w:r>
        <w:rPr>
          <w:rFonts w:hint="default" w:ascii="Helvetica" w:hAnsi="Helvetica" w:eastAsia="Helvetica" w:cs="Helvetica"/>
          <w:i w:val="0"/>
          <w:iCs w:val="0"/>
          <w:caps w:val="0"/>
          <w:color w:val="000000"/>
          <w:spacing w:val="0"/>
          <w:sz w:val="16"/>
          <w:szCs w:val="16"/>
          <w:shd w:val="clear" w:fill="FFFFFF"/>
        </w:rPr>
        <w:t>On the following pages you will find two Reading Activities:   </w:t>
      </w:r>
    </w:p>
    <w:p w14:paraId="10C9A26B">
      <w:pPr>
        <w:keepNext w:val="0"/>
        <w:keepLines w:val="0"/>
        <w:widowControl/>
        <w:numPr>
          <w:ilvl w:val="0"/>
          <w:numId w:val="38"/>
        </w:numPr>
        <w:suppressLineNumbers w:val="0"/>
        <w:spacing w:before="0" w:beforeAutospacing="1" w:after="0" w:afterAutospacing="1"/>
        <w:ind w:left="502" w:hanging="360"/>
      </w:pPr>
      <w:r>
        <w:rPr>
          <w:rFonts w:hint="default" w:ascii="Helvetica" w:hAnsi="Helvetica" w:eastAsia="Helvetica" w:cs="Helvetica"/>
          <w:i w:val="0"/>
          <w:iCs w:val="0"/>
          <w:caps w:val="0"/>
          <w:color w:val="2D2D2D"/>
          <w:spacing w:val="0"/>
          <w:sz w:val="16"/>
          <w:szCs w:val="16"/>
          <w:shd w:val="clear" w:fill="FFFFFF"/>
        </w:rPr>
        <w:t>Mark Aronson, ‘</w:t>
      </w:r>
      <w:r>
        <w:rPr>
          <w:rFonts w:hint="default" w:ascii="Helvetica" w:hAnsi="Helvetica" w:eastAsia="Helvetica" w:cs="Helvetica"/>
          <w:i w:val="0"/>
          <w:iCs w:val="0"/>
          <w:caps w:val="0"/>
          <w:color w:val="083973"/>
          <w:spacing w:val="0"/>
          <w:sz w:val="16"/>
          <w:szCs w:val="16"/>
          <w:u w:val="single"/>
          <w:shd w:val="clear" w:fill="FFFFFF"/>
        </w:rPr>
        <w:fldChar w:fldCharType="begin"/>
      </w:r>
      <w:r>
        <w:rPr>
          <w:rFonts w:hint="default" w:ascii="Helvetica" w:hAnsi="Helvetica" w:eastAsia="Helvetica" w:cs="Helvetica"/>
          <w:i w:val="0"/>
          <w:iCs w:val="0"/>
          <w:caps w:val="0"/>
          <w:color w:val="083973"/>
          <w:spacing w:val="0"/>
          <w:sz w:val="16"/>
          <w:szCs w:val="16"/>
          <w:u w:val="single"/>
          <w:shd w:val="clear" w:fill="FFFFFF"/>
        </w:rPr>
        <w:instrText xml:space="preserve"> HYPERLINK "https://canvas.lms.unimelb.edu.au/courses/236617/files/26111762?wrap=1" \o "15_PLR_202.pdf" \t "https://canvas.lms.unimelb.edu.au/courses/236617/pages/_blank" </w:instrText>
      </w:r>
      <w:r>
        <w:rPr>
          <w:rFonts w:hint="default" w:ascii="Helvetica" w:hAnsi="Helvetica" w:eastAsia="Helvetica" w:cs="Helvetica"/>
          <w:i w:val="0"/>
          <w:iCs w:val="0"/>
          <w:caps w:val="0"/>
          <w:color w:val="083973"/>
          <w:spacing w:val="0"/>
          <w:sz w:val="16"/>
          <w:szCs w:val="16"/>
          <w:u w:val="single"/>
          <w:shd w:val="clear" w:fill="FFFFFF"/>
        </w:rPr>
        <w:fldChar w:fldCharType="separate"/>
      </w:r>
      <w:r>
        <w:rPr>
          <w:rStyle w:val="10"/>
          <w:rFonts w:hint="default" w:ascii="Helvetica" w:hAnsi="Helvetica" w:eastAsia="Helvetica" w:cs="Helvetica"/>
          <w:i w:val="0"/>
          <w:iCs w:val="0"/>
          <w:caps w:val="0"/>
          <w:color w:val="083973"/>
          <w:spacing w:val="0"/>
          <w:sz w:val="16"/>
          <w:szCs w:val="16"/>
          <w:u w:val="single"/>
          <w:shd w:val="clear" w:fill="FFFFFF"/>
        </w:rPr>
        <w:t>Is the </w:t>
      </w:r>
      <w:r>
        <w:rPr>
          <w:rStyle w:val="10"/>
          <w:rFonts w:hint="default" w:ascii="Helvetica" w:hAnsi="Helvetica" w:eastAsia="Helvetica" w:cs="Helvetica"/>
          <w:i/>
          <w:iCs/>
          <w:caps w:val="0"/>
          <w:color w:val="083973"/>
          <w:spacing w:val="0"/>
          <w:sz w:val="16"/>
          <w:szCs w:val="16"/>
          <w:u w:val="single"/>
          <w:shd w:val="clear" w:fill="FFFFFF"/>
        </w:rPr>
        <w:t>ADJR Act</w:t>
      </w:r>
      <w:r>
        <w:rPr>
          <w:rStyle w:val="10"/>
          <w:rFonts w:hint="default" w:ascii="Helvetica" w:hAnsi="Helvetica" w:eastAsia="Helvetica" w:cs="Helvetica"/>
          <w:i w:val="0"/>
          <w:iCs w:val="0"/>
          <w:caps w:val="0"/>
          <w:color w:val="083973"/>
          <w:spacing w:val="0"/>
          <w:sz w:val="16"/>
          <w:szCs w:val="16"/>
          <w:u w:val="single"/>
          <w:shd w:val="clear" w:fill="FFFFFF"/>
        </w:rPr>
        <w:t> hampering the development of Australian Administrative Law?</w:t>
      </w:r>
      <w:r>
        <w:rPr>
          <w:rFonts w:hint="default" w:ascii="Helvetica" w:hAnsi="Helvetica" w:eastAsia="Helvetica" w:cs="Helvetica"/>
          <w:i w:val="0"/>
          <w:iCs w:val="0"/>
          <w:caps w:val="0"/>
          <w:color w:val="083973"/>
          <w:spacing w:val="0"/>
          <w:sz w:val="16"/>
          <w:szCs w:val="16"/>
          <w:u w:val="single"/>
          <w:shd w:val="clear" w:fill="FFFFFF"/>
        </w:rPr>
        <w:fldChar w:fldCharType="end"/>
      </w:r>
    </w:p>
    <w:p w14:paraId="31C74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250" w:right="0" w:firstLine="0"/>
        <w:jc w:val="left"/>
        <w:rPr>
          <w:rFonts w:hint="default" w:ascii="Helvetica" w:hAnsi="Helvetica" w:eastAsia="Helvetica" w:cs="Helvetica"/>
          <w:i w:val="0"/>
          <w:iCs w:val="0"/>
          <w:caps w:val="0"/>
          <w:color w:val="2D2D2D"/>
          <w:spacing w:val="0"/>
          <w:sz w:val="16"/>
          <w:szCs w:val="16"/>
        </w:rPr>
      </w:pPr>
      <w:r>
        <w:rPr>
          <w:rFonts w:hint="default" w:ascii="Helvetica" w:hAnsi="Helvetica" w:eastAsia="Helvetica" w:cs="Helvetica"/>
          <w:i w:val="0"/>
          <w:iCs w:val="0"/>
          <w:caps w:val="0"/>
          <w:color w:val="083973"/>
          <w:spacing w:val="0"/>
          <w:kern w:val="0"/>
          <w:sz w:val="16"/>
          <w:szCs w:val="16"/>
          <w:u w:val="none"/>
          <w:shd w:val="clear" w:fill="FFFFFF"/>
          <w:lang w:val="en-US" w:eastAsia="zh-CN" w:bidi="ar"/>
        </w:rPr>
        <w:fldChar w:fldCharType="begin"/>
      </w:r>
      <w:r>
        <w:rPr>
          <w:rFonts w:hint="default" w:ascii="Helvetica" w:hAnsi="Helvetica" w:eastAsia="Helvetica" w:cs="Helvetica"/>
          <w:i w:val="0"/>
          <w:iCs w:val="0"/>
          <w:caps w:val="0"/>
          <w:color w:val="083973"/>
          <w:spacing w:val="0"/>
          <w:kern w:val="0"/>
          <w:sz w:val="16"/>
          <w:szCs w:val="16"/>
          <w:u w:val="none"/>
          <w:shd w:val="clear" w:fill="FFFFFF"/>
          <w:lang w:val="en-US" w:eastAsia="zh-CN" w:bidi="ar"/>
        </w:rPr>
        <w:instrText xml:space="preserve"> HYPERLINK "https://canvas.lms.unimelb.edu.au/courses/236617/pages/7-dot-4-7-reading-activity-aronson-and-mcmillan-articles?module_item_id=7224536" </w:instrText>
      </w:r>
      <w:r>
        <w:rPr>
          <w:rFonts w:hint="default" w:ascii="Helvetica" w:hAnsi="Helvetica" w:eastAsia="Helvetica" w:cs="Helvetica"/>
          <w:i w:val="0"/>
          <w:iCs w:val="0"/>
          <w:caps w:val="0"/>
          <w:color w:val="083973"/>
          <w:spacing w:val="0"/>
          <w:kern w:val="0"/>
          <w:sz w:val="16"/>
          <w:szCs w:val="16"/>
          <w:u w:val="none"/>
          <w:shd w:val="clear" w:fill="FFFFFF"/>
          <w:lang w:val="en-US" w:eastAsia="zh-CN" w:bidi="ar"/>
        </w:rPr>
        <w:fldChar w:fldCharType="separate"/>
      </w:r>
      <w:r>
        <w:rPr>
          <w:rFonts w:hint="default" w:ascii="Helvetica" w:hAnsi="Helvetica" w:eastAsia="Helvetica" w:cs="Helvetica"/>
          <w:i w:val="0"/>
          <w:iCs w:val="0"/>
          <w:caps w:val="0"/>
          <w:color w:val="083973"/>
          <w:spacing w:val="0"/>
          <w:kern w:val="0"/>
          <w:sz w:val="16"/>
          <w:szCs w:val="16"/>
          <w:u w:val="none"/>
          <w:shd w:val="clear" w:fill="FFFFFF"/>
          <w:lang w:val="en-US" w:eastAsia="zh-CN" w:bidi="ar"/>
        </w:rPr>
        <w:fldChar w:fldCharType="end"/>
      </w:r>
    </w:p>
    <w:p w14:paraId="43AD3355">
      <w:pPr>
        <w:keepNext w:val="0"/>
        <w:keepLines w:val="0"/>
        <w:widowControl/>
        <w:numPr>
          <w:ilvl w:val="0"/>
          <w:numId w:val="38"/>
        </w:numPr>
        <w:suppressLineNumbers w:val="0"/>
        <w:spacing w:before="0" w:beforeAutospacing="1" w:after="0" w:afterAutospacing="1"/>
        <w:ind w:left="502" w:hanging="360"/>
      </w:pPr>
      <w:r>
        <w:rPr>
          <w:rFonts w:hint="default" w:ascii="Helvetica" w:hAnsi="Helvetica" w:eastAsia="Helvetica" w:cs="Helvetica"/>
          <w:i w:val="0"/>
          <w:iCs w:val="0"/>
          <w:caps w:val="0"/>
          <w:color w:val="083973"/>
          <w:spacing w:val="0"/>
          <w:sz w:val="16"/>
          <w:szCs w:val="16"/>
          <w:u w:val="single"/>
          <w:shd w:val="clear" w:fill="FFFFFF"/>
        </w:rPr>
        <w:fldChar w:fldCharType="begin"/>
      </w:r>
      <w:r>
        <w:rPr>
          <w:rFonts w:hint="default" w:ascii="Helvetica" w:hAnsi="Helvetica" w:eastAsia="Helvetica" w:cs="Helvetica"/>
          <w:i w:val="0"/>
          <w:iCs w:val="0"/>
          <w:caps w:val="0"/>
          <w:color w:val="083973"/>
          <w:spacing w:val="0"/>
          <w:sz w:val="16"/>
          <w:szCs w:val="16"/>
          <w:u w:val="single"/>
          <w:shd w:val="clear" w:fill="FFFFFF"/>
        </w:rPr>
        <w:instrText xml:space="preserve"> HYPERLINK "https://canvas.lms.unimelb.edu.au/courses/236617/files/26111738/preview" \o "15_PLR_202 (1).pdf" \t "https://canvas.lms.unimelb.edu.au/courses/236617/pages/_blank" </w:instrText>
      </w:r>
      <w:r>
        <w:rPr>
          <w:rFonts w:hint="default" w:ascii="Helvetica" w:hAnsi="Helvetica" w:eastAsia="Helvetica" w:cs="Helvetica"/>
          <w:i w:val="0"/>
          <w:iCs w:val="0"/>
          <w:caps w:val="0"/>
          <w:color w:val="083973"/>
          <w:spacing w:val="0"/>
          <w:sz w:val="16"/>
          <w:szCs w:val="16"/>
          <w:u w:val="single"/>
          <w:shd w:val="clear" w:fill="FFFFFF"/>
        </w:rPr>
        <w:fldChar w:fldCharType="separate"/>
      </w:r>
      <w:r>
        <w:rPr>
          <w:rStyle w:val="11"/>
          <w:rFonts w:hint="default" w:ascii="Helvetica" w:hAnsi="Helvetica" w:eastAsia="Helvetica" w:cs="Helvetica"/>
          <w:i w:val="0"/>
          <w:iCs w:val="0"/>
          <w:caps w:val="0"/>
          <w:color w:val="083973"/>
          <w:spacing w:val="0"/>
          <w:sz w:val="16"/>
          <w:szCs w:val="16"/>
          <w:u w:val="single"/>
          <w:shd w:val="clear" w:fill="FFFFFF"/>
        </w:rPr>
        <w:t> </w:t>
      </w:r>
      <w:r>
        <w:rPr>
          <w:rFonts w:hint="default" w:ascii="Helvetica" w:hAnsi="Helvetica" w:eastAsia="Helvetica" w:cs="Helvetica"/>
          <w:i w:val="0"/>
          <w:iCs w:val="0"/>
          <w:caps w:val="0"/>
          <w:color w:val="083973"/>
          <w:spacing w:val="0"/>
          <w:sz w:val="16"/>
          <w:szCs w:val="16"/>
          <w:u w:val="single"/>
          <w:shd w:val="clear" w:fill="FFFFFF"/>
        </w:rPr>
        <w:fldChar w:fldCharType="end"/>
      </w:r>
      <w:r>
        <w:rPr>
          <w:rFonts w:hint="default" w:ascii="Helvetica" w:hAnsi="Helvetica" w:eastAsia="Helvetica" w:cs="Helvetica"/>
          <w:i w:val="0"/>
          <w:iCs w:val="0"/>
          <w:caps w:val="0"/>
          <w:color w:val="2D2D2D"/>
          <w:spacing w:val="0"/>
          <w:sz w:val="16"/>
          <w:szCs w:val="16"/>
          <w:shd w:val="clear" w:fill="FFFFFF"/>
        </w:rPr>
        <w:t>(2004) 15 </w:t>
      </w:r>
      <w:r>
        <w:rPr>
          <w:rStyle w:val="9"/>
          <w:rFonts w:hint="default" w:ascii="Helvetica" w:hAnsi="Helvetica" w:eastAsia="Helvetica" w:cs="Helvetica"/>
          <w:i/>
          <w:iCs/>
          <w:caps w:val="0"/>
          <w:color w:val="2D2D2D"/>
          <w:spacing w:val="0"/>
          <w:sz w:val="16"/>
          <w:szCs w:val="16"/>
          <w:shd w:val="clear" w:fill="FFFFFF"/>
        </w:rPr>
        <w:t>Public Law Review </w:t>
      </w:r>
      <w:r>
        <w:rPr>
          <w:rFonts w:hint="default" w:ascii="Helvetica" w:hAnsi="Helvetica" w:eastAsia="Helvetica" w:cs="Helvetica"/>
          <w:i w:val="0"/>
          <w:iCs w:val="0"/>
          <w:caps w:val="0"/>
          <w:color w:val="2D2D2D"/>
          <w:spacing w:val="0"/>
          <w:sz w:val="16"/>
          <w:szCs w:val="16"/>
          <w:shd w:val="clear" w:fill="FFFFFF"/>
        </w:rPr>
        <w:t>202, </w:t>
      </w:r>
      <w:r>
        <w:rPr>
          <w:rStyle w:val="13"/>
          <w:rFonts w:hint="default" w:ascii="Helvetica" w:hAnsi="Helvetica" w:eastAsia="Helvetica" w:cs="Helvetica"/>
          <w:b/>
          <w:bCs/>
          <w:i w:val="0"/>
          <w:iCs w:val="0"/>
          <w:caps w:val="0"/>
          <w:color w:val="2D2D2D"/>
          <w:spacing w:val="0"/>
          <w:sz w:val="16"/>
          <w:szCs w:val="16"/>
          <w:shd w:val="clear" w:fill="FFFFFF"/>
        </w:rPr>
        <w:t>pages 202-214 only</w:t>
      </w:r>
      <w:r>
        <w:rPr>
          <w:rStyle w:val="9"/>
          <w:rFonts w:hint="default" w:ascii="Helvetica" w:hAnsi="Helvetica" w:eastAsia="Helvetica" w:cs="Helvetica"/>
          <w:i/>
          <w:iCs/>
          <w:caps w:val="0"/>
          <w:color w:val="2D2D2D"/>
          <w:spacing w:val="0"/>
          <w:sz w:val="16"/>
          <w:szCs w:val="16"/>
          <w:shd w:val="clear" w:fill="FFFFFF"/>
        </w:rPr>
        <w:t>.</w:t>
      </w:r>
    </w:p>
    <w:p w14:paraId="3EB33C61">
      <w:pPr>
        <w:keepNext w:val="0"/>
        <w:keepLines w:val="0"/>
        <w:widowControl/>
        <w:numPr>
          <w:ilvl w:val="0"/>
          <w:numId w:val="38"/>
        </w:numPr>
        <w:suppressLineNumbers w:val="0"/>
        <w:spacing w:before="0" w:beforeAutospacing="1" w:after="0" w:afterAutospacing="1"/>
        <w:ind w:left="250" w:hanging="360"/>
      </w:pPr>
      <w:r>
        <w:rPr>
          <w:rFonts w:hint="default" w:ascii="Helvetica" w:hAnsi="Helvetica" w:eastAsia="Helvetica" w:cs="Helvetica"/>
          <w:i w:val="0"/>
          <w:iCs w:val="0"/>
          <w:caps w:val="0"/>
          <w:color w:val="2D2D2D"/>
          <w:spacing w:val="0"/>
          <w:sz w:val="16"/>
          <w:szCs w:val="16"/>
          <w:shd w:val="clear" w:fill="FFFFFF"/>
        </w:rPr>
        <w:t>John McMillan, ‘</w:t>
      </w:r>
      <w:r>
        <w:rPr>
          <w:rFonts w:hint="default" w:ascii="Helvetica" w:hAnsi="Helvetica" w:eastAsia="Helvetica" w:cs="Helvetica"/>
          <w:i w:val="0"/>
          <w:iCs w:val="0"/>
          <w:caps w:val="0"/>
          <w:color w:val="083973"/>
          <w:spacing w:val="0"/>
          <w:sz w:val="16"/>
          <w:szCs w:val="16"/>
          <w:u w:val="single"/>
          <w:shd w:val="clear" w:fill="FFFFFF"/>
        </w:rPr>
        <w:fldChar w:fldCharType="begin"/>
      </w:r>
      <w:r>
        <w:rPr>
          <w:rFonts w:hint="default" w:ascii="Helvetica" w:hAnsi="Helvetica" w:eastAsia="Helvetica" w:cs="Helvetica"/>
          <w:i w:val="0"/>
          <w:iCs w:val="0"/>
          <w:caps w:val="0"/>
          <w:color w:val="083973"/>
          <w:spacing w:val="0"/>
          <w:sz w:val="16"/>
          <w:szCs w:val="16"/>
          <w:u w:val="single"/>
          <w:shd w:val="clear" w:fill="FFFFFF"/>
        </w:rPr>
        <w:instrText xml:space="preserve"> HYPERLINK "http://www.austlii.edu.au/au/journals/AIAdminLawF/2013/2.html" \t "https://canvas.lms.unimelb.edu.au/courses/236617/pages/_blank" </w:instrText>
      </w:r>
      <w:r>
        <w:rPr>
          <w:rFonts w:hint="default" w:ascii="Helvetica" w:hAnsi="Helvetica" w:eastAsia="Helvetica" w:cs="Helvetica"/>
          <w:i w:val="0"/>
          <w:iCs w:val="0"/>
          <w:caps w:val="0"/>
          <w:color w:val="083973"/>
          <w:spacing w:val="0"/>
          <w:sz w:val="16"/>
          <w:szCs w:val="16"/>
          <w:u w:val="single"/>
          <w:shd w:val="clear" w:fill="FFFFFF"/>
        </w:rPr>
        <w:fldChar w:fldCharType="separate"/>
      </w:r>
      <w:r>
        <w:rPr>
          <w:rStyle w:val="11"/>
          <w:rFonts w:hint="default" w:ascii="Helvetica" w:hAnsi="Helvetica" w:eastAsia="Helvetica" w:cs="Helvetica"/>
          <w:i w:val="0"/>
          <w:iCs w:val="0"/>
          <w:caps w:val="0"/>
          <w:color w:val="083973"/>
          <w:spacing w:val="0"/>
          <w:sz w:val="16"/>
          <w:szCs w:val="16"/>
          <w:u w:val="single"/>
          <w:shd w:val="clear" w:fill="FFFFFF"/>
        </w:rPr>
        <w:t>Restoring the ADJR Act in federal judicial reviewLinks to an external site.</w:t>
      </w:r>
      <w:r>
        <w:rPr>
          <w:rFonts w:hint="default" w:ascii="Helvetica" w:hAnsi="Helvetica" w:eastAsia="Helvetica" w:cs="Helvetica"/>
          <w:i w:val="0"/>
          <w:iCs w:val="0"/>
          <w:caps w:val="0"/>
          <w:color w:val="083973"/>
          <w:spacing w:val="0"/>
          <w:sz w:val="16"/>
          <w:szCs w:val="16"/>
          <w:u w:val="single"/>
          <w:shd w:val="clear" w:fill="FFFFFF"/>
        </w:rPr>
        <w:fldChar w:fldCharType="end"/>
      </w:r>
      <w:r>
        <w:rPr>
          <w:rFonts w:hint="default" w:ascii="Helvetica" w:hAnsi="Helvetica" w:eastAsia="Helvetica" w:cs="Helvetica"/>
          <w:i w:val="0"/>
          <w:iCs w:val="0"/>
          <w:caps w:val="0"/>
          <w:color w:val="2D2D2D"/>
          <w:spacing w:val="0"/>
          <w:sz w:val="16"/>
          <w:szCs w:val="16"/>
          <w:shd w:val="clear" w:fill="FFFFFF"/>
        </w:rPr>
        <w:t>’ (2013) 72 AIAL Forum 12: </w:t>
      </w:r>
      <w:r>
        <w:rPr>
          <w:rFonts w:hint="default" w:ascii="Helvetica" w:hAnsi="Helvetica" w:eastAsia="Helvetica" w:cs="Helvetica"/>
          <w:i w:val="0"/>
          <w:iCs w:val="0"/>
          <w:caps w:val="0"/>
          <w:color w:val="083973"/>
          <w:spacing w:val="0"/>
          <w:sz w:val="16"/>
          <w:szCs w:val="16"/>
          <w:u w:val="single"/>
          <w:shd w:val="clear" w:fill="FFFFFF"/>
        </w:rPr>
        <w:fldChar w:fldCharType="begin"/>
      </w:r>
      <w:r>
        <w:rPr>
          <w:rFonts w:hint="default" w:ascii="Helvetica" w:hAnsi="Helvetica" w:eastAsia="Helvetica" w:cs="Helvetica"/>
          <w:i w:val="0"/>
          <w:iCs w:val="0"/>
          <w:caps w:val="0"/>
          <w:color w:val="083973"/>
          <w:spacing w:val="0"/>
          <w:sz w:val="16"/>
          <w:szCs w:val="16"/>
          <w:u w:val="single"/>
          <w:shd w:val="clear" w:fill="FFFFFF"/>
        </w:rPr>
        <w:instrText xml:space="preserve"> HYPERLINK "http://www.austlii.edu.au/au/journals/AIAdminLawF/2013/2.html" \t "https://canvas.lms.unimelb.edu.au/courses/236617/pages/_blank" </w:instrText>
      </w:r>
      <w:r>
        <w:rPr>
          <w:rFonts w:hint="default" w:ascii="Helvetica" w:hAnsi="Helvetica" w:eastAsia="Helvetica" w:cs="Helvetica"/>
          <w:i w:val="0"/>
          <w:iCs w:val="0"/>
          <w:caps w:val="0"/>
          <w:color w:val="083973"/>
          <w:spacing w:val="0"/>
          <w:sz w:val="16"/>
          <w:szCs w:val="16"/>
          <w:u w:val="single"/>
          <w:shd w:val="clear" w:fill="FFFFFF"/>
        </w:rPr>
        <w:fldChar w:fldCharType="separate"/>
      </w:r>
      <w:r>
        <w:rPr>
          <w:rStyle w:val="11"/>
          <w:rFonts w:hint="default" w:ascii="Helvetica" w:hAnsi="Helvetica" w:eastAsia="Helvetica" w:cs="Helvetica"/>
          <w:i w:val="0"/>
          <w:iCs w:val="0"/>
          <w:caps w:val="0"/>
          <w:color w:val="083973"/>
          <w:spacing w:val="0"/>
          <w:sz w:val="16"/>
          <w:szCs w:val="16"/>
          <w:u w:val="single"/>
          <w:shd w:val="clear" w:fill="FFFFFF"/>
        </w:rPr>
        <w:t>Links to an external site.</w:t>
      </w:r>
      <w:r>
        <w:rPr>
          <w:rFonts w:hint="default" w:ascii="Helvetica" w:hAnsi="Helvetica" w:eastAsia="Helvetica" w:cs="Helvetica"/>
          <w:i w:val="0"/>
          <w:iCs w:val="0"/>
          <w:caps w:val="0"/>
          <w:color w:val="083973"/>
          <w:spacing w:val="0"/>
          <w:sz w:val="16"/>
          <w:szCs w:val="16"/>
          <w:u w:val="single"/>
          <w:shd w:val="clear" w:fill="FFFFFF"/>
        </w:rPr>
        <w:fldChar w:fldCharType="end"/>
      </w:r>
      <w:r>
        <w:rPr>
          <w:rStyle w:val="13"/>
          <w:rFonts w:hint="default" w:ascii="Helvetica" w:hAnsi="Helvetica" w:eastAsia="Helvetica" w:cs="Helvetica"/>
          <w:b/>
          <w:bCs/>
          <w:i w:val="0"/>
          <w:iCs w:val="0"/>
          <w:caps w:val="0"/>
          <w:color w:val="2D2D2D"/>
          <w:spacing w:val="0"/>
          <w:sz w:val="16"/>
          <w:szCs w:val="16"/>
          <w:shd w:val="clear" w:fill="FFFFFF"/>
        </w:rPr>
        <w:t>pages 12-19 only.</w:t>
      </w:r>
    </w:p>
    <w:p w14:paraId="455FB55E">
      <w:pPr>
        <w:pStyle w:val="1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2D2D2D"/>
          <w:spacing w:val="0"/>
          <w:sz w:val="16"/>
          <w:szCs w:val="16"/>
        </w:rPr>
      </w:pPr>
      <w:r>
        <w:rPr>
          <w:rFonts w:hint="default" w:ascii="Helvetica" w:hAnsi="Helvetica" w:eastAsia="Helvetica" w:cs="Helvetica"/>
          <w:i w:val="0"/>
          <w:iCs w:val="0"/>
          <w:caps w:val="0"/>
          <w:color w:val="2D2D2D"/>
          <w:spacing w:val="0"/>
          <w:sz w:val="16"/>
          <w:szCs w:val="16"/>
          <w:shd w:val="clear" w:fill="FFFFFF"/>
        </w:rPr>
        <w:t>We have uploaded the articles in full but you are only required to read the specified pages. You may wish to read these articles in their entirety in SWOTVAC as you revise for the essay component of the final exam. </w:t>
      </w:r>
    </w:p>
    <w:p w14:paraId="535E211E">
      <w:pPr>
        <w:numPr>
          <w:ilvl w:val="0"/>
          <w:numId w:val="0"/>
        </w:numPr>
        <w:rPr>
          <w:rFonts w:hint="default"/>
          <w:lang w:val="en-AU"/>
        </w:rPr>
      </w:pPr>
    </w:p>
    <w:p w14:paraId="0C65C2FD">
      <w:pPr>
        <w:numPr>
          <w:ilvl w:val="0"/>
          <w:numId w:val="0"/>
        </w:numPr>
        <w:rPr>
          <w:rFonts w:hint="default"/>
          <w:lang w:val="en-AU"/>
        </w:rPr>
      </w:pPr>
    </w:p>
    <w:p w14:paraId="4D81FDC5">
      <w:pPr>
        <w:numPr>
          <w:ilvl w:val="0"/>
          <w:numId w:val="0"/>
        </w:numPr>
        <w:rPr>
          <w:rFonts w:hint="default"/>
          <w:lang w:val="en-AU"/>
        </w:rPr>
      </w:pPr>
      <w:r>
        <w:rPr>
          <w:rFonts w:hint="default"/>
          <w:lang w:val="en-AU"/>
        </w:rPr>
        <w:t>Essay - ADJR</w:t>
      </w:r>
    </w:p>
    <w:p w14:paraId="386F6D4D">
      <w:pPr>
        <w:numPr>
          <w:ilvl w:val="0"/>
          <w:numId w:val="0"/>
        </w:numPr>
        <w:rPr>
          <w:rFonts w:hint="default"/>
          <w:lang w:val="en-AU"/>
        </w:rPr>
      </w:pPr>
    </w:p>
    <w:p w14:paraId="7A893581">
      <w:pPr>
        <w:numPr>
          <w:ilvl w:val="0"/>
          <w:numId w:val="39"/>
        </w:numPr>
        <w:ind w:left="420" w:leftChars="0" w:hanging="420" w:firstLineChars="0"/>
        <w:rPr>
          <w:rFonts w:hint="default"/>
          <w:lang w:val="en-AU"/>
        </w:rPr>
      </w:pPr>
      <w:r>
        <w:rPr>
          <w:rFonts w:hint="default"/>
          <w:lang w:val="en-AU"/>
        </w:rPr>
        <w:t>Mark Aronson, ‘Is the ADJR Act hampering the development of Australian Administrative Law?” (2004) 15 Public Law Review 202, pages 202-214 only.</w:t>
      </w:r>
    </w:p>
    <w:p w14:paraId="1D2E1E06">
      <w:pPr>
        <w:numPr>
          <w:ilvl w:val="0"/>
          <w:numId w:val="0"/>
        </w:numPr>
        <w:rPr>
          <w:rFonts w:hint="default"/>
          <w:lang w:val="en-AU"/>
        </w:rPr>
      </w:pPr>
    </w:p>
    <w:p w14:paraId="10F260F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15FAF95">
      <w:pPr>
        <w:pStyle w:val="2"/>
        <w:keepNext w:val="0"/>
        <w:keepLines w:val="0"/>
        <w:widowControl/>
        <w:suppressLineNumbers w:val="0"/>
      </w:pPr>
      <w:r>
        <w:rPr>
          <w:rStyle w:val="13"/>
          <w:b/>
          <w:bCs/>
        </w:rPr>
        <w:t>1. SUMMARY OF THE ARTICLE</w:t>
      </w:r>
    </w:p>
    <w:p w14:paraId="1E647C1D">
      <w:pPr>
        <w:pStyle w:val="12"/>
        <w:keepNext w:val="0"/>
        <w:keepLines w:val="0"/>
        <w:widowControl/>
        <w:suppressLineNumbers w:val="0"/>
      </w:pPr>
      <w:r>
        <w:rPr>
          <w:rStyle w:val="13"/>
        </w:rPr>
        <w:t>Core thesis:</w:t>
      </w:r>
      <w:r>
        <w:t xml:space="preserve"> </w:t>
      </w:r>
      <w:r>
        <w:br w:type="textWrapping"/>
      </w:r>
      <w:r>
        <w:t>Mark Aronson argues that while the ADJR Act has been “overwhelmingly beneficial”, it now suffers from structural limitations that restrict its usefulness and may distort the development of Australian administrative law. He examines three major criticisms:</w:t>
      </w:r>
    </w:p>
    <w:p w14:paraId="2B0EF22B">
      <w:pPr>
        <w:keepNext w:val="0"/>
        <w:keepLines w:val="0"/>
        <w:widowControl/>
        <w:numPr>
          <w:ilvl w:val="0"/>
          <w:numId w:val="40"/>
        </w:numPr>
        <w:suppressLineNumbers w:val="0"/>
        <w:spacing w:before="0" w:beforeAutospacing="1" w:after="0" w:afterAutospacing="1"/>
        <w:ind w:left="720" w:hanging="360"/>
      </w:pPr>
      <w:r>
        <w:rPr>
          <w:rStyle w:val="13"/>
        </w:rPr>
        <w:t>Jurisdictional shortcomings</w:t>
      </w:r>
    </w:p>
    <w:p w14:paraId="131DB5D6">
      <w:pPr>
        <w:keepNext w:val="0"/>
        <w:keepLines w:val="0"/>
        <w:widowControl/>
        <w:numPr>
          <w:ilvl w:val="0"/>
          <w:numId w:val="40"/>
        </w:numPr>
        <w:suppressLineNumbers w:val="0"/>
        <w:spacing w:before="0" w:beforeAutospacing="1" w:after="0" w:afterAutospacing="1"/>
        <w:ind w:left="720" w:hanging="360"/>
      </w:pPr>
      <w:r>
        <w:rPr>
          <w:rStyle w:val="13"/>
        </w:rPr>
        <w:t>Over</w:t>
      </w:r>
      <w:r>
        <w:rPr>
          <w:rStyle w:val="13"/>
        </w:rPr>
        <w:noBreakHyphen/>
      </w:r>
      <w:r>
        <w:rPr>
          <w:rStyle w:val="13"/>
        </w:rPr>
        <w:t>particularised grounds of review</w:t>
      </w:r>
    </w:p>
    <w:p w14:paraId="4E84AEF1">
      <w:pPr>
        <w:keepNext w:val="0"/>
        <w:keepLines w:val="0"/>
        <w:widowControl/>
        <w:numPr>
          <w:ilvl w:val="0"/>
          <w:numId w:val="40"/>
        </w:numPr>
        <w:suppressLineNumbers w:val="0"/>
        <w:spacing w:before="0" w:beforeAutospacing="1" w:after="0" w:afterAutospacing="1"/>
        <w:ind w:left="720" w:hanging="360"/>
      </w:pPr>
      <w:r>
        <w:rPr>
          <w:rStyle w:val="13"/>
        </w:rPr>
        <w:t>The claim that the Act has “retarded” the common law’s development</w:t>
      </w:r>
    </w:p>
    <w:p w14:paraId="39B209C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57DF1F">
      <w:pPr>
        <w:pStyle w:val="3"/>
        <w:keepNext w:val="0"/>
        <w:keepLines w:val="0"/>
        <w:widowControl/>
        <w:suppressLineNumbers w:val="0"/>
      </w:pPr>
      <w:r>
        <w:rPr>
          <w:rStyle w:val="13"/>
          <w:b/>
          <w:bCs/>
        </w:rPr>
        <w:t>A. Jurisdictional Shortcomings</w:t>
      </w:r>
    </w:p>
    <w:p w14:paraId="710BE463">
      <w:pPr>
        <w:pStyle w:val="12"/>
        <w:keepNext w:val="0"/>
        <w:keepLines w:val="0"/>
        <w:widowControl/>
        <w:suppressLineNumbers w:val="0"/>
      </w:pPr>
      <w:r>
        <w:t>Aronson identifies several limits in the ADJR Act’s jurisdiction:</w:t>
      </w:r>
    </w:p>
    <w:p w14:paraId="042CD0F2">
      <w:pPr>
        <w:pStyle w:val="4"/>
        <w:keepNext w:val="0"/>
        <w:keepLines w:val="0"/>
        <w:widowControl/>
        <w:suppressLineNumbers w:val="0"/>
      </w:pPr>
      <w:r>
        <w:rPr>
          <w:rStyle w:val="13"/>
          <w:b/>
          <w:bCs/>
        </w:rPr>
        <w:t>1. “Administrative” decision requirement</w:t>
      </w:r>
    </w:p>
    <w:p w14:paraId="67732C70">
      <w:pPr>
        <w:pStyle w:val="12"/>
        <w:keepNext w:val="0"/>
        <w:keepLines w:val="0"/>
        <w:widowControl/>
        <w:suppressLineNumbers w:val="0"/>
      </w:pPr>
      <w:r>
        <w:t>The Act only applies to decisions “of an administrative character”. Aronson argues this is conceptually unclear and historically accidental. Courts now treat “administrative” as meaning “neither judicial nor legislative”.</w:t>
      </w:r>
      <w:r>
        <w:br w:type="textWrapping"/>
      </w:r>
      <w:r>
        <w:t>He suggests the Act should extend to subordinate legislation, noting that the current exclusion forces applicants into awkward procedural routes.</w:t>
      </w:r>
    </w:p>
    <w:p w14:paraId="4B1FB4E7">
      <w:pPr>
        <w:pStyle w:val="12"/>
        <w:keepNext w:val="0"/>
        <w:keepLines w:val="0"/>
        <w:widowControl/>
        <w:suppressLineNumbers w:val="0"/>
        <w:ind w:left="720" w:right="720"/>
      </w:pPr>
      <w:r>
        <w:rPr>
          <w:rFonts w:hint="eastAsia" w:ascii="SimSun" w:hAnsi="SimSun" w:eastAsia="SimSun" w:cs="SimSun"/>
          <w:sz w:val="24"/>
          <w:szCs w:val="24"/>
        </w:rPr>
        <w:t>The article notes that ADJR’s limitation “denies direct coverage of subordinate legislative acts”.</w:t>
      </w:r>
    </w:p>
    <w:p w14:paraId="1658931C">
      <w:pPr>
        <w:pStyle w:val="4"/>
        <w:keepNext w:val="0"/>
        <w:keepLines w:val="0"/>
        <w:widowControl/>
        <w:suppressLineNumbers w:val="0"/>
      </w:pPr>
      <w:r>
        <w:rPr>
          <w:rStyle w:val="13"/>
          <w:b/>
          <w:bCs/>
        </w:rPr>
        <w:t>2. Exclusion of the Governor</w:t>
      </w:r>
      <w:r>
        <w:rPr>
          <w:rStyle w:val="13"/>
          <w:b/>
          <w:bCs/>
        </w:rPr>
        <w:noBreakHyphen/>
      </w:r>
      <w:r>
        <w:rPr>
          <w:rStyle w:val="13"/>
          <w:b/>
          <w:bCs/>
        </w:rPr>
        <w:t>General</w:t>
      </w:r>
    </w:p>
    <w:p w14:paraId="0C02D905">
      <w:pPr>
        <w:pStyle w:val="12"/>
        <w:keepNext w:val="0"/>
        <w:keepLines w:val="0"/>
        <w:widowControl/>
        <w:suppressLineNumbers w:val="0"/>
      </w:pPr>
      <w:r>
        <w:t>The Act expressly excludes the Governor</w:t>
      </w:r>
      <w:r>
        <w:noBreakHyphen/>
      </w:r>
      <w:r>
        <w:t>General, despite vice</w:t>
      </w:r>
      <w:r>
        <w:noBreakHyphen/>
      </w:r>
      <w:r>
        <w:t>regal immunity having disappeared at common law. Aronson calls this an “anomaly”.</w:t>
      </w:r>
    </w:p>
    <w:p w14:paraId="291E7DC3">
      <w:pPr>
        <w:pStyle w:val="4"/>
        <w:keepNext w:val="0"/>
        <w:keepLines w:val="0"/>
        <w:widowControl/>
        <w:suppressLineNumbers w:val="0"/>
      </w:pPr>
      <w:r>
        <w:rPr>
          <w:rStyle w:val="13"/>
          <w:b/>
          <w:bCs/>
        </w:rPr>
        <w:t>3. “Final and operative” decision requirement</w:t>
      </w:r>
    </w:p>
    <w:p w14:paraId="74953810">
      <w:pPr>
        <w:pStyle w:val="12"/>
        <w:keepNext w:val="0"/>
        <w:keepLines w:val="0"/>
        <w:widowControl/>
        <w:suppressLineNumbers w:val="0"/>
      </w:pPr>
      <w:r>
        <w:t xml:space="preserve">Following </w:t>
      </w:r>
      <w:r>
        <w:rPr>
          <w:rStyle w:val="9"/>
        </w:rPr>
        <w:t>Bond</w:t>
      </w:r>
      <w:r>
        <w:t>, ADJR review is limited to final decisions. Aronson argues this is unnecessary and counterproductive, especially given the High Court’s broader s 75(v) jurisdiction.</w:t>
      </w:r>
    </w:p>
    <w:p w14:paraId="4CCD1584">
      <w:pPr>
        <w:pStyle w:val="4"/>
        <w:keepNext w:val="0"/>
        <w:keepLines w:val="0"/>
        <w:widowControl/>
        <w:suppressLineNumbers w:val="0"/>
      </w:pPr>
      <w:r>
        <w:rPr>
          <w:rStyle w:val="13"/>
          <w:b/>
          <w:bCs/>
        </w:rPr>
        <w:t>4. “Under an enactment” requirement</w:t>
      </w:r>
    </w:p>
    <w:p w14:paraId="6DCC6DAD">
      <w:pPr>
        <w:pStyle w:val="12"/>
        <w:keepNext w:val="0"/>
        <w:keepLines w:val="0"/>
        <w:widowControl/>
        <w:suppressLineNumbers w:val="0"/>
      </w:pPr>
      <w:r>
        <w:t>This is the most significant criticism. Aronson argues that ADJR should not be limited to statutory powers.</w:t>
      </w:r>
      <w:r>
        <w:br w:type="textWrapping"/>
      </w:r>
      <w:r>
        <w:t xml:space="preserve">Common law judicial review already extends to </w:t>
      </w:r>
      <w:r>
        <w:rPr>
          <w:rStyle w:val="13"/>
        </w:rPr>
        <w:t>non</w:t>
      </w:r>
      <w:r>
        <w:rPr>
          <w:rStyle w:val="13"/>
        </w:rPr>
        <w:noBreakHyphen/>
      </w:r>
      <w:r>
        <w:rPr>
          <w:rStyle w:val="13"/>
        </w:rPr>
        <w:t>statutory executive power</w:t>
      </w:r>
      <w:r>
        <w:t>, including prerogative powers and non</w:t>
      </w:r>
      <w:r>
        <w:noBreakHyphen/>
      </w:r>
      <w:r>
        <w:t>statutory schemes.</w:t>
      </w:r>
    </w:p>
    <w:p w14:paraId="1F045505">
      <w:pPr>
        <w:pStyle w:val="12"/>
        <w:keepNext w:val="0"/>
        <w:keepLines w:val="0"/>
        <w:widowControl/>
        <w:suppressLineNumbers w:val="0"/>
        <w:ind w:left="720" w:right="720"/>
      </w:pPr>
      <w:r>
        <w:rPr>
          <w:rFonts w:hint="eastAsia" w:ascii="SimSun" w:hAnsi="SimSun" w:eastAsia="SimSun" w:cs="SimSun"/>
          <w:sz w:val="24"/>
          <w:szCs w:val="24"/>
        </w:rPr>
        <w:t>He notes that “it is difficult to justify ADJR’s continuing restriction to decisions under enactments”.</w:t>
      </w:r>
    </w:p>
    <w:p w14:paraId="12E2991E">
      <w:pPr>
        <w:pStyle w:val="12"/>
        <w:keepNext w:val="0"/>
        <w:keepLines w:val="0"/>
        <w:widowControl/>
        <w:suppressLineNumbers w:val="0"/>
      </w:pPr>
      <w:r>
        <w:t xml:space="preserve">He recommends replacing the test with one focused on </w:t>
      </w:r>
      <w:r>
        <w:rPr>
          <w:rStyle w:val="13"/>
        </w:rPr>
        <w:t>public power</w:t>
      </w:r>
      <w:r>
        <w:t xml:space="preserve">, aligning with English developments such as </w:t>
      </w:r>
      <w:r>
        <w:rPr>
          <w:rStyle w:val="9"/>
        </w:rPr>
        <w:t>Datafin</w:t>
      </w:r>
      <w:r>
        <w:t>.</w:t>
      </w:r>
    </w:p>
    <w:p w14:paraId="7FC4E28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A17F1FD">
      <w:pPr>
        <w:pStyle w:val="3"/>
        <w:keepNext w:val="0"/>
        <w:keepLines w:val="0"/>
        <w:widowControl/>
        <w:suppressLineNumbers w:val="0"/>
      </w:pPr>
      <w:r>
        <w:rPr>
          <w:rStyle w:val="13"/>
          <w:b/>
          <w:bCs/>
        </w:rPr>
        <w:t>B. Grounds of Review: Particularisation and Lack of General Principles</w:t>
      </w:r>
    </w:p>
    <w:p w14:paraId="59E4F75D">
      <w:pPr>
        <w:pStyle w:val="12"/>
        <w:keepNext w:val="0"/>
        <w:keepLines w:val="0"/>
        <w:widowControl/>
        <w:suppressLineNumbers w:val="0"/>
      </w:pPr>
      <w:r>
        <w:t>Aronson acknowledges that ADJR’s grounds are highly particularised—17 in total. Critics argue this prevents the emergence of overarching principles.</w:t>
      </w:r>
    </w:p>
    <w:p w14:paraId="259E5097">
      <w:pPr>
        <w:pStyle w:val="12"/>
        <w:keepNext w:val="0"/>
        <w:keepLines w:val="0"/>
        <w:widowControl/>
        <w:suppressLineNumbers w:val="0"/>
      </w:pPr>
      <w:r>
        <w:t>Kirby J has suggested that the Act’s codification has “retarded” the development of the common law, which in England has evolved more freely.</w:t>
      </w:r>
    </w:p>
    <w:p w14:paraId="5098DDFF">
      <w:pPr>
        <w:pStyle w:val="12"/>
        <w:keepNext w:val="0"/>
        <w:keepLines w:val="0"/>
        <w:widowControl/>
        <w:suppressLineNumbers w:val="0"/>
      </w:pPr>
      <w:r>
        <w:t>Aronson rejects this, arguing:</w:t>
      </w:r>
    </w:p>
    <w:p w14:paraId="020A96E1">
      <w:pPr>
        <w:keepNext w:val="0"/>
        <w:keepLines w:val="0"/>
        <w:widowControl/>
        <w:numPr>
          <w:ilvl w:val="0"/>
          <w:numId w:val="41"/>
        </w:numPr>
        <w:suppressLineNumbers w:val="0"/>
        <w:spacing w:before="0" w:beforeAutospacing="1" w:after="0" w:afterAutospacing="1"/>
        <w:ind w:left="720" w:hanging="360"/>
      </w:pPr>
      <w:r>
        <w:t>ADJR includes catch</w:t>
      </w:r>
      <w:r>
        <w:noBreakHyphen/>
      </w:r>
      <w:r>
        <w:t>all grounds (“otherwise contrary to law”) that allow flexibility.</w:t>
      </w:r>
    </w:p>
    <w:p w14:paraId="1FC262EE">
      <w:pPr>
        <w:keepNext w:val="0"/>
        <w:keepLines w:val="0"/>
        <w:widowControl/>
        <w:numPr>
          <w:ilvl w:val="0"/>
          <w:numId w:val="41"/>
        </w:numPr>
        <w:suppressLineNumbers w:val="0"/>
        <w:spacing w:before="0" w:beforeAutospacing="1" w:after="0" w:afterAutospacing="1"/>
        <w:ind w:left="720" w:hanging="360"/>
      </w:pPr>
      <w:r>
        <w:t xml:space="preserve">The common law has continued to innovate (e.g., </w:t>
      </w:r>
      <w:r>
        <w:rPr>
          <w:rStyle w:val="9"/>
        </w:rPr>
        <w:t>Yusuf</w:t>
      </w:r>
      <w:r>
        <w:t xml:space="preserve">, </w:t>
      </w:r>
      <w:r>
        <w:rPr>
          <w:rStyle w:val="9"/>
        </w:rPr>
        <w:t>S20</w:t>
      </w:r>
      <w:r>
        <w:t>).</w:t>
      </w:r>
    </w:p>
    <w:p w14:paraId="2DB919B9">
      <w:pPr>
        <w:keepNext w:val="0"/>
        <w:keepLines w:val="0"/>
        <w:widowControl/>
        <w:numPr>
          <w:ilvl w:val="0"/>
          <w:numId w:val="41"/>
        </w:numPr>
        <w:suppressLineNumbers w:val="0"/>
        <w:spacing w:before="0" w:beforeAutospacing="1" w:after="0" w:afterAutospacing="1"/>
        <w:ind w:left="720" w:hanging="360"/>
      </w:pPr>
      <w:r>
        <w:t xml:space="preserve">The real issue is the lack of articulated </w:t>
      </w:r>
      <w:r>
        <w:rPr>
          <w:rStyle w:val="13"/>
        </w:rPr>
        <w:t>general principles</w:t>
      </w:r>
      <w:r>
        <w:t>, not the Act itself.</w:t>
      </w:r>
    </w:p>
    <w:p w14:paraId="6A3134D6">
      <w:pPr>
        <w:pStyle w:val="12"/>
        <w:keepNext w:val="0"/>
        <w:keepLines w:val="0"/>
        <w:widowControl/>
        <w:suppressLineNumbers w:val="0"/>
      </w:pPr>
      <w:r>
        <w:t>He notes that ADJR does not mention rule of law, separation of powers, fairness, rationality, or human rights—concepts that underpin judicial review theory.</w:t>
      </w:r>
    </w:p>
    <w:p w14:paraId="776692A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4A2AEFC">
      <w:pPr>
        <w:pStyle w:val="3"/>
        <w:keepNext w:val="0"/>
        <w:keepLines w:val="0"/>
        <w:widowControl/>
        <w:suppressLineNumbers w:val="0"/>
      </w:pPr>
      <w:r>
        <w:rPr>
          <w:rStyle w:val="13"/>
          <w:b/>
          <w:bCs/>
        </w:rPr>
        <w:t>C. Should ADJR Be Repealed?</w:t>
      </w:r>
    </w:p>
    <w:p w14:paraId="73F30690">
      <w:pPr>
        <w:pStyle w:val="12"/>
        <w:keepNext w:val="0"/>
        <w:keepLines w:val="0"/>
        <w:widowControl/>
        <w:suppressLineNumbers w:val="0"/>
      </w:pPr>
      <w:r>
        <w:t>Some argue that s 39B of the Judiciary Act now covers almost everything ADJR does. Aronson concludes:</w:t>
      </w:r>
    </w:p>
    <w:p w14:paraId="1B5792C0">
      <w:pPr>
        <w:keepNext w:val="0"/>
        <w:keepLines w:val="0"/>
        <w:widowControl/>
        <w:numPr>
          <w:ilvl w:val="0"/>
          <w:numId w:val="42"/>
        </w:numPr>
        <w:suppressLineNumbers w:val="0"/>
        <w:spacing w:before="0" w:beforeAutospacing="1" w:after="0" w:afterAutospacing="1"/>
        <w:ind w:left="720" w:hanging="360"/>
      </w:pPr>
      <w:r>
        <w:t xml:space="preserve">ADJR should </w:t>
      </w:r>
      <w:r>
        <w:rPr>
          <w:rStyle w:val="13"/>
        </w:rPr>
        <w:t>not</w:t>
      </w:r>
      <w:r>
        <w:t xml:space="preserve"> be repealed.</w:t>
      </w:r>
    </w:p>
    <w:p w14:paraId="54EF7766">
      <w:pPr>
        <w:keepNext w:val="0"/>
        <w:keepLines w:val="0"/>
        <w:widowControl/>
        <w:numPr>
          <w:ilvl w:val="0"/>
          <w:numId w:val="42"/>
        </w:numPr>
        <w:suppressLineNumbers w:val="0"/>
        <w:spacing w:before="0" w:beforeAutospacing="1" w:after="0" w:afterAutospacing="1"/>
        <w:ind w:left="720" w:hanging="360"/>
      </w:pPr>
      <w:r>
        <w:t>It still provides valuable remedial structure and a right to reasons.</w:t>
      </w:r>
    </w:p>
    <w:p w14:paraId="77EC74AC">
      <w:pPr>
        <w:keepNext w:val="0"/>
        <w:keepLines w:val="0"/>
        <w:widowControl/>
        <w:numPr>
          <w:ilvl w:val="0"/>
          <w:numId w:val="42"/>
        </w:numPr>
        <w:suppressLineNumbers w:val="0"/>
        <w:spacing w:before="0" w:beforeAutospacing="1" w:after="0" w:afterAutospacing="1"/>
        <w:ind w:left="720" w:hanging="360"/>
      </w:pPr>
      <w:r>
        <w:t xml:space="preserve">But it needs </w:t>
      </w:r>
      <w:r>
        <w:rPr>
          <w:rStyle w:val="13"/>
        </w:rPr>
        <w:t>modernisation</w:t>
      </w:r>
      <w:r>
        <w:t>, especially regarding jurisdictional scope.</w:t>
      </w:r>
    </w:p>
    <w:p w14:paraId="22C3E19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FA486C4">
      <w:pPr>
        <w:pStyle w:val="3"/>
        <w:keepNext w:val="0"/>
        <w:keepLines w:val="0"/>
        <w:widowControl/>
        <w:suppressLineNumbers w:val="0"/>
      </w:pPr>
      <w:r>
        <w:rPr>
          <w:rStyle w:val="13"/>
          <w:b/>
          <w:bCs/>
        </w:rPr>
        <w:t>D. Conclusions</w:t>
      </w:r>
    </w:p>
    <w:p w14:paraId="0465B1E8">
      <w:pPr>
        <w:pStyle w:val="12"/>
        <w:keepNext w:val="0"/>
        <w:keepLines w:val="0"/>
        <w:widowControl/>
        <w:suppressLineNumbers w:val="0"/>
      </w:pPr>
      <w:r>
        <w:t>Aronson recommends:</w:t>
      </w:r>
    </w:p>
    <w:p w14:paraId="506C9F49">
      <w:pPr>
        <w:keepNext w:val="0"/>
        <w:keepLines w:val="0"/>
        <w:widowControl/>
        <w:numPr>
          <w:ilvl w:val="0"/>
          <w:numId w:val="43"/>
        </w:numPr>
        <w:suppressLineNumbers w:val="0"/>
        <w:spacing w:before="0" w:beforeAutospacing="1" w:after="0" w:afterAutospacing="1"/>
        <w:ind w:left="720" w:hanging="360"/>
      </w:pPr>
      <w:r>
        <w:t>Extend ADJR beyond “administrative” decisions.</w:t>
      </w:r>
    </w:p>
    <w:p w14:paraId="29BEE868">
      <w:pPr>
        <w:keepNext w:val="0"/>
        <w:keepLines w:val="0"/>
        <w:widowControl/>
        <w:numPr>
          <w:ilvl w:val="0"/>
          <w:numId w:val="43"/>
        </w:numPr>
        <w:suppressLineNumbers w:val="0"/>
        <w:spacing w:before="0" w:beforeAutospacing="1" w:after="0" w:afterAutospacing="1"/>
        <w:ind w:left="720" w:hanging="360"/>
      </w:pPr>
      <w:r>
        <w:t>Include Governor</w:t>
      </w:r>
      <w:r>
        <w:noBreakHyphen/>
      </w:r>
      <w:r>
        <w:t>General decisions.</w:t>
      </w:r>
    </w:p>
    <w:p w14:paraId="0E9ABE02">
      <w:pPr>
        <w:keepNext w:val="0"/>
        <w:keepLines w:val="0"/>
        <w:widowControl/>
        <w:numPr>
          <w:ilvl w:val="0"/>
          <w:numId w:val="43"/>
        </w:numPr>
        <w:suppressLineNumbers w:val="0"/>
        <w:spacing w:before="0" w:beforeAutospacing="1" w:after="0" w:afterAutospacing="1"/>
        <w:ind w:left="720" w:hanging="360"/>
      </w:pPr>
      <w:r>
        <w:t>Remove the “final and operative” requirement.</w:t>
      </w:r>
    </w:p>
    <w:p w14:paraId="027234F3">
      <w:pPr>
        <w:keepNext w:val="0"/>
        <w:keepLines w:val="0"/>
        <w:widowControl/>
        <w:numPr>
          <w:ilvl w:val="0"/>
          <w:numId w:val="43"/>
        </w:numPr>
        <w:suppressLineNumbers w:val="0"/>
        <w:spacing w:before="0" w:beforeAutospacing="1" w:after="0" w:afterAutospacing="1"/>
        <w:ind w:left="720" w:hanging="360"/>
      </w:pPr>
      <w:r>
        <w:t xml:space="preserve">Replace “under an enactment” with a test based on </w:t>
      </w:r>
      <w:r>
        <w:rPr>
          <w:rStyle w:val="13"/>
        </w:rPr>
        <w:t>public power</w:t>
      </w:r>
      <w:r>
        <w:t>.</w:t>
      </w:r>
    </w:p>
    <w:p w14:paraId="358C92FD">
      <w:pPr>
        <w:keepNext w:val="0"/>
        <w:keepLines w:val="0"/>
        <w:widowControl/>
        <w:numPr>
          <w:ilvl w:val="0"/>
          <w:numId w:val="43"/>
        </w:numPr>
        <w:suppressLineNumbers w:val="0"/>
        <w:spacing w:before="0" w:beforeAutospacing="1" w:after="0" w:afterAutospacing="1"/>
        <w:ind w:left="720" w:hanging="360"/>
      </w:pPr>
      <w:r>
        <w:t>Avoid codifying general principles—courts should develop them cautiously.</w:t>
      </w:r>
    </w:p>
    <w:p w14:paraId="6B1312E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B1474C9">
      <w:pPr>
        <w:pStyle w:val="2"/>
        <w:keepNext w:val="0"/>
        <w:keepLines w:val="0"/>
        <w:widowControl/>
        <w:suppressLineNumbers w:val="0"/>
      </w:pPr>
      <w:r>
        <w:rPr>
          <w:rStyle w:val="13"/>
          <w:b/>
          <w:bCs/>
        </w:rPr>
        <w:t>2. EXAM</w:t>
      </w:r>
      <w:r>
        <w:rPr>
          <w:rStyle w:val="13"/>
          <w:b/>
          <w:bCs/>
        </w:rPr>
        <w:noBreakHyphen/>
      </w:r>
      <w:r>
        <w:rPr>
          <w:rStyle w:val="13"/>
          <w:b/>
          <w:bCs/>
        </w:rPr>
        <w:t>READY ESSAY</w:t>
      </w:r>
    </w:p>
    <w:p w14:paraId="14377A41">
      <w:pPr>
        <w:pStyle w:val="3"/>
        <w:keepNext w:val="0"/>
        <w:keepLines w:val="0"/>
        <w:widowControl/>
        <w:suppressLineNumbers w:val="0"/>
      </w:pPr>
      <w:r>
        <w:rPr>
          <w:rStyle w:val="13"/>
          <w:b/>
          <w:bCs/>
        </w:rPr>
        <w:t>Is the ADJR Act Hampering the Development of Australian Administrative Law?</w:t>
      </w:r>
    </w:p>
    <w:p w14:paraId="61BDC1E3">
      <w:pPr>
        <w:pStyle w:val="12"/>
        <w:keepNext w:val="0"/>
        <w:keepLines w:val="0"/>
        <w:widowControl/>
        <w:suppressLineNumbers w:val="0"/>
      </w:pPr>
      <w:r>
        <w:t>The Administrative Decisions (Judicial Review) Act 1977 (Cth) has long been celebrated as a cornerstone of Australian administrative law. It simplified remedies, clarified grounds of review, and entrenched the Federal Court as the primary forum for judicial review. Yet, as Mark Aronson argues, the Act now faces structural and conceptual limitations that raise the question: does the ADJR Act hamper the development of Australian administrative law?</w:t>
      </w:r>
    </w:p>
    <w:p w14:paraId="4255B2F3">
      <w:pPr>
        <w:pStyle w:val="4"/>
        <w:keepNext w:val="0"/>
        <w:keepLines w:val="0"/>
        <w:widowControl/>
        <w:suppressLineNumbers w:val="0"/>
      </w:pPr>
      <w:r>
        <w:rPr>
          <w:rStyle w:val="13"/>
          <w:b/>
          <w:bCs/>
        </w:rPr>
        <w:t>1. Jurisdictional Constraints</w:t>
      </w:r>
    </w:p>
    <w:p w14:paraId="2831626B">
      <w:pPr>
        <w:pStyle w:val="12"/>
        <w:keepNext w:val="0"/>
        <w:keepLines w:val="0"/>
        <w:widowControl/>
        <w:suppressLineNumbers w:val="0"/>
      </w:pPr>
      <w:r>
        <w:t xml:space="preserve">The first set of criticisms concerns the Act’s </w:t>
      </w:r>
      <w:r>
        <w:rPr>
          <w:rStyle w:val="13"/>
        </w:rPr>
        <w:t>restricted jurisdiction</w:t>
      </w:r>
      <w:r>
        <w:t>, which is narrower than both the common law and the Judiciary Act’s s 39B jurisdiction.</w:t>
      </w:r>
    </w:p>
    <w:p w14:paraId="4EAA6A95">
      <w:pPr>
        <w:pStyle w:val="5"/>
        <w:keepNext w:val="0"/>
        <w:keepLines w:val="0"/>
        <w:widowControl/>
        <w:suppressLineNumbers w:val="0"/>
      </w:pPr>
      <w:r>
        <w:rPr>
          <w:rStyle w:val="13"/>
          <w:b/>
          <w:bCs/>
        </w:rPr>
        <w:t>A. The “administrative” decision requirement</w:t>
      </w:r>
    </w:p>
    <w:p w14:paraId="05C21404">
      <w:pPr>
        <w:pStyle w:val="12"/>
        <w:keepNext w:val="0"/>
        <w:keepLines w:val="0"/>
        <w:widowControl/>
        <w:suppressLineNumbers w:val="0"/>
      </w:pPr>
      <w:r>
        <w:t>The Act applies only to decisions “of an administrative character”, a phrase left undefined. Courts have interpreted it negatively—anything not judicial or legislative. Aronson argues this is conceptually unsound and unnecessarily excludes subordinate legislation. This forces applicants into alternative, less coherent pathways, undermining the Act’s purpose.</w:t>
      </w:r>
    </w:p>
    <w:p w14:paraId="539B067A">
      <w:pPr>
        <w:pStyle w:val="5"/>
        <w:keepNext w:val="0"/>
        <w:keepLines w:val="0"/>
        <w:widowControl/>
        <w:suppressLineNumbers w:val="0"/>
      </w:pPr>
      <w:r>
        <w:rPr>
          <w:rStyle w:val="13"/>
          <w:b/>
          <w:bCs/>
        </w:rPr>
        <w:t>B. Exclusion of the Governor</w:t>
      </w:r>
      <w:r>
        <w:rPr>
          <w:rStyle w:val="13"/>
          <w:b/>
          <w:bCs/>
        </w:rPr>
        <w:noBreakHyphen/>
      </w:r>
      <w:r>
        <w:rPr>
          <w:rStyle w:val="13"/>
          <w:b/>
          <w:bCs/>
        </w:rPr>
        <w:t>General</w:t>
      </w:r>
    </w:p>
    <w:p w14:paraId="755A2A55">
      <w:pPr>
        <w:pStyle w:val="12"/>
        <w:keepNext w:val="0"/>
        <w:keepLines w:val="0"/>
        <w:widowControl/>
        <w:suppressLineNumbers w:val="0"/>
      </w:pPr>
      <w:r>
        <w:t>Despite vice</w:t>
      </w:r>
      <w:r>
        <w:noBreakHyphen/>
      </w:r>
      <w:r>
        <w:t>regal immunity having been abandoned at common law, the ADJR Act still excludes the Governor</w:t>
      </w:r>
      <w:r>
        <w:noBreakHyphen/>
      </w:r>
      <w:r>
        <w:t>General. Aronson calls this an “anomaly”, enabling governments to shield decisions simply by vesting power in the Governor</w:t>
      </w:r>
      <w:r>
        <w:noBreakHyphen/>
      </w:r>
      <w:r>
        <w:t>General.</w:t>
      </w:r>
    </w:p>
    <w:p w14:paraId="7D911E8A">
      <w:pPr>
        <w:pStyle w:val="5"/>
        <w:keepNext w:val="0"/>
        <w:keepLines w:val="0"/>
        <w:widowControl/>
        <w:suppressLineNumbers w:val="0"/>
      </w:pPr>
      <w:r>
        <w:rPr>
          <w:rStyle w:val="13"/>
          <w:b/>
          <w:bCs/>
        </w:rPr>
        <w:t>C. The “final and operative” requirement</w:t>
      </w:r>
    </w:p>
    <w:p w14:paraId="020EE926">
      <w:pPr>
        <w:pStyle w:val="5"/>
        <w:keepNext w:val="0"/>
        <w:keepLines w:val="0"/>
        <w:widowControl/>
        <w:suppressLineNumbers w:val="0"/>
        <w:rPr>
          <w:rFonts w:hint="default"/>
        </w:rPr>
      </w:pPr>
      <w:r>
        <w:rPr>
          <w:rFonts w:hint="default"/>
        </w:rPr>
        <w:t>Aronson argues that the Bond requirement that ADJR review be limited to “final and operative” decisions is undesirable because it drives applicants into s 39B and s 75(v), fragmenting judicial review. However, he does not advocate unrestricted review of interlocutory steps. Instead, he proposes legislative reform allowing review of non‑final decisions, coupled with strengthened judicial restraint so that only decisions posing a real threat to an applicant’s interests are reviewed. Thus, Aronson supports expanding ADJR’s scope while maintaining caution in its application.</w:t>
      </w:r>
    </w:p>
    <w:p w14:paraId="4D8E1C66">
      <w:pPr>
        <w:pStyle w:val="5"/>
        <w:keepNext w:val="0"/>
        <w:keepLines w:val="0"/>
        <w:widowControl/>
        <w:suppressLineNumbers w:val="0"/>
      </w:pPr>
      <w:r>
        <w:rPr>
          <w:rStyle w:val="13"/>
          <w:b/>
          <w:bCs/>
        </w:rPr>
        <w:t>D. The “under an enactment” requirement</w:t>
      </w:r>
    </w:p>
    <w:p w14:paraId="2815CFC3">
      <w:pPr>
        <w:pStyle w:val="12"/>
        <w:keepNext w:val="0"/>
        <w:keepLines w:val="0"/>
        <w:widowControl/>
        <w:suppressLineNumbers w:val="0"/>
      </w:pPr>
      <w:r>
        <w:t>This is the most significant flaw. The ADJR Act does not apply to non</w:t>
      </w:r>
      <w:r>
        <w:noBreakHyphen/>
      </w:r>
      <w:r>
        <w:t xml:space="preserve">statutory executive power, even though the common law clearly does. Aronson argues that judicial review should turn on whether a decision involves </w:t>
      </w:r>
      <w:r>
        <w:rPr>
          <w:rStyle w:val="13"/>
        </w:rPr>
        <w:t>public power</w:t>
      </w:r>
      <w:r>
        <w:t xml:space="preserve">, not whether it is sourced in statute. He draws on English developments such as </w:t>
      </w:r>
      <w:r>
        <w:rPr>
          <w:rStyle w:val="9"/>
        </w:rPr>
        <w:t>Datafin</w:t>
      </w:r>
      <w:r>
        <w:t>, which extend review to private bodies exercising public functions.</w:t>
      </w:r>
    </w:p>
    <w:p w14:paraId="0F097935">
      <w:pPr>
        <w:pStyle w:val="4"/>
        <w:keepNext w:val="0"/>
        <w:keepLines w:val="0"/>
        <w:widowControl/>
        <w:suppressLineNumbers w:val="0"/>
      </w:pPr>
      <w:r>
        <w:rPr>
          <w:rStyle w:val="13"/>
          <w:b/>
          <w:bCs/>
        </w:rPr>
        <w:t>2. Grounds of Review and the Absence of General Principles</w:t>
      </w:r>
    </w:p>
    <w:p w14:paraId="1EE35449">
      <w:pPr>
        <w:pStyle w:val="12"/>
        <w:keepNext w:val="0"/>
        <w:keepLines w:val="0"/>
        <w:widowControl/>
        <w:suppressLineNumbers w:val="0"/>
      </w:pPr>
      <w:r>
        <w:t xml:space="preserve">The second criticism concerns the Act’s </w:t>
      </w:r>
      <w:r>
        <w:rPr>
          <w:rStyle w:val="13"/>
        </w:rPr>
        <w:t>highly particularised grounds of review</w:t>
      </w:r>
      <w:r>
        <w:t>. With 17 specific grounds, the Act lacks overarching principles that explain or unify them.</w:t>
      </w:r>
    </w:p>
    <w:p w14:paraId="32F1FAC8">
      <w:pPr>
        <w:pStyle w:val="12"/>
        <w:keepNext w:val="0"/>
        <w:keepLines w:val="0"/>
        <w:widowControl/>
        <w:suppressLineNumbers w:val="0"/>
      </w:pPr>
      <w:r>
        <w:t>Kirby J has argued that this codification has “retarded” the development of the common law, contrasting Australia’s incrementalism with England’s more dynamic evolution.</w:t>
      </w:r>
    </w:p>
    <w:p w14:paraId="14CCCA72">
      <w:pPr>
        <w:pStyle w:val="12"/>
        <w:keepNext w:val="0"/>
        <w:keepLines w:val="0"/>
        <w:widowControl/>
        <w:suppressLineNumbers w:val="0"/>
      </w:pPr>
      <w:r>
        <w:t>Aronson rejects this claim. He points to:</w:t>
      </w:r>
    </w:p>
    <w:p w14:paraId="64003E52">
      <w:pPr>
        <w:keepNext w:val="0"/>
        <w:keepLines w:val="0"/>
        <w:widowControl/>
        <w:numPr>
          <w:ilvl w:val="0"/>
          <w:numId w:val="44"/>
        </w:numPr>
        <w:suppressLineNumbers w:val="0"/>
        <w:spacing w:before="0" w:beforeAutospacing="1" w:after="0" w:afterAutospacing="1"/>
        <w:ind w:left="720" w:hanging="360"/>
      </w:pPr>
      <w:r>
        <w:t>The Act’s catch</w:t>
      </w:r>
      <w:r>
        <w:noBreakHyphen/>
      </w:r>
      <w:r>
        <w:t>all ground (“otherwise contrary to law”), which preserves flexibility.</w:t>
      </w:r>
    </w:p>
    <w:p w14:paraId="562FAE87">
      <w:pPr>
        <w:keepNext w:val="0"/>
        <w:keepLines w:val="0"/>
        <w:widowControl/>
        <w:numPr>
          <w:ilvl w:val="0"/>
          <w:numId w:val="44"/>
        </w:numPr>
        <w:suppressLineNumbers w:val="0"/>
        <w:spacing w:before="0" w:beforeAutospacing="1" w:after="0" w:afterAutospacing="1"/>
        <w:ind w:left="720" w:hanging="360"/>
      </w:pPr>
      <w:r>
        <w:t xml:space="preserve">The High Court’s willingness to innovate, as seen in </w:t>
      </w:r>
      <w:r>
        <w:rPr>
          <w:rStyle w:val="9"/>
        </w:rPr>
        <w:t>Yusuf</w:t>
      </w:r>
      <w:r>
        <w:t xml:space="preserve"> and </w:t>
      </w:r>
      <w:r>
        <w:rPr>
          <w:rStyle w:val="9"/>
        </w:rPr>
        <w:t>S20</w:t>
      </w:r>
      <w:r>
        <w:t>, where new concepts such as “serious irrationality” were recognised.</w:t>
      </w:r>
    </w:p>
    <w:p w14:paraId="694CCA4F">
      <w:pPr>
        <w:keepNext w:val="0"/>
        <w:keepLines w:val="0"/>
        <w:widowControl/>
        <w:numPr>
          <w:ilvl w:val="0"/>
          <w:numId w:val="44"/>
        </w:numPr>
        <w:suppressLineNumbers w:val="0"/>
        <w:spacing w:before="0" w:beforeAutospacing="1" w:after="0" w:afterAutospacing="1"/>
        <w:ind w:left="720" w:hanging="360"/>
      </w:pPr>
      <w:r>
        <w:t>The fact that the Migration Act’s attempted codifications did not prevent common law development.</w:t>
      </w:r>
    </w:p>
    <w:p w14:paraId="15C3C4A6">
      <w:pPr>
        <w:pStyle w:val="12"/>
        <w:keepNext w:val="0"/>
        <w:keepLines w:val="0"/>
        <w:widowControl/>
        <w:suppressLineNumbers w:val="0"/>
      </w:pPr>
      <w:r>
        <w:t xml:space="preserve">For Aronson, the real issue is not codification but the absence of </w:t>
      </w:r>
      <w:r>
        <w:rPr>
          <w:rStyle w:val="13"/>
        </w:rPr>
        <w:t>general organising principles</w:t>
      </w:r>
      <w:r>
        <w:t>—such as rule of law, fairness, rationality, and separation of powers—which remain under</w:t>
      </w:r>
      <w:r>
        <w:noBreakHyphen/>
      </w:r>
      <w:r>
        <w:t>articulated in Australian jurisprudence.</w:t>
      </w:r>
    </w:p>
    <w:p w14:paraId="273C339F">
      <w:pPr>
        <w:pStyle w:val="12"/>
        <w:keepNext w:val="0"/>
        <w:keepLines w:val="0"/>
        <w:widowControl/>
        <w:suppressLineNumbers w:val="0"/>
      </w:pPr>
      <w:r>
        <w:rPr>
          <w:rFonts w:hint="default"/>
        </w:rPr>
        <w:t>Aronson rejects the suggestion that the ADJR Act should be amended to include overarching general principles of judicial review. He argues that such principles are better developed by the courts through common law reasoning, rather than codified in legislation. While acknowledging the importance of constitutional principles such as separation of powers, he maintains that the ADJR Act’s particularised grounds, supplemented by its catch‑all provisions, already provide sufficient flexibility. Thus, Aronson does not oppose the development of general principles per se; he simply argues that the ADJR Act is not the appropriate vehicle for their articulation.</w:t>
      </w:r>
    </w:p>
    <w:p w14:paraId="56E82FDD">
      <w:pPr>
        <w:pStyle w:val="4"/>
        <w:keepNext w:val="0"/>
        <w:keepLines w:val="0"/>
        <w:widowControl/>
        <w:suppressLineNumbers w:val="0"/>
      </w:pPr>
      <w:r>
        <w:rPr>
          <w:rStyle w:val="13"/>
          <w:b/>
          <w:bCs/>
        </w:rPr>
        <w:t>3. Should the ADJR Act Be Repealed?</w:t>
      </w:r>
    </w:p>
    <w:p w14:paraId="18EA740C">
      <w:pPr>
        <w:pStyle w:val="12"/>
        <w:keepNext w:val="0"/>
        <w:keepLines w:val="0"/>
        <w:widowControl/>
        <w:suppressLineNumbers w:val="0"/>
      </w:pPr>
      <w:r>
        <w:t>Given the breadth of s 39B, some argue the ADJR Act is redundant. Aronson disagrees. The Act still provides:</w:t>
      </w:r>
    </w:p>
    <w:p w14:paraId="5920E6BA">
      <w:pPr>
        <w:keepNext w:val="0"/>
        <w:keepLines w:val="0"/>
        <w:widowControl/>
        <w:numPr>
          <w:ilvl w:val="0"/>
          <w:numId w:val="45"/>
        </w:numPr>
        <w:suppressLineNumbers w:val="0"/>
        <w:spacing w:before="0" w:beforeAutospacing="1" w:after="0" w:afterAutospacing="1"/>
        <w:ind w:left="720" w:hanging="360"/>
      </w:pPr>
      <w:r>
        <w:t>A coherent remedial structure</w:t>
      </w:r>
    </w:p>
    <w:p w14:paraId="3FFCEEB9">
      <w:pPr>
        <w:keepNext w:val="0"/>
        <w:keepLines w:val="0"/>
        <w:widowControl/>
        <w:numPr>
          <w:ilvl w:val="0"/>
          <w:numId w:val="45"/>
        </w:numPr>
        <w:suppressLineNumbers w:val="0"/>
        <w:spacing w:before="0" w:beforeAutospacing="1" w:after="0" w:afterAutospacing="1"/>
        <w:ind w:left="720" w:hanging="360"/>
      </w:pPr>
      <w:r>
        <w:t>A statutory right to reasons</w:t>
      </w:r>
    </w:p>
    <w:p w14:paraId="519D00FB">
      <w:pPr>
        <w:keepNext w:val="0"/>
        <w:keepLines w:val="0"/>
        <w:widowControl/>
        <w:numPr>
          <w:ilvl w:val="0"/>
          <w:numId w:val="45"/>
        </w:numPr>
        <w:suppressLineNumbers w:val="0"/>
        <w:spacing w:before="0" w:beforeAutospacing="1" w:after="0" w:afterAutospacing="1"/>
        <w:ind w:left="720" w:hanging="360"/>
      </w:pPr>
      <w:r>
        <w:t>A valuable educative function through its itemised grounds</w:t>
      </w:r>
    </w:p>
    <w:p w14:paraId="4A233C16">
      <w:pPr>
        <w:pStyle w:val="12"/>
        <w:keepNext w:val="0"/>
        <w:keepLines w:val="0"/>
        <w:widowControl/>
        <w:suppressLineNumbers w:val="0"/>
      </w:pPr>
      <w:r>
        <w:t xml:space="preserve">However, he argues that the Act requires </w:t>
      </w:r>
      <w:r>
        <w:rPr>
          <w:rStyle w:val="13"/>
        </w:rPr>
        <w:t>modernisation</w:t>
      </w:r>
      <w:r>
        <w:t>, not abolition.</w:t>
      </w:r>
    </w:p>
    <w:p w14:paraId="7C6E9F6F">
      <w:pPr>
        <w:pStyle w:val="4"/>
        <w:keepNext w:val="0"/>
        <w:keepLines w:val="0"/>
        <w:widowControl/>
        <w:suppressLineNumbers w:val="0"/>
      </w:pPr>
      <w:r>
        <w:rPr>
          <w:rStyle w:val="13"/>
          <w:b/>
          <w:bCs/>
        </w:rPr>
        <w:t>4. Conclusion</w:t>
      </w:r>
    </w:p>
    <w:p w14:paraId="56DC55FA">
      <w:pPr>
        <w:pStyle w:val="12"/>
        <w:keepNext w:val="0"/>
        <w:keepLines w:val="0"/>
        <w:widowControl/>
        <w:suppressLineNumbers w:val="0"/>
      </w:pPr>
      <w:r>
        <w:t xml:space="preserve">Aronson concludes that the ADJR Act is not hampering the development of Australian administrative law, but it is </w:t>
      </w:r>
      <w:r>
        <w:rPr>
          <w:rStyle w:val="13"/>
        </w:rPr>
        <w:t>outdated</w:t>
      </w:r>
      <w:r>
        <w:t xml:space="preserve">. Its jurisdictional limits—particularly the “under an enactment” requirement—are inconsistent with modern administrative law’s focus on </w:t>
      </w:r>
      <w:r>
        <w:rPr>
          <w:rStyle w:val="13"/>
        </w:rPr>
        <w:t>public power</w:t>
      </w:r>
      <w:r>
        <w:t>. The Act’s grounds remain flexible, but the absence of articulated general principles leaves Australian judicial review theoretically underdeveloped.</w:t>
      </w:r>
    </w:p>
    <w:p w14:paraId="3C618026">
      <w:pPr>
        <w:pStyle w:val="12"/>
        <w:keepNext w:val="0"/>
        <w:keepLines w:val="0"/>
        <w:widowControl/>
        <w:suppressLineNumbers w:val="0"/>
      </w:pPr>
      <w:r>
        <w:t>Reform should expand the Act’s scope, align it with common law principles, and ensure that the Federal Court’s jurisdiction remains at least as broad as the High Court’s entrenched s 75(v) jurisdiction. The ADJR Act remains valuable, but it must evolve.</w:t>
      </w:r>
    </w:p>
    <w:p w14:paraId="6EB1BF1A">
      <w:pPr>
        <w:numPr>
          <w:ilvl w:val="0"/>
          <w:numId w:val="0"/>
        </w:numPr>
        <w:rPr>
          <w:rFonts w:hint="default"/>
          <w:lang w:val="en-AU"/>
        </w:rPr>
      </w:pPr>
    </w:p>
    <w:p w14:paraId="1119042E">
      <w:pPr>
        <w:numPr>
          <w:ilvl w:val="0"/>
          <w:numId w:val="0"/>
        </w:numPr>
        <w:rPr>
          <w:rFonts w:hint="default"/>
          <w:lang w:val="en-AU"/>
        </w:rPr>
      </w:pPr>
    </w:p>
    <w:p w14:paraId="482DA65F">
      <w:pPr>
        <w:numPr>
          <w:ilvl w:val="0"/>
          <w:numId w:val="46"/>
        </w:numPr>
        <w:ind w:left="420" w:leftChars="0" w:hanging="420" w:firstLineChars="0"/>
        <w:rPr>
          <w:rFonts w:hint="default"/>
          <w:lang w:val="en-AU"/>
        </w:rPr>
      </w:pPr>
      <w:r>
        <w:rPr>
          <w:rFonts w:hint="default"/>
          <w:lang w:val="en-AU"/>
        </w:rPr>
        <w:t>John McMillan, ‘Restoring the ADJR Act in federal judicial review’ (2013) 72 AIAL Forum 12: .pages 12-19 only.</w:t>
      </w:r>
    </w:p>
    <w:p w14:paraId="7C4C4155">
      <w:pPr>
        <w:numPr>
          <w:ilvl w:val="0"/>
          <w:numId w:val="0"/>
        </w:numPr>
        <w:rPr>
          <w:rFonts w:hint="default"/>
          <w:lang w:val="en-AU"/>
        </w:rPr>
      </w:pPr>
    </w:p>
    <w:p w14:paraId="38849168">
      <w:pPr>
        <w:numPr>
          <w:ilvl w:val="0"/>
          <w:numId w:val="0"/>
        </w:numPr>
        <w:rPr>
          <w:rFonts w:hint="default"/>
          <w:lang w:val="en-AU"/>
        </w:rPr>
      </w:pPr>
      <w:r>
        <w:rPr>
          <w:rFonts w:hint="default"/>
          <w:lang w:val="en-AU"/>
        </w:rPr>
        <w:t>I. The Problem: Jurisdictional Fragmentation</w:t>
      </w:r>
    </w:p>
    <w:p w14:paraId="32081228">
      <w:pPr>
        <w:numPr>
          <w:ilvl w:val="0"/>
          <w:numId w:val="0"/>
        </w:numPr>
        <w:rPr>
          <w:rFonts w:hint="default"/>
          <w:lang w:val="en-AU"/>
        </w:rPr>
      </w:pPr>
      <w:r>
        <w:rPr>
          <w:rFonts w:hint="default"/>
          <w:lang w:val="en-AU"/>
        </w:rPr>
        <w:t>The central issue identified by McMillan is the declining primacy of the Administrative Decisions (Judicial Review) Act 1977 (ADJR Act). While designed to be the primary "template" for federal judicial review, it is increasingly bypassed in favour of Section 39B of the Judiciary Act and Section 75(v) of the Constitution.</w:t>
      </w:r>
    </w:p>
    <w:p w14:paraId="337087A8">
      <w:pPr>
        <w:numPr>
          <w:ilvl w:val="0"/>
          <w:numId w:val="0"/>
        </w:numPr>
        <w:rPr>
          <w:rFonts w:hint="default"/>
          <w:lang w:val="en-AU"/>
        </w:rPr>
      </w:pPr>
    </w:p>
    <w:p w14:paraId="04F87BC6">
      <w:pPr>
        <w:numPr>
          <w:ilvl w:val="0"/>
          <w:numId w:val="46"/>
        </w:numPr>
        <w:ind w:left="420" w:leftChars="0" w:hanging="420" w:firstLineChars="0"/>
        <w:rPr>
          <w:rFonts w:hint="default"/>
          <w:lang w:val="en-AU"/>
        </w:rPr>
      </w:pPr>
      <w:r>
        <w:rPr>
          <w:rFonts w:hint="default"/>
          <w:lang w:val="en-AU"/>
        </w:rPr>
        <w:t>The Migration Catalyst: The removal of migration decisions from the ADJR Act in 1992 forced a shift toward constitutional writs and the doctrine of "jurisdictional error".</w:t>
      </w:r>
    </w:p>
    <w:p w14:paraId="35ACA533">
      <w:pPr>
        <w:numPr>
          <w:ilvl w:val="0"/>
          <w:numId w:val="0"/>
        </w:numPr>
        <w:rPr>
          <w:rFonts w:hint="default"/>
          <w:lang w:val="en-AU"/>
        </w:rPr>
      </w:pPr>
    </w:p>
    <w:p w14:paraId="42DE0F45">
      <w:pPr>
        <w:numPr>
          <w:ilvl w:val="0"/>
          <w:numId w:val="46"/>
        </w:numPr>
        <w:ind w:left="420" w:leftChars="0" w:hanging="420" w:firstLineChars="0"/>
        <w:rPr>
          <w:rFonts w:hint="default"/>
          <w:lang w:val="en-AU"/>
        </w:rPr>
      </w:pPr>
      <w:r>
        <w:rPr>
          <w:rFonts w:hint="default"/>
          <w:lang w:val="en-AU"/>
        </w:rPr>
        <w:t>The "Muddied" Landscape: This has led to a divergence where statutory review (under ADJR) and constitutional review (under s 75(v)) operate under different rules and concepts.</w:t>
      </w:r>
    </w:p>
    <w:p w14:paraId="21800144">
      <w:pPr>
        <w:numPr>
          <w:ilvl w:val="0"/>
          <w:numId w:val="0"/>
        </w:numPr>
        <w:rPr>
          <w:rFonts w:hint="default"/>
          <w:lang w:val="en-AU"/>
        </w:rPr>
      </w:pPr>
    </w:p>
    <w:p w14:paraId="6D09830C">
      <w:pPr>
        <w:numPr>
          <w:ilvl w:val="0"/>
          <w:numId w:val="46"/>
        </w:numPr>
        <w:ind w:left="420" w:leftChars="0" w:hanging="420" w:firstLineChars="0"/>
        <w:rPr>
          <w:rFonts w:hint="default"/>
          <w:lang w:val="en-AU"/>
        </w:rPr>
      </w:pPr>
      <w:r>
        <w:rPr>
          <w:rFonts w:hint="default"/>
          <w:lang w:val="en-AU"/>
        </w:rPr>
        <w:t>Administrative Uncertainty: Public servants face difficulty determining the requirements for "lawful" action when legal principles are split between codified grounds and opaque constitutional concepts.</w:t>
      </w:r>
    </w:p>
    <w:p w14:paraId="6A5B268D">
      <w:pPr>
        <w:numPr>
          <w:ilvl w:val="0"/>
          <w:numId w:val="0"/>
        </w:numPr>
        <w:rPr>
          <w:rFonts w:hint="default"/>
          <w:lang w:val="en-AU"/>
        </w:rPr>
      </w:pPr>
    </w:p>
    <w:p w14:paraId="5859E2BA">
      <w:pPr>
        <w:numPr>
          <w:ilvl w:val="0"/>
          <w:numId w:val="0"/>
        </w:numPr>
        <w:rPr>
          <w:rFonts w:hint="default"/>
          <w:lang w:val="en-AU"/>
        </w:rPr>
      </w:pPr>
      <w:r>
        <w:rPr>
          <w:rFonts w:hint="default"/>
          <w:lang w:val="en-AU"/>
        </w:rPr>
        <w:t>II. The Author’s View: The Case for the ADJR Model</w:t>
      </w:r>
    </w:p>
    <w:p w14:paraId="4B9E2902">
      <w:pPr>
        <w:numPr>
          <w:ilvl w:val="0"/>
          <w:numId w:val="0"/>
        </w:numPr>
        <w:rPr>
          <w:rFonts w:hint="default"/>
          <w:lang w:val="en-AU"/>
        </w:rPr>
      </w:pPr>
    </w:p>
    <w:p w14:paraId="5C19F3CD">
      <w:pPr>
        <w:numPr>
          <w:ilvl w:val="0"/>
          <w:numId w:val="0"/>
        </w:numPr>
        <w:rPr>
          <w:rFonts w:hint="default"/>
          <w:lang w:val="en-AU"/>
        </w:rPr>
      </w:pPr>
      <w:r>
        <w:rPr>
          <w:rFonts w:hint="default"/>
          <w:lang w:val="en-AU"/>
        </w:rPr>
        <w:t>McMillan, representing the majority of the Administrative Review Council (ARC), argues that the ADJR Act remains the superior framework for Australian administrative law.</w:t>
      </w:r>
    </w:p>
    <w:p w14:paraId="3FA8043D">
      <w:pPr>
        <w:numPr>
          <w:ilvl w:val="0"/>
          <w:numId w:val="0"/>
        </w:numPr>
        <w:rPr>
          <w:rFonts w:hint="default"/>
          <w:lang w:val="en-AU"/>
        </w:rPr>
      </w:pPr>
    </w:p>
    <w:p w14:paraId="0C8FEEF3">
      <w:pPr>
        <w:numPr>
          <w:ilvl w:val="0"/>
          <w:numId w:val="46"/>
        </w:numPr>
        <w:ind w:left="420" w:leftChars="0" w:hanging="420" w:firstLineChars="0"/>
        <w:rPr>
          <w:rFonts w:hint="default"/>
          <w:lang w:val="en-AU"/>
        </w:rPr>
      </w:pPr>
      <w:r>
        <w:rPr>
          <w:rFonts w:hint="default"/>
          <w:lang w:val="en-AU"/>
        </w:rPr>
        <w:t>Accessibility: The Act provides a clear, coherent structure including defined grounds of review (ss 5, 6), simple commencement procedures (s 11), and a right to written reasons (s 13).</w:t>
      </w:r>
    </w:p>
    <w:p w14:paraId="5C6AA999">
      <w:pPr>
        <w:numPr>
          <w:ilvl w:val="0"/>
          <w:numId w:val="0"/>
        </w:numPr>
        <w:rPr>
          <w:rFonts w:hint="default"/>
          <w:lang w:val="en-AU"/>
        </w:rPr>
      </w:pPr>
    </w:p>
    <w:p w14:paraId="4066F547">
      <w:pPr>
        <w:numPr>
          <w:ilvl w:val="0"/>
          <w:numId w:val="46"/>
        </w:numPr>
        <w:ind w:left="420" w:leftChars="0" w:hanging="420" w:firstLineChars="0"/>
        <w:rPr>
          <w:rFonts w:hint="default"/>
          <w:lang w:val="en-AU"/>
        </w:rPr>
      </w:pPr>
      <w:r>
        <w:rPr>
          <w:rFonts w:hint="default"/>
          <w:lang w:val="en-AU"/>
        </w:rPr>
        <w:t>Rejection of Alternatives: The author rejects repealing the ADJR Act (Option 3) because it would abandon thirty years of settled jurisprudence and risk "judicial adventurism".</w:t>
      </w:r>
    </w:p>
    <w:p w14:paraId="01B136B1">
      <w:pPr>
        <w:numPr>
          <w:ilvl w:val="0"/>
          <w:numId w:val="0"/>
        </w:numPr>
        <w:rPr>
          <w:rFonts w:hint="default"/>
          <w:lang w:val="en-AU"/>
        </w:rPr>
      </w:pPr>
    </w:p>
    <w:p w14:paraId="5D57A606">
      <w:pPr>
        <w:numPr>
          <w:ilvl w:val="0"/>
          <w:numId w:val="46"/>
        </w:numPr>
        <w:ind w:left="420" w:leftChars="0" w:hanging="420" w:firstLineChars="0"/>
        <w:rPr>
          <w:rFonts w:hint="default"/>
          <w:lang w:val="en-AU"/>
        </w:rPr>
      </w:pPr>
      <w:r>
        <w:rPr>
          <w:rFonts w:hint="default"/>
          <w:lang w:val="en-AU"/>
        </w:rPr>
        <w:t>Preserving Predictability: Maintaining the ADJR framework ensures certainty for decision-makers and guards against untested models of judicial oversight.</w:t>
      </w:r>
    </w:p>
    <w:p w14:paraId="78611AD8">
      <w:pPr>
        <w:numPr>
          <w:ilvl w:val="0"/>
          <w:numId w:val="0"/>
        </w:numPr>
        <w:rPr>
          <w:rFonts w:hint="default"/>
          <w:lang w:val="en-AU"/>
        </w:rPr>
      </w:pPr>
    </w:p>
    <w:p w14:paraId="4C0CDA0E">
      <w:pPr>
        <w:numPr>
          <w:ilvl w:val="0"/>
          <w:numId w:val="0"/>
        </w:numPr>
        <w:rPr>
          <w:rFonts w:hint="default"/>
          <w:lang w:val="en-AU"/>
        </w:rPr>
      </w:pPr>
      <w:r>
        <w:rPr>
          <w:rFonts w:hint="default"/>
          <w:lang w:val="en-AU"/>
        </w:rPr>
        <w:t>III. The Proposed Solution: The "Dual Jurisdiction" Model</w:t>
      </w:r>
    </w:p>
    <w:p w14:paraId="1AA60C82">
      <w:pPr>
        <w:numPr>
          <w:ilvl w:val="0"/>
          <w:numId w:val="0"/>
        </w:numPr>
        <w:rPr>
          <w:rFonts w:hint="default"/>
          <w:lang w:val="en-AU"/>
        </w:rPr>
      </w:pPr>
    </w:p>
    <w:p w14:paraId="4ED5925C">
      <w:pPr>
        <w:numPr>
          <w:ilvl w:val="0"/>
          <w:numId w:val="46"/>
        </w:numPr>
        <w:ind w:left="420" w:leftChars="0" w:hanging="420" w:firstLineChars="0"/>
        <w:rPr>
          <w:rFonts w:hint="default"/>
          <w:lang w:val="en-AU"/>
        </w:rPr>
      </w:pPr>
      <w:r>
        <w:rPr>
          <w:rFonts w:hint="default"/>
          <w:lang w:val="en-AU"/>
        </w:rPr>
        <w:t>The ARC’s preferred reform (Option 5) involves amending the ADJR Act to host two separate streams of jurisdiction under one roof.</w:t>
      </w:r>
    </w:p>
    <w:p w14:paraId="67F99920">
      <w:pPr>
        <w:numPr>
          <w:ilvl w:val="0"/>
          <w:numId w:val="0"/>
        </w:numPr>
        <w:rPr>
          <w:rFonts w:hint="default"/>
          <w:lang w:val="en-AU"/>
        </w:rPr>
      </w:pPr>
    </w:p>
    <w:p w14:paraId="0F093E5C">
      <w:pPr>
        <w:numPr>
          <w:ilvl w:val="0"/>
          <w:numId w:val="46"/>
        </w:numPr>
        <w:ind w:left="420" w:leftChars="0" w:hanging="420" w:firstLineChars="0"/>
        <w:rPr>
          <w:rFonts w:hint="default"/>
          <w:lang w:val="en-AU"/>
        </w:rPr>
      </w:pPr>
      <w:r>
        <w:rPr>
          <w:rFonts w:hint="default"/>
          <w:lang w:val="en-AU"/>
        </w:rPr>
        <w:t>Stream 1 (Statutory): Retains the existing ADJR jurisdiction for decisions of an administrative character made "under an enactment".</w:t>
      </w:r>
    </w:p>
    <w:p w14:paraId="4282F4B9">
      <w:pPr>
        <w:numPr>
          <w:ilvl w:val="0"/>
          <w:numId w:val="0"/>
        </w:numPr>
        <w:rPr>
          <w:rFonts w:hint="default"/>
          <w:lang w:val="en-AU"/>
        </w:rPr>
      </w:pPr>
    </w:p>
    <w:p w14:paraId="40E4F641">
      <w:pPr>
        <w:numPr>
          <w:ilvl w:val="0"/>
          <w:numId w:val="46"/>
        </w:numPr>
        <w:ind w:left="420" w:leftChars="0" w:hanging="420" w:firstLineChars="0"/>
        <w:rPr>
          <w:rFonts w:hint="default"/>
          <w:lang w:val="en-AU"/>
        </w:rPr>
      </w:pPr>
      <w:r>
        <w:rPr>
          <w:rFonts w:hint="default"/>
          <w:lang w:val="en-AU"/>
        </w:rPr>
        <w:t>Stream 2 (Constitutional): Allows litigants to initiate proceedings that would normally fall under s 75(v) or s 39B directly within the ADJR Act.</w:t>
      </w:r>
    </w:p>
    <w:p w14:paraId="3C3D0D7D">
      <w:pPr>
        <w:numPr>
          <w:ilvl w:val="0"/>
          <w:numId w:val="0"/>
        </w:numPr>
        <w:rPr>
          <w:rFonts w:hint="default"/>
          <w:lang w:val="en-AU"/>
        </w:rPr>
      </w:pPr>
    </w:p>
    <w:p w14:paraId="239F4A53">
      <w:pPr>
        <w:numPr>
          <w:ilvl w:val="0"/>
          <w:numId w:val="46"/>
        </w:numPr>
        <w:ind w:left="420" w:leftChars="0" w:hanging="420" w:firstLineChars="0"/>
        <w:rPr>
          <w:rFonts w:hint="default"/>
          <w:lang w:val="en-AU"/>
        </w:rPr>
      </w:pPr>
      <w:r>
        <w:rPr>
          <w:rFonts w:hint="default"/>
          <w:lang w:val="en-AU"/>
        </w:rPr>
        <w:t>Procedural Benefits: Litigants in Stream 2 would use the simpler ADJR filing procedures and have access to ADJR's flexible remedial powers (s 16).</w:t>
      </w:r>
    </w:p>
    <w:p w14:paraId="66EB899A">
      <w:pPr>
        <w:numPr>
          <w:ilvl w:val="0"/>
          <w:numId w:val="0"/>
        </w:numPr>
        <w:rPr>
          <w:rFonts w:hint="default"/>
          <w:lang w:val="en-AU"/>
        </w:rPr>
      </w:pPr>
    </w:p>
    <w:p w14:paraId="394E18BC">
      <w:pPr>
        <w:numPr>
          <w:ilvl w:val="0"/>
          <w:numId w:val="46"/>
        </w:numPr>
        <w:ind w:left="420" w:leftChars="0" w:hanging="420" w:firstLineChars="0"/>
        <w:rPr>
          <w:rFonts w:hint="default"/>
          <w:lang w:val="en-AU"/>
        </w:rPr>
      </w:pPr>
      <w:r>
        <w:rPr>
          <w:rFonts w:hint="default"/>
          <w:lang w:val="en-AU"/>
        </w:rPr>
        <w:t>Long-term Integration: The objective is to encourage a closer alignment between the ADJR grounds of review and the doctrine of jurisdictional error, creating a more coherent body of law.</w:t>
      </w:r>
    </w:p>
    <w:p w14:paraId="20392A4E">
      <w:pPr>
        <w:numPr>
          <w:ilvl w:val="0"/>
          <w:numId w:val="0"/>
        </w:numPr>
        <w:rPr>
          <w:rFonts w:hint="default"/>
          <w:lang w:val="en-AU"/>
        </w:rPr>
      </w:pPr>
    </w:p>
    <w:p w14:paraId="67C33706">
      <w:pPr>
        <w:numPr>
          <w:ilvl w:val="0"/>
          <w:numId w:val="0"/>
        </w:numPr>
        <w:rPr>
          <w:rFonts w:hint="default"/>
          <w:lang w:val="en-AU"/>
        </w:rPr>
      </w:pPr>
      <w:r>
        <w:rPr>
          <w:rFonts w:hint="default"/>
          <w:lang w:val="en-AU"/>
        </w:rPr>
        <w:t>IV. Critical Policy Insights</w:t>
      </w:r>
    </w:p>
    <w:p w14:paraId="0B77FD4B">
      <w:pPr>
        <w:numPr>
          <w:ilvl w:val="0"/>
          <w:numId w:val="0"/>
        </w:numPr>
        <w:rPr>
          <w:rFonts w:hint="default"/>
          <w:lang w:val="en-AU"/>
        </w:rPr>
      </w:pPr>
    </w:p>
    <w:p w14:paraId="31E8873B">
      <w:pPr>
        <w:numPr>
          <w:ilvl w:val="0"/>
          <w:numId w:val="0"/>
        </w:numPr>
        <w:rPr>
          <w:rFonts w:hint="default"/>
          <w:lang w:val="en-AU"/>
        </w:rPr>
      </w:pPr>
      <w:r>
        <w:rPr>
          <w:rFonts w:hint="default"/>
          <w:lang w:val="en-AU"/>
        </w:rPr>
        <w:t>The article highlights specific boundaries necessary to balance judicial oversight with effective governance:</w:t>
      </w:r>
    </w:p>
    <w:p w14:paraId="7FFE9390">
      <w:pPr>
        <w:numPr>
          <w:ilvl w:val="0"/>
          <w:numId w:val="0"/>
        </w:numPr>
        <w:rPr>
          <w:rFonts w:hint="default"/>
          <w:lang w:val="en-AU"/>
        </w:rPr>
      </w:pPr>
    </w:p>
    <w:p w14:paraId="0B76BE94">
      <w:pPr>
        <w:numPr>
          <w:ilvl w:val="0"/>
          <w:numId w:val="46"/>
        </w:numPr>
        <w:ind w:left="420" w:leftChars="0" w:hanging="420" w:firstLineChars="0"/>
        <w:rPr>
          <w:rFonts w:hint="default"/>
          <w:lang w:val="en-AU"/>
        </w:rPr>
      </w:pPr>
      <w:r>
        <w:rPr>
          <w:rFonts w:hint="default"/>
          <w:lang w:val="en-AU"/>
        </w:rPr>
        <w:t>The "Enactment" Anchor: The ARC recommends retaining the "under an enactment" requirement for the primary ADJR stream to avoid uncertainty regarding purely executive powers.</w:t>
      </w:r>
    </w:p>
    <w:p w14:paraId="013A1714">
      <w:pPr>
        <w:numPr>
          <w:ilvl w:val="0"/>
          <w:numId w:val="46"/>
        </w:numPr>
        <w:ind w:left="420" w:leftChars="0" w:hanging="420" w:firstLineChars="0"/>
        <w:rPr>
          <w:rFonts w:hint="default"/>
          <w:lang w:val="en-AU"/>
        </w:rPr>
      </w:pPr>
      <w:r>
        <w:rPr>
          <w:rFonts w:hint="default"/>
          <w:lang w:val="en-AU"/>
        </w:rPr>
        <w:t>Protection of Executive Schemes: Specific areas like the CDDA scheme (Compensation for Defective Administration) should be excluded from the ADJR's simpler procedures to prevent an "outbreak of litigation" that might threaten the scheme's existence.</w:t>
      </w:r>
    </w:p>
    <w:p w14:paraId="17710001">
      <w:pPr>
        <w:numPr>
          <w:ilvl w:val="0"/>
          <w:numId w:val="0"/>
        </w:numPr>
        <w:rPr>
          <w:rFonts w:hint="default"/>
          <w:lang w:val="en-AU"/>
        </w:rPr>
      </w:pPr>
    </w:p>
    <w:p w14:paraId="7620F5DD">
      <w:pPr>
        <w:numPr>
          <w:ilvl w:val="0"/>
          <w:numId w:val="46"/>
        </w:numPr>
        <w:ind w:left="420" w:leftChars="0" w:hanging="420" w:firstLineChars="0"/>
        <w:rPr>
          <w:rFonts w:hint="default"/>
          <w:lang w:val="en-AU"/>
        </w:rPr>
      </w:pPr>
      <w:commentRangeStart w:id="10"/>
      <w:r>
        <w:rPr>
          <w:rFonts w:hint="default"/>
          <w:lang w:val="en-AU"/>
        </w:rPr>
        <w:t>Governor-General Accountability: In a significant shift, the ARC recommends bringing the Governor-General’s decisions under ADJR review, with exceptions for high-level security and military matters.</w:t>
      </w:r>
      <w:commentRangeEnd w:id="10"/>
      <w:r>
        <w:commentReference w:id="10"/>
      </w:r>
    </w:p>
    <w:p w14:paraId="3FA5AE17">
      <w:pPr>
        <w:numPr>
          <w:ilvl w:val="0"/>
          <w:numId w:val="46"/>
        </w:numPr>
        <w:ind w:left="420" w:leftChars="0" w:hanging="420" w:firstLineChars="0"/>
        <w:rPr>
          <w:rFonts w:hint="default"/>
          <w:lang w:val="en-AU"/>
        </w:rPr>
      </w:pPr>
      <w:r>
        <w:rPr>
          <w:rFonts w:hint="default"/>
          <w:lang w:val="en-AU"/>
        </w:rPr>
        <w:t>Subordinate Legislation: Challenges to the validity of subordinate legislation should remain largely outside the ADJR Act, as grounds like natural justice are difficult to apply to legislative-style acts.</w:t>
      </w:r>
    </w:p>
    <w:p w14:paraId="1A24FF23">
      <w:pPr>
        <w:numPr>
          <w:ilvl w:val="0"/>
          <w:numId w:val="0"/>
        </w:numPr>
        <w:rPr>
          <w:rFonts w:hint="default"/>
          <w:lang w:val="en-AU"/>
        </w:rPr>
      </w:pPr>
    </w:p>
    <w:p w14:paraId="1ECDCD4D">
      <w:pPr>
        <w:numPr>
          <w:ilvl w:val="0"/>
          <w:numId w:val="0"/>
        </w:numPr>
        <w:rPr>
          <w:rFonts w:hint="default"/>
          <w:lang w:val="en-AU"/>
        </w:rPr>
      </w:pPr>
    </w:p>
    <w:sectPr>
      <w:pgSz w:w="11906" w:h="16838"/>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aymond Zheng" w:date="2026-03-20T11:35:21Z" w:initials="">
    <w:p w14:paraId="73C0096C">
      <w:pPr>
        <w:pStyle w:val="8"/>
        <w:rPr>
          <w:rFonts w:hint="default"/>
          <w:lang w:val="en-AU"/>
        </w:rPr>
      </w:pPr>
      <w:r>
        <w:rPr>
          <w:rFonts w:hint="default"/>
          <w:lang w:val="en-AU"/>
        </w:rPr>
        <w:t>Ask. Does this map to s19 of the ART Act?</w:t>
      </w:r>
    </w:p>
  </w:comment>
  <w:comment w:id="1" w:author="Raymond Zheng" w:date="2026-04-03T11:18:01Z" w:initials="">
    <w:p w14:paraId="64F7877C">
      <w:pPr>
        <w:pStyle w:val="8"/>
        <w:rPr>
          <w:rFonts w:hint="default"/>
          <w:lang w:val="en-AU"/>
        </w:rPr>
      </w:pPr>
      <w:r>
        <w:rPr>
          <w:rFonts w:hint="default"/>
          <w:lang w:val="en-AU"/>
        </w:rPr>
        <w:t>Why do people want to do that? Double jurisdiction?</w:t>
      </w:r>
    </w:p>
  </w:comment>
  <w:comment w:id="2" w:author="Raymond Zheng" w:date="2026-04-03T07:15:44Z" w:initials="">
    <w:p w14:paraId="2F38B90A">
      <w:pPr>
        <w:pStyle w:val="12"/>
        <w:keepNext w:val="0"/>
        <w:keepLines w:val="0"/>
        <w:widowControl/>
        <w:suppressLineNumbers w:val="0"/>
        <w:shd w:val="clear" w:fill="F1F1F1"/>
        <w:bidi w:val="0"/>
        <w:spacing w:before="400" w:beforeAutospacing="0" w:after="400" w:afterAutospacing="0" w:line="14" w:lineRule="atLeast"/>
        <w:rPr>
          <w:rFonts w:hint="default" w:ascii="Arial" w:hAnsi="Arial" w:cs="Arial"/>
          <w:b/>
          <w:bCs/>
          <w:i w:val="0"/>
          <w:iCs w:val="0"/>
          <w:color w:val="222222"/>
          <w:sz w:val="24"/>
          <w:szCs w:val="24"/>
          <w:u w:val="none"/>
          <w:shd w:val="clear" w:fill="FFFFFF"/>
          <w:vertAlign w:val="baseline"/>
          <w:lang w:val="en-AU"/>
        </w:rPr>
      </w:pPr>
      <w:r>
        <w:rPr>
          <w:rFonts w:hint="default" w:ascii="Arial" w:hAnsi="Arial" w:cs="Arial"/>
          <w:b/>
          <w:bCs/>
          <w:i w:val="0"/>
          <w:iCs w:val="0"/>
          <w:color w:val="222222"/>
          <w:sz w:val="24"/>
          <w:szCs w:val="24"/>
          <w:u w:val="none"/>
          <w:shd w:val="clear" w:fill="FFFFFF"/>
          <w:vertAlign w:val="baseline"/>
          <w:lang w:val="en-AU"/>
        </w:rPr>
        <w:t xml:space="preserve">Can Tang to thorugh other channel? HCA, Judiciary Act. </w:t>
      </w:r>
    </w:p>
    <w:p w14:paraId="32CC35C2">
      <w:pPr>
        <w:pStyle w:val="12"/>
        <w:keepNext w:val="0"/>
        <w:keepLines w:val="0"/>
        <w:widowControl/>
        <w:suppressLineNumbers w:val="0"/>
        <w:shd w:val="clear" w:fill="F1F1F1"/>
        <w:bidi w:val="0"/>
        <w:spacing w:before="400" w:beforeAutospacing="0" w:after="400" w:afterAutospacing="0" w:line="14" w:lineRule="atLeast"/>
        <w:rPr>
          <w:rFonts w:hint="default" w:ascii="Arial" w:hAnsi="Arial" w:cs="Arial"/>
          <w:b/>
          <w:bCs/>
          <w:i w:val="0"/>
          <w:iCs w:val="0"/>
          <w:color w:val="222222"/>
          <w:sz w:val="24"/>
          <w:szCs w:val="24"/>
          <w:u w:val="none"/>
          <w:shd w:val="clear" w:fill="FFFFFF"/>
          <w:vertAlign w:val="baseline"/>
          <w:lang w:val="en-AU"/>
        </w:rPr>
      </w:pPr>
      <w:r>
        <w:rPr>
          <w:rFonts w:hint="default" w:ascii="Arial" w:hAnsi="Arial" w:cs="Arial"/>
          <w:b/>
          <w:bCs/>
          <w:i w:val="0"/>
          <w:iCs w:val="0"/>
          <w:color w:val="222222"/>
          <w:sz w:val="24"/>
          <w:szCs w:val="24"/>
          <w:u w:val="none"/>
          <w:shd w:val="clear" w:fill="FFFFFF"/>
          <w:vertAlign w:val="baseline"/>
          <w:lang w:val="en-AU"/>
        </w:rPr>
        <w:t>Certirari / prohibition / declaration</w:t>
      </w:r>
    </w:p>
    <w:p w14:paraId="4DC05F83">
      <w:pPr>
        <w:pStyle w:val="12"/>
        <w:keepNext w:val="0"/>
        <w:keepLines w:val="0"/>
        <w:widowControl/>
        <w:suppressLineNumbers w:val="0"/>
        <w:shd w:val="clear" w:fill="F1F1F1"/>
        <w:bidi w:val="0"/>
        <w:spacing w:before="400" w:beforeAutospacing="0" w:after="400" w:afterAutospacing="0" w:line="14" w:lineRule="atLeast"/>
        <w:rPr>
          <w:rFonts w:hint="default" w:ascii="Arial" w:hAnsi="Arial" w:cs="Arial"/>
          <w:b/>
          <w:bCs/>
          <w:i w:val="0"/>
          <w:iCs w:val="0"/>
          <w:color w:val="222222"/>
          <w:sz w:val="24"/>
          <w:szCs w:val="24"/>
          <w:u w:val="none"/>
          <w:shd w:val="clear" w:fill="FFFFFF"/>
          <w:vertAlign w:val="baseline"/>
          <w:lang w:val="en-AU"/>
        </w:rPr>
      </w:pPr>
      <w:r>
        <w:rPr>
          <w:rFonts w:hint="default" w:ascii="Arial" w:hAnsi="Arial" w:cs="Arial"/>
          <w:b/>
          <w:bCs/>
          <w:i w:val="0"/>
          <w:iCs w:val="0"/>
          <w:color w:val="222222"/>
          <w:sz w:val="24"/>
          <w:szCs w:val="24"/>
          <w:u w:val="none"/>
          <w:shd w:val="clear" w:fill="FFFFFF"/>
          <w:vertAlign w:val="baseline"/>
          <w:lang w:val="en-AU"/>
        </w:rPr>
        <w:t>why is this decision not affacting legal rights? Why is this mutual consent? Right to get education vs right to stay in the country not the similar nature?</w:t>
      </w:r>
    </w:p>
    <w:p w14:paraId="02466777">
      <w:pPr>
        <w:pStyle w:val="12"/>
        <w:keepNext w:val="0"/>
        <w:keepLines w:val="0"/>
        <w:widowControl/>
        <w:suppressLineNumbers w:val="0"/>
        <w:shd w:val="clear" w:fill="F1F1F1"/>
        <w:bidi w:val="0"/>
        <w:spacing w:before="400" w:beforeAutospacing="0" w:after="400" w:afterAutospacing="0" w:line="14" w:lineRule="atLeast"/>
        <w:rPr>
          <w:rFonts w:hint="default" w:ascii="Arial" w:hAnsi="Arial" w:cs="Arial"/>
          <w:b/>
          <w:bCs/>
          <w:i w:val="0"/>
          <w:iCs w:val="0"/>
          <w:color w:val="222222"/>
          <w:sz w:val="24"/>
          <w:szCs w:val="24"/>
          <w:u w:val="none"/>
          <w:shd w:val="clear" w:fill="FFFFFF"/>
          <w:vertAlign w:val="baseline"/>
          <w:lang w:val="en-AU"/>
        </w:rPr>
      </w:pPr>
    </w:p>
    <w:p w14:paraId="7F56CA4D">
      <w:pPr>
        <w:pStyle w:val="12"/>
        <w:keepNext w:val="0"/>
        <w:keepLines w:val="0"/>
        <w:widowControl/>
        <w:suppressLineNumbers w:val="0"/>
        <w:shd w:val="clear" w:fill="F1F1F1"/>
        <w:bidi w:val="0"/>
        <w:spacing w:before="400" w:beforeAutospacing="0" w:after="400" w:afterAutospacing="0" w:line="14" w:lineRule="atLeast"/>
      </w:pPr>
      <w:r>
        <w:rPr>
          <w:rFonts w:ascii="Arial" w:hAnsi="Arial" w:cs="Arial"/>
          <w:b/>
          <w:bCs/>
          <w:i w:val="0"/>
          <w:iCs w:val="0"/>
          <w:color w:val="222222"/>
          <w:sz w:val="24"/>
          <w:szCs w:val="24"/>
          <w:u w:val="none"/>
          <w:shd w:val="clear" w:fill="FFFFFF"/>
          <w:vertAlign w:val="baseline"/>
        </w:rPr>
        <w:t xml:space="preserve">For some time, the requirement that the relevant decision be made 'under' an enactment gave rise to confusion. That confusion was resolved to a certain extent by the High Court in </w:t>
      </w:r>
      <w:r>
        <w:rPr>
          <w:rFonts w:hint="default" w:ascii="Arial" w:hAnsi="Arial" w:cs="Arial"/>
          <w:b/>
          <w:bCs/>
          <w:i/>
          <w:iCs/>
          <w:color w:val="222222"/>
          <w:sz w:val="24"/>
          <w:szCs w:val="24"/>
          <w:u w:val="none"/>
          <w:shd w:val="clear" w:fill="FFFFFF"/>
          <w:vertAlign w:val="baseline"/>
        </w:rPr>
        <w:t xml:space="preserve">Griffith University v Tang  </w:t>
      </w:r>
      <w:r>
        <w:rPr>
          <w:rFonts w:hint="default" w:ascii="Arial" w:hAnsi="Arial" w:cs="Arial"/>
          <w:b/>
          <w:bCs/>
          <w:i w:val="0"/>
          <w:iCs w:val="0"/>
          <w:color w:val="222222"/>
          <w:sz w:val="24"/>
          <w:szCs w:val="24"/>
          <w:u w:val="none"/>
          <w:shd w:val="clear" w:fill="FFFFFF"/>
          <w:vertAlign w:val="baseline"/>
        </w:rPr>
        <w:t>(2005) 221 CLR 99. In that case, a majority of the Court (Gummow, Callinan and Heydon JJ) (Kirby J dissenting)</w:t>
      </w:r>
      <w:r>
        <w:rPr>
          <w:rFonts w:hint="default" w:ascii="Arial" w:hAnsi="Arial" w:cs="Arial"/>
          <w:b/>
          <w:bCs/>
          <w:i/>
          <w:iCs/>
          <w:color w:val="222222"/>
          <w:sz w:val="24"/>
          <w:szCs w:val="24"/>
          <w:u w:val="none"/>
          <w:shd w:val="clear" w:fill="FFFFFF"/>
          <w:vertAlign w:val="baseline"/>
        </w:rPr>
        <w:t xml:space="preserve"> </w:t>
      </w:r>
      <w:r>
        <w:rPr>
          <w:rFonts w:hint="default" w:ascii="Arial" w:hAnsi="Arial" w:cs="Arial"/>
          <w:b/>
          <w:bCs/>
          <w:i w:val="0"/>
          <w:iCs w:val="0"/>
          <w:color w:val="222222"/>
          <w:sz w:val="24"/>
          <w:szCs w:val="24"/>
          <w:u w:val="none"/>
          <w:shd w:val="clear" w:fill="FFFFFF"/>
          <w:vertAlign w:val="baseline"/>
        </w:rPr>
        <w:t>set out a two-part test for determining when a decision is 'made under' an enactment, stipulating that both requirements must be met. </w:t>
      </w:r>
    </w:p>
    <w:p w14:paraId="34C7DC40">
      <w:pPr>
        <w:keepNext w:val="0"/>
        <w:keepLines w:val="0"/>
        <w:widowControl/>
        <w:numPr>
          <w:ilvl w:val="0"/>
          <w:numId w:val="1"/>
        </w:numPr>
        <w:suppressLineNumbers w:val="0"/>
        <w:bidi w:val="0"/>
        <w:spacing w:before="0" w:beforeAutospacing="1" w:after="0" w:afterAutospacing="1"/>
        <w:ind w:left="1820" w:hanging="360"/>
        <w:textAlignment w:val="baseline"/>
        <w:rPr>
          <w:rFonts w:hint="default" w:ascii="Arial" w:hAnsi="Arial" w:cs="Arial"/>
          <w:b/>
          <w:bCs/>
          <w:i w:val="0"/>
          <w:iCs w:val="0"/>
          <w:color w:val="222222"/>
          <w:sz w:val="24"/>
          <w:szCs w:val="24"/>
          <w:u w:val="none"/>
        </w:rPr>
      </w:pPr>
    </w:p>
    <w:p w14:paraId="080C3088">
      <w:pPr>
        <w:pStyle w:val="12"/>
        <w:keepNext w:val="0"/>
        <w:keepLines w:val="0"/>
        <w:widowControl/>
        <w:suppressLineNumbers w:val="0"/>
        <w:shd w:val="clear" w:fill="FFFFFF"/>
        <w:bidi w:val="0"/>
        <w:spacing w:before="220" w:beforeAutospacing="0" w:after="0" w:afterAutospacing="0" w:line="14" w:lineRule="atLeast"/>
        <w:ind w:left="720"/>
      </w:pPr>
      <w:r>
        <w:rPr>
          <w:rFonts w:hint="default" w:ascii="Arial" w:hAnsi="Arial" w:cs="Arial"/>
          <w:b/>
          <w:bCs/>
          <w:i w:val="0"/>
          <w:iCs w:val="0"/>
          <w:color w:val="222222"/>
          <w:sz w:val="24"/>
          <w:szCs w:val="24"/>
          <w:u w:val="none"/>
          <w:shd w:val="clear" w:fill="FFFFFF"/>
          <w:vertAlign w:val="baseline"/>
        </w:rPr>
        <w:t xml:space="preserve">the decision in question must be expressly or impliedly required or authorised by the enactment; </w:t>
      </w:r>
      <w:r>
        <w:rPr>
          <w:rFonts w:hint="default" w:ascii="Arial" w:hAnsi="Arial" w:cs="Arial"/>
          <w:b/>
          <w:bCs/>
          <w:i w:val="0"/>
          <w:iCs w:val="0"/>
          <w:color w:val="222222"/>
          <w:sz w:val="24"/>
          <w:szCs w:val="24"/>
          <w:u w:val="single"/>
          <w:shd w:val="clear" w:fill="FFFFFF"/>
          <w:vertAlign w:val="baseline"/>
        </w:rPr>
        <w:t>and</w:t>
      </w:r>
    </w:p>
    <w:p w14:paraId="6EF82A48">
      <w:pPr>
        <w:keepNext w:val="0"/>
        <w:keepLines w:val="0"/>
        <w:widowControl/>
        <w:numPr>
          <w:ilvl w:val="0"/>
          <w:numId w:val="1"/>
        </w:numPr>
        <w:suppressLineNumbers w:val="0"/>
        <w:bidi w:val="0"/>
        <w:spacing w:before="0" w:beforeAutospacing="1" w:after="0" w:afterAutospacing="1"/>
        <w:ind w:left="1820" w:hanging="360"/>
        <w:textAlignment w:val="baseline"/>
        <w:rPr>
          <w:rFonts w:hint="default" w:ascii="Arial" w:hAnsi="Arial" w:cs="Arial"/>
          <w:b/>
          <w:bCs/>
          <w:i w:val="0"/>
          <w:iCs w:val="0"/>
          <w:color w:val="222222"/>
          <w:sz w:val="24"/>
          <w:szCs w:val="24"/>
          <w:u w:val="none"/>
        </w:rPr>
      </w:pPr>
    </w:p>
    <w:p w14:paraId="7971FAA5">
      <w:pPr>
        <w:keepNext w:val="0"/>
        <w:keepLines w:val="0"/>
        <w:widowControl/>
        <w:numPr>
          <w:ilvl w:val="0"/>
          <w:numId w:val="1"/>
        </w:numPr>
        <w:suppressLineNumbers w:val="0"/>
        <w:bidi w:val="0"/>
        <w:spacing w:before="0" w:beforeAutospacing="1" w:after="0" w:afterAutospacing="1"/>
        <w:ind w:left="1820" w:hanging="360"/>
        <w:textAlignment w:val="baseline"/>
        <w:rPr>
          <w:rFonts w:hint="default" w:ascii="Arial" w:hAnsi="Arial" w:cs="Arial"/>
          <w:b/>
          <w:bCs/>
          <w:i w:val="0"/>
          <w:iCs w:val="0"/>
          <w:color w:val="222222"/>
          <w:sz w:val="24"/>
          <w:szCs w:val="24"/>
          <w:u w:val="none"/>
        </w:rPr>
      </w:pPr>
    </w:p>
    <w:p w14:paraId="376A90E2">
      <w:pPr>
        <w:pStyle w:val="12"/>
        <w:keepNext w:val="0"/>
        <w:keepLines w:val="0"/>
        <w:widowControl/>
        <w:suppressLineNumbers w:val="0"/>
        <w:shd w:val="clear" w:fill="FFFFFF"/>
        <w:bidi w:val="0"/>
        <w:spacing w:before="0" w:beforeAutospacing="0" w:after="320" w:afterAutospacing="0" w:line="14" w:lineRule="atLeast"/>
        <w:ind w:left="720"/>
      </w:pPr>
      <w:r>
        <w:rPr>
          <w:rFonts w:hint="default" w:ascii="Arial" w:hAnsi="Arial" w:cs="Arial"/>
          <w:b/>
          <w:bCs/>
          <w:i w:val="0"/>
          <w:iCs w:val="0"/>
          <w:color w:val="222222"/>
          <w:sz w:val="24"/>
          <w:szCs w:val="24"/>
          <w:u w:val="none"/>
          <w:shd w:val="clear" w:fill="FFFFFF"/>
          <w:vertAlign w:val="baseline"/>
        </w:rPr>
        <w:t>the decision must confer, alter or otherwise affect legal rights or obligations and derive the capacity to do so from the statute as opposed to some other source.</w:t>
      </w:r>
    </w:p>
    <w:p w14:paraId="57BEAD84">
      <w:pPr>
        <w:keepNext w:val="0"/>
        <w:keepLines w:val="0"/>
        <w:widowControl/>
        <w:numPr>
          <w:ilvl w:val="0"/>
          <w:numId w:val="1"/>
        </w:numPr>
        <w:suppressLineNumbers w:val="0"/>
        <w:bidi w:val="0"/>
        <w:spacing w:before="0" w:beforeAutospacing="1" w:after="0" w:afterAutospacing="1"/>
        <w:ind w:left="1820" w:hanging="360"/>
        <w:textAlignment w:val="baseline"/>
        <w:rPr>
          <w:rFonts w:hint="default" w:ascii="Arial" w:hAnsi="Arial" w:cs="Arial"/>
          <w:b/>
          <w:bCs/>
          <w:i w:val="0"/>
          <w:iCs w:val="0"/>
          <w:color w:val="222222"/>
          <w:sz w:val="24"/>
          <w:szCs w:val="24"/>
          <w:u w:val="none"/>
        </w:rPr>
      </w:pPr>
    </w:p>
    <w:p w14:paraId="38492E0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1F1F1"/>
        <w:bidi w:val="0"/>
        <w:spacing w:before="400" w:beforeAutospacing="0" w:after="0" w:afterAutospacing="0" w:line="14" w:lineRule="atLeast"/>
      </w:pPr>
      <w:r>
        <w:rPr>
          <w:rFonts w:hint="default" w:ascii="Arial" w:hAnsi="Arial" w:cs="Arial"/>
          <w:b/>
          <w:bCs/>
          <w:i w:val="0"/>
          <w:iCs w:val="0"/>
          <w:color w:val="222222"/>
          <w:sz w:val="24"/>
          <w:szCs w:val="24"/>
          <w:u w:val="none"/>
          <w:shd w:val="clear" w:fill="FFFFFF"/>
          <w:vertAlign w:val="baseline"/>
        </w:rPr>
        <w:t xml:space="preserve">The facts in </w:t>
      </w:r>
      <w:r>
        <w:rPr>
          <w:rFonts w:hint="default" w:ascii="Arial" w:hAnsi="Arial" w:cs="Arial"/>
          <w:b/>
          <w:bCs/>
          <w:i/>
          <w:iCs/>
          <w:color w:val="222222"/>
          <w:sz w:val="24"/>
          <w:szCs w:val="24"/>
          <w:u w:val="none"/>
          <w:shd w:val="clear" w:fill="FFFFFF"/>
          <w:vertAlign w:val="baseline"/>
        </w:rPr>
        <w:t>Tang</w:t>
      </w:r>
      <w:r>
        <w:rPr>
          <w:rFonts w:hint="default" w:ascii="Arial" w:hAnsi="Arial" w:cs="Arial"/>
          <w:b/>
          <w:bCs/>
          <w:i w:val="0"/>
          <w:iCs w:val="0"/>
          <w:color w:val="222222"/>
          <w:sz w:val="24"/>
          <w:szCs w:val="24"/>
          <w:u w:val="none"/>
          <w:shd w:val="clear" w:fill="FFFFFF"/>
          <w:vertAlign w:val="baseline"/>
        </w:rPr>
        <w:t xml:space="preserve"> were as follows.</w:t>
      </w:r>
    </w:p>
    <w:p w14:paraId="6F104CF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1F1F1"/>
        <w:bidi w:val="0"/>
        <w:spacing w:before="0" w:beforeAutospacing="0" w:after="0" w:afterAutospacing="0" w:line="14" w:lineRule="atLeast"/>
      </w:pPr>
      <w:r>
        <w:rPr>
          <w:rFonts w:hint="default" w:ascii="Arial" w:hAnsi="Arial" w:cs="Arial"/>
          <w:b/>
          <w:bCs/>
          <w:i w:val="0"/>
          <w:iCs w:val="0"/>
          <w:color w:val="222222"/>
          <w:sz w:val="24"/>
          <w:szCs w:val="24"/>
          <w:u w:val="none"/>
          <w:shd w:val="clear" w:fill="FFFFFF"/>
          <w:vertAlign w:val="baseline"/>
        </w:rPr>
        <w:t xml:space="preserve">Ms Tang's enrolment at Griffith University was terminated. Ms Tang sought judicial review of the University's decision under the ADJR Act. The majority of the High Court held that there was no legal relationship between Ms Tang and the University even though she was, for a time, enrolled. Accordingly, the Court held that ‘[t]he decision did not affect legal rights and obligations’ and had ‘… no impact upon matters to which the </w:t>
      </w:r>
      <w:r>
        <w:rPr>
          <w:rFonts w:hint="default" w:ascii="Arial" w:hAnsi="Arial" w:cs="Arial"/>
          <w:b/>
          <w:bCs/>
          <w:i/>
          <w:iCs/>
          <w:color w:val="222222"/>
          <w:sz w:val="24"/>
          <w:szCs w:val="24"/>
          <w:u w:val="none"/>
          <w:shd w:val="clear" w:fill="FFFFFF"/>
          <w:vertAlign w:val="baseline"/>
        </w:rPr>
        <w:t>University Act</w:t>
      </w:r>
      <w:r>
        <w:rPr>
          <w:rFonts w:hint="default" w:ascii="Arial" w:hAnsi="Arial" w:cs="Arial"/>
          <w:b/>
          <w:bCs/>
          <w:i w:val="0"/>
          <w:iCs w:val="0"/>
          <w:color w:val="222222"/>
          <w:sz w:val="24"/>
          <w:szCs w:val="24"/>
          <w:u w:val="none"/>
          <w:shd w:val="clear" w:fill="FFFFFF"/>
          <w:vertAlign w:val="baseline"/>
        </w:rPr>
        <w:t xml:space="preserve"> gave legal force and effect’.</w:t>
      </w:r>
    </w:p>
    <w:p w14:paraId="75DC6665">
      <w:pPr>
        <w:pStyle w:val="8"/>
      </w:pPr>
      <w:r>
        <w:rPr>
          <w:rFonts w:hint="default" w:ascii="Arial" w:hAnsi="Arial" w:eastAsia="SimSun" w:cs="Arial"/>
          <w:b/>
          <w:bCs/>
          <w:i w:val="0"/>
          <w:iCs w:val="0"/>
          <w:color w:val="222222"/>
          <w:sz w:val="24"/>
          <w:szCs w:val="24"/>
          <w:u w:val="none"/>
          <w:shd w:val="clear" w:fill="FFFFFF"/>
          <w:vertAlign w:val="baseline"/>
        </w:rPr>
        <w:t xml:space="preserve">It is important you understand that in </w:t>
      </w:r>
      <w:r>
        <w:rPr>
          <w:rFonts w:hint="default" w:ascii="Arial" w:hAnsi="Arial" w:eastAsia="SimSun" w:cs="Arial"/>
          <w:b/>
          <w:bCs/>
          <w:i/>
          <w:iCs/>
          <w:color w:val="222222"/>
          <w:sz w:val="24"/>
          <w:szCs w:val="24"/>
          <w:u w:val="none"/>
          <w:shd w:val="clear" w:fill="FFFFFF"/>
          <w:vertAlign w:val="baseline"/>
        </w:rPr>
        <w:t>Tang,</w:t>
      </w:r>
      <w:r>
        <w:rPr>
          <w:rFonts w:hint="default" w:ascii="Arial" w:hAnsi="Arial" w:eastAsia="SimSun" w:cs="Arial"/>
          <w:b/>
          <w:bCs/>
          <w:i w:val="0"/>
          <w:iCs w:val="0"/>
          <w:color w:val="222222"/>
          <w:sz w:val="24"/>
          <w:szCs w:val="24"/>
          <w:u w:val="none"/>
          <w:shd w:val="clear" w:fill="FFFFFF"/>
          <w:vertAlign w:val="baseline"/>
        </w:rPr>
        <w:t xml:space="preserve"> the Court held that </w:t>
      </w:r>
      <w:r>
        <w:rPr>
          <w:rFonts w:hint="default" w:ascii="Arial" w:hAnsi="Arial" w:eastAsia="SimSun" w:cs="Arial"/>
          <w:b/>
          <w:bCs/>
          <w:i w:val="0"/>
          <w:iCs w:val="0"/>
          <w:color w:val="222222"/>
          <w:sz w:val="24"/>
          <w:szCs w:val="24"/>
          <w:u w:val="none"/>
          <w:shd w:val="clear" w:fill="FF0000"/>
          <w:vertAlign w:val="baseline"/>
        </w:rPr>
        <w:t xml:space="preserve">the relationship between Ms Tang and the University was not a legal one at all </w:t>
      </w:r>
      <w:r>
        <w:rPr>
          <w:rFonts w:hint="default" w:ascii="Arial" w:hAnsi="Arial" w:eastAsia="SimSun" w:cs="Arial"/>
          <w:b/>
          <w:bCs/>
          <w:i w:val="0"/>
          <w:iCs w:val="0"/>
          <w:color w:val="222222"/>
          <w:sz w:val="24"/>
          <w:szCs w:val="24"/>
          <w:u w:val="none"/>
          <w:shd w:val="clear" w:fill="FFFFFF"/>
          <w:vertAlign w:val="baseline"/>
        </w:rPr>
        <w:t>- it was not formed under a legal contract; nor did the Act, under which the decision to terminate Ms Tang's candidature was made, create any legal rights or obligations.</w:t>
      </w:r>
    </w:p>
  </w:comment>
  <w:comment w:id="3" w:author="Raymond Zheng" w:date="2026-05-28T16:42:40Z" w:initials="">
    <w:p w14:paraId="64CB8D29">
      <w:pPr>
        <w:pStyle w:val="8"/>
        <w:rPr>
          <w:rFonts w:hint="default"/>
          <w:lang w:val="en-AU"/>
        </w:rPr>
      </w:pPr>
      <w:r>
        <w:rPr>
          <w:rFonts w:hint="default"/>
          <w:lang w:val="en-AU"/>
        </w:rPr>
        <w:t>To double check</w:t>
      </w:r>
    </w:p>
  </w:comment>
  <w:comment w:id="4" w:author="Raymond Zheng" w:date="2026-05-28T16:58:48Z" w:initials="">
    <w:p w14:paraId="16C4F656">
      <w:pPr>
        <w:pStyle w:val="8"/>
        <w:rPr>
          <w:rFonts w:hint="default"/>
          <w:lang w:val="en-AU"/>
        </w:rPr>
      </w:pPr>
      <w:r>
        <w:rPr>
          <w:rFonts w:hint="default"/>
          <w:lang w:val="en-AU"/>
        </w:rPr>
        <w:t xml:space="preserve">Check the outcome. </w:t>
      </w:r>
    </w:p>
  </w:comment>
  <w:comment w:id="5" w:author="Raymond Zheng" w:date="2026-05-28T22:00:59Z" w:initials="">
    <w:p w14:paraId="4C6F5EC7">
      <w:pPr>
        <w:pStyle w:val="8"/>
        <w:rPr>
          <w:rFonts w:hint="default"/>
          <w:lang w:val="en-AU"/>
        </w:rPr>
      </w:pPr>
      <w:r>
        <w:rPr>
          <w:rFonts w:hint="default"/>
          <w:lang w:val="en-AU"/>
        </w:rPr>
        <w:t>What is the implication?</w:t>
      </w:r>
    </w:p>
  </w:comment>
  <w:comment w:id="6" w:author="Raymond Zheng" w:date="2026-05-28T22:04:54Z" w:initials="">
    <w:p w14:paraId="3B61A561">
      <w:pPr>
        <w:pStyle w:val="8"/>
        <w:rPr>
          <w:rFonts w:hint="default"/>
          <w:lang w:val="en-AU"/>
        </w:rPr>
      </w:pPr>
      <w:r>
        <w:rPr>
          <w:rFonts w:hint="default"/>
          <w:lang w:val="en-AU"/>
        </w:rPr>
        <w:t>Then what is the consequence?</w:t>
      </w:r>
    </w:p>
  </w:comment>
  <w:comment w:id="7" w:author="Raymond Zheng" w:date="2026-05-30T05:18:21Z" w:initials="">
    <w:p w14:paraId="53517465">
      <w:pPr>
        <w:pStyle w:val="8"/>
        <w:rPr>
          <w:rFonts w:hint="default"/>
          <w:lang w:val="en-AU"/>
        </w:rPr>
      </w:pPr>
      <w:r>
        <w:rPr>
          <w:rFonts w:hint="default"/>
          <w:lang w:val="en-AU"/>
        </w:rPr>
        <w:t xml:space="preserve">It is contradictory to the previous statement. </w:t>
      </w:r>
    </w:p>
  </w:comment>
  <w:comment w:id="8" w:author="Raymond Zheng" w:date="2026-05-28T15:36:27Z" w:initials="">
    <w:p w14:paraId="548FB07D">
      <w:pPr>
        <w:pStyle w:val="8"/>
        <w:rPr>
          <w:rFonts w:hint="default"/>
          <w:lang w:val="en-AU"/>
        </w:rPr>
      </w:pPr>
      <w:r>
        <w:rPr>
          <w:rFonts w:hint="default"/>
          <w:lang w:val="en-AU"/>
        </w:rPr>
        <w:t>What could some priviledge be?</w:t>
      </w:r>
    </w:p>
  </w:comment>
  <w:comment w:id="9" w:author="Ivy" w:date="2026-05-28T14:01:22Z" w:initials="I">
    <w:p w14:paraId="001C1CAD">
      <w:pPr>
        <w:pStyle w:val="8"/>
        <w:rPr>
          <w:rFonts w:hint="default"/>
          <w:lang w:val="en-AU"/>
        </w:rPr>
      </w:pPr>
      <w:r>
        <w:rPr>
          <w:rFonts w:hint="default"/>
          <w:lang w:val="en-AU"/>
        </w:rPr>
        <w:t>Why is this second step erquired?</w:t>
      </w:r>
    </w:p>
  </w:comment>
  <w:comment w:id="10" w:author="Ivy" w:date="2026-04-04T18:35:50Z" w:initials="I">
    <w:p w14:paraId="75A10B09">
      <w:pPr>
        <w:pStyle w:val="8"/>
        <w:rPr>
          <w:rFonts w:hint="default"/>
          <w:lang w:val="en-AU"/>
        </w:rPr>
      </w:pPr>
      <w:r>
        <w:rPr>
          <w:rFonts w:hint="default"/>
          <w:lang w:val="en-AU"/>
        </w:rPr>
        <w:t>Do they actual make any decisions? I thought they are more of ceromonial role?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3C0096C" w15:done="0"/>
  <w15:commentEx w15:paraId="64F7877C" w15:done="0"/>
  <w15:commentEx w15:paraId="75DC6665" w15:done="0"/>
  <w15:commentEx w15:paraId="64CB8D29" w15:done="0"/>
  <w15:commentEx w15:paraId="16C4F656" w15:done="0"/>
  <w15:commentEx w15:paraId="4C6F5EC7" w15:done="0"/>
  <w15:commentEx w15:paraId="3B61A561" w15:done="0"/>
  <w15:commentEx w15:paraId="53517465" w15:done="0"/>
  <w15:commentEx w15:paraId="548FB07D" w15:done="0"/>
  <w15:commentEx w15:paraId="001C1CAD" w15:done="0"/>
  <w15:commentEx w15:paraId="75A10B0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Tenorite-Italic">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C0AF0"/>
    <w:multiLevelType w:val="multilevel"/>
    <w:tmpl w:val="877C0A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268E2EB"/>
    <w:multiLevelType w:val="multilevel"/>
    <w:tmpl w:val="9268E2E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9442B785"/>
    <w:multiLevelType w:val="multilevel"/>
    <w:tmpl w:val="9442B785"/>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3">
    <w:nsid w:val="99E6090D"/>
    <w:multiLevelType w:val="multilevel"/>
    <w:tmpl w:val="99E609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B43E00"/>
    <w:multiLevelType w:val="multilevel"/>
    <w:tmpl w:val="A1B43E0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A7CDC259"/>
    <w:multiLevelType w:val="multilevel"/>
    <w:tmpl w:val="A7CDC2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9584868"/>
    <w:multiLevelType w:val="multilevel"/>
    <w:tmpl w:val="A95848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11BB7DC"/>
    <w:multiLevelType w:val="singleLevel"/>
    <w:tmpl w:val="B11BB7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B0F62F9"/>
    <w:multiLevelType w:val="multilevel"/>
    <w:tmpl w:val="BB0F62F9"/>
    <w:lvl w:ilvl="0" w:tentative="0">
      <w:start w:val="1"/>
      <w:numFmt w:val="bullet"/>
      <w:lvlText w:val=""/>
      <w:lvlJc w:val="left"/>
      <w:pPr>
        <w:tabs>
          <w:tab w:val="left" w:pos="420"/>
        </w:tabs>
        <w:ind w:left="6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BFBCCCE5"/>
    <w:multiLevelType w:val="multilevel"/>
    <w:tmpl w:val="BFBCCC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DBAD744"/>
    <w:multiLevelType w:val="multilevel"/>
    <w:tmpl w:val="CDBAD74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1">
    <w:nsid w:val="D02B3F7F"/>
    <w:multiLevelType w:val="multilevel"/>
    <w:tmpl w:val="D02B3F7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D5F8A652"/>
    <w:multiLevelType w:val="singleLevel"/>
    <w:tmpl w:val="D5F8A6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8A37BB7"/>
    <w:multiLevelType w:val="singleLevel"/>
    <w:tmpl w:val="D8A37BB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E26C36FE"/>
    <w:multiLevelType w:val="multilevel"/>
    <w:tmpl w:val="E26C36F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E7981B4D"/>
    <w:multiLevelType w:val="multilevel"/>
    <w:tmpl w:val="E7981B4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82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E93EAD78"/>
    <w:multiLevelType w:val="multilevel"/>
    <w:tmpl w:val="E93EAD7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EC4AC8F3"/>
    <w:multiLevelType w:val="multilevel"/>
    <w:tmpl w:val="EC4AC8F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F714E847"/>
    <w:multiLevelType w:val="multilevel"/>
    <w:tmpl w:val="F714E84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Tenorite-Italic" w:hAnsi="Tenorite-Italic"/>
      </w:rPr>
    </w:lvl>
    <w:lvl w:ilvl="2" w:tentative="0">
      <w:start w:val="1"/>
      <w:numFmt w:val="bullet"/>
      <w:lvlText w:val=""/>
      <w:lvlJc w:val="left"/>
      <w:pPr>
        <w:tabs>
          <w:tab w:val="left" w:pos="1260"/>
        </w:tabs>
        <w:ind w:left="1260" w:leftChars="0" w:hanging="420" w:firstLineChars="0"/>
      </w:pPr>
      <w:rPr>
        <w:rFonts w:hint="default" w:ascii="Tenorite-Italic" w:hAnsi="Tenorite-Italic"/>
      </w:rPr>
    </w:lvl>
    <w:lvl w:ilvl="3" w:tentative="0">
      <w:start w:val="1"/>
      <w:numFmt w:val="bullet"/>
      <w:lvlText w:val=""/>
      <w:lvlJc w:val="left"/>
      <w:pPr>
        <w:tabs>
          <w:tab w:val="left" w:pos="1680"/>
        </w:tabs>
        <w:ind w:left="1680" w:leftChars="0" w:hanging="420" w:firstLineChars="0"/>
      </w:pPr>
      <w:rPr>
        <w:rFonts w:hint="default" w:ascii="Tenorite-Italic" w:hAnsi="Tenorite-Italic"/>
      </w:rPr>
    </w:lvl>
    <w:lvl w:ilvl="4" w:tentative="0">
      <w:start w:val="1"/>
      <w:numFmt w:val="bullet"/>
      <w:lvlText w:val=""/>
      <w:lvlJc w:val="left"/>
      <w:pPr>
        <w:tabs>
          <w:tab w:val="left" w:pos="2100"/>
        </w:tabs>
        <w:ind w:left="2100" w:leftChars="0" w:hanging="420" w:firstLineChars="0"/>
      </w:pPr>
      <w:rPr>
        <w:rFonts w:hint="default" w:ascii="Tenorite-Italic" w:hAnsi="Tenorite-Italic"/>
      </w:rPr>
    </w:lvl>
    <w:lvl w:ilvl="5" w:tentative="0">
      <w:start w:val="1"/>
      <w:numFmt w:val="bullet"/>
      <w:lvlText w:val=""/>
      <w:lvlJc w:val="left"/>
      <w:pPr>
        <w:tabs>
          <w:tab w:val="left" w:pos="2520"/>
        </w:tabs>
        <w:ind w:left="2520" w:leftChars="0" w:hanging="420" w:firstLineChars="0"/>
      </w:pPr>
      <w:rPr>
        <w:rFonts w:hint="default" w:ascii="Tenorite-Italic" w:hAnsi="Tenorite-Italic"/>
      </w:rPr>
    </w:lvl>
    <w:lvl w:ilvl="6" w:tentative="0">
      <w:start w:val="1"/>
      <w:numFmt w:val="bullet"/>
      <w:lvlText w:val=""/>
      <w:lvlJc w:val="left"/>
      <w:pPr>
        <w:tabs>
          <w:tab w:val="left" w:pos="2940"/>
        </w:tabs>
        <w:ind w:left="2940" w:leftChars="0" w:hanging="420" w:firstLineChars="0"/>
      </w:pPr>
      <w:rPr>
        <w:rFonts w:hint="default" w:ascii="Tenorite-Italic" w:hAnsi="Tenorite-Italic"/>
      </w:rPr>
    </w:lvl>
    <w:lvl w:ilvl="7" w:tentative="0">
      <w:start w:val="1"/>
      <w:numFmt w:val="bullet"/>
      <w:lvlText w:val=""/>
      <w:lvlJc w:val="left"/>
      <w:pPr>
        <w:tabs>
          <w:tab w:val="left" w:pos="3360"/>
        </w:tabs>
        <w:ind w:left="3360" w:leftChars="0" w:hanging="420" w:firstLineChars="0"/>
      </w:pPr>
      <w:rPr>
        <w:rFonts w:hint="default" w:ascii="Tenorite-Italic" w:hAnsi="Tenorite-Italic"/>
      </w:rPr>
    </w:lvl>
    <w:lvl w:ilvl="8" w:tentative="0">
      <w:start w:val="1"/>
      <w:numFmt w:val="bullet"/>
      <w:lvlText w:val=""/>
      <w:lvlJc w:val="left"/>
      <w:pPr>
        <w:tabs>
          <w:tab w:val="left" w:pos="3780"/>
        </w:tabs>
        <w:ind w:left="3780" w:leftChars="0" w:hanging="420" w:firstLineChars="0"/>
      </w:pPr>
      <w:rPr>
        <w:rFonts w:hint="default" w:ascii="Tenorite-Italic" w:hAnsi="Tenorite-Italic"/>
      </w:rPr>
    </w:lvl>
  </w:abstractNum>
  <w:abstractNum w:abstractNumId="19">
    <w:nsid w:val="FD4A91AB"/>
    <w:multiLevelType w:val="multilevel"/>
    <w:tmpl w:val="FD4A91A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FFD00660"/>
    <w:multiLevelType w:val="multilevel"/>
    <w:tmpl w:val="FFD0066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03CE7AD2"/>
    <w:multiLevelType w:val="multilevel"/>
    <w:tmpl w:val="03CE7A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81C6B08"/>
    <w:multiLevelType w:val="multilevel"/>
    <w:tmpl w:val="081C6B08"/>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680"/>
        </w:tabs>
        <w:ind w:left="1680" w:leftChars="0" w:hanging="420" w:firstLineChars="0"/>
      </w:pPr>
      <w:rPr>
        <w:rFonts w:hint="default" w:ascii="Wingdings" w:hAnsi="Wingdings"/>
      </w:rPr>
    </w:lvl>
    <w:lvl w:ilvl="2" w:tentative="0">
      <w:start w:val="1"/>
      <w:numFmt w:val="bullet"/>
      <w:lvlText w:val=""/>
      <w:lvlJc w:val="left"/>
      <w:pPr>
        <w:tabs>
          <w:tab w:val="left" w:pos="2100"/>
        </w:tabs>
        <w:ind w:left="2100" w:leftChars="0" w:hanging="420" w:firstLineChars="0"/>
      </w:pPr>
      <w:rPr>
        <w:rFonts w:hint="default" w:ascii="Wingdings" w:hAnsi="Wingdings"/>
      </w:rPr>
    </w:lvl>
    <w:lvl w:ilvl="3" w:tentative="0">
      <w:start w:val="1"/>
      <w:numFmt w:val="bullet"/>
      <w:lvlText w:val=""/>
      <w:lvlJc w:val="left"/>
      <w:pPr>
        <w:tabs>
          <w:tab w:val="left" w:pos="2520"/>
        </w:tabs>
        <w:ind w:left="2520" w:leftChars="0" w:hanging="420" w:firstLineChars="0"/>
      </w:pPr>
      <w:rPr>
        <w:rFonts w:hint="default" w:ascii="Wingdings" w:hAnsi="Wingdings"/>
      </w:rPr>
    </w:lvl>
    <w:lvl w:ilvl="4" w:tentative="0">
      <w:start w:val="1"/>
      <w:numFmt w:val="bullet"/>
      <w:lvlText w:val=""/>
      <w:lvlJc w:val="left"/>
      <w:pPr>
        <w:tabs>
          <w:tab w:val="left" w:pos="2940"/>
        </w:tabs>
        <w:ind w:left="2940" w:leftChars="0" w:hanging="420" w:firstLineChars="0"/>
      </w:pPr>
      <w:rPr>
        <w:rFonts w:hint="default" w:ascii="Wingdings" w:hAnsi="Wingdings"/>
      </w:rPr>
    </w:lvl>
    <w:lvl w:ilvl="5" w:tentative="0">
      <w:start w:val="1"/>
      <w:numFmt w:val="bullet"/>
      <w:lvlText w:val=""/>
      <w:lvlJc w:val="left"/>
      <w:pPr>
        <w:tabs>
          <w:tab w:val="left" w:pos="3360"/>
        </w:tabs>
        <w:ind w:left="3360" w:leftChars="0" w:hanging="420" w:firstLineChars="0"/>
      </w:pPr>
      <w:rPr>
        <w:rFonts w:hint="default" w:ascii="Wingdings" w:hAnsi="Wingdings"/>
      </w:rPr>
    </w:lvl>
    <w:lvl w:ilvl="6" w:tentative="0">
      <w:start w:val="1"/>
      <w:numFmt w:val="bullet"/>
      <w:lvlText w:val=""/>
      <w:lvlJc w:val="left"/>
      <w:pPr>
        <w:tabs>
          <w:tab w:val="left" w:pos="3780"/>
        </w:tabs>
        <w:ind w:left="3780" w:leftChars="0" w:hanging="420" w:firstLineChars="0"/>
      </w:pPr>
      <w:rPr>
        <w:rFonts w:hint="default" w:ascii="Wingdings" w:hAnsi="Wingdings"/>
      </w:rPr>
    </w:lvl>
    <w:lvl w:ilvl="7" w:tentative="0">
      <w:start w:val="1"/>
      <w:numFmt w:val="bullet"/>
      <w:lvlText w:val=""/>
      <w:lvlJc w:val="left"/>
      <w:pPr>
        <w:tabs>
          <w:tab w:val="left" w:pos="4200"/>
        </w:tabs>
        <w:ind w:left="4200" w:leftChars="0" w:hanging="420" w:firstLineChars="0"/>
      </w:pPr>
      <w:rPr>
        <w:rFonts w:hint="default" w:ascii="Wingdings" w:hAnsi="Wingdings"/>
      </w:rPr>
    </w:lvl>
    <w:lvl w:ilvl="8" w:tentative="0">
      <w:start w:val="1"/>
      <w:numFmt w:val="bullet"/>
      <w:lvlText w:val=""/>
      <w:lvlJc w:val="left"/>
      <w:pPr>
        <w:tabs>
          <w:tab w:val="left" w:pos="4620"/>
        </w:tabs>
        <w:ind w:left="4620" w:leftChars="0" w:hanging="420" w:firstLineChars="0"/>
      </w:pPr>
      <w:rPr>
        <w:rFonts w:hint="default" w:ascii="Wingdings" w:hAnsi="Wingdings"/>
      </w:rPr>
    </w:lvl>
  </w:abstractNum>
  <w:abstractNum w:abstractNumId="23">
    <w:nsid w:val="0CD4C3E4"/>
    <w:multiLevelType w:val="multilevel"/>
    <w:tmpl w:val="0CD4C3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FFF3461"/>
    <w:multiLevelType w:val="multilevel"/>
    <w:tmpl w:val="0FFF346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1324AC1E"/>
    <w:multiLevelType w:val="multilevel"/>
    <w:tmpl w:val="1324AC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941587B"/>
    <w:multiLevelType w:val="multilevel"/>
    <w:tmpl w:val="2941587B"/>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Tenorite-Italic" w:hAnsi="Tenorite-Italic"/>
      </w:rPr>
    </w:lvl>
    <w:lvl w:ilvl="2" w:tentative="0">
      <w:start w:val="1"/>
      <w:numFmt w:val="bullet"/>
      <w:lvlText w:val=""/>
      <w:lvlJc w:val="left"/>
      <w:pPr>
        <w:tabs>
          <w:tab w:val="left" w:pos="1260"/>
        </w:tabs>
        <w:ind w:left="1680" w:leftChars="0" w:hanging="420" w:firstLineChars="0"/>
      </w:pPr>
      <w:rPr>
        <w:rFonts w:hint="default" w:ascii="Tenorite-Italic" w:hAnsi="Tenorite-Italic"/>
      </w:rPr>
    </w:lvl>
    <w:lvl w:ilvl="3" w:tentative="0">
      <w:start w:val="1"/>
      <w:numFmt w:val="bullet"/>
      <w:lvlText w:val=""/>
      <w:lvlJc w:val="left"/>
      <w:pPr>
        <w:tabs>
          <w:tab w:val="left" w:pos="1680"/>
        </w:tabs>
        <w:ind w:left="2100" w:leftChars="0" w:hanging="420" w:firstLineChars="0"/>
      </w:pPr>
      <w:rPr>
        <w:rFonts w:hint="default" w:ascii="Tenorite-Italic" w:hAnsi="Tenorite-Italic"/>
      </w:rPr>
    </w:lvl>
    <w:lvl w:ilvl="4" w:tentative="0">
      <w:start w:val="1"/>
      <w:numFmt w:val="bullet"/>
      <w:lvlText w:val=""/>
      <w:lvlJc w:val="left"/>
      <w:pPr>
        <w:tabs>
          <w:tab w:val="left" w:pos="2100"/>
        </w:tabs>
        <w:ind w:left="2520" w:leftChars="0" w:hanging="420" w:firstLineChars="0"/>
      </w:pPr>
      <w:rPr>
        <w:rFonts w:hint="default" w:ascii="Tenorite-Italic" w:hAnsi="Tenorite-Italic"/>
      </w:rPr>
    </w:lvl>
    <w:lvl w:ilvl="5" w:tentative="0">
      <w:start w:val="1"/>
      <w:numFmt w:val="bullet"/>
      <w:lvlText w:val=""/>
      <w:lvlJc w:val="left"/>
      <w:pPr>
        <w:tabs>
          <w:tab w:val="left" w:pos="2520"/>
        </w:tabs>
        <w:ind w:left="2940" w:leftChars="0" w:hanging="420" w:firstLineChars="0"/>
      </w:pPr>
      <w:rPr>
        <w:rFonts w:hint="default" w:ascii="Tenorite-Italic" w:hAnsi="Tenorite-Italic"/>
      </w:rPr>
    </w:lvl>
    <w:lvl w:ilvl="6" w:tentative="0">
      <w:start w:val="1"/>
      <w:numFmt w:val="bullet"/>
      <w:lvlText w:val=""/>
      <w:lvlJc w:val="left"/>
      <w:pPr>
        <w:tabs>
          <w:tab w:val="left" w:pos="2940"/>
        </w:tabs>
        <w:ind w:left="3360" w:leftChars="0" w:hanging="420" w:firstLineChars="0"/>
      </w:pPr>
      <w:rPr>
        <w:rFonts w:hint="default" w:ascii="Tenorite-Italic" w:hAnsi="Tenorite-Italic"/>
      </w:rPr>
    </w:lvl>
    <w:lvl w:ilvl="7" w:tentative="0">
      <w:start w:val="1"/>
      <w:numFmt w:val="bullet"/>
      <w:lvlText w:val=""/>
      <w:lvlJc w:val="left"/>
      <w:pPr>
        <w:tabs>
          <w:tab w:val="left" w:pos="3360"/>
        </w:tabs>
        <w:ind w:left="3780" w:leftChars="0" w:hanging="420" w:firstLineChars="0"/>
      </w:pPr>
      <w:rPr>
        <w:rFonts w:hint="default" w:ascii="Tenorite-Italic" w:hAnsi="Tenorite-Italic"/>
      </w:rPr>
    </w:lvl>
    <w:lvl w:ilvl="8" w:tentative="0">
      <w:start w:val="1"/>
      <w:numFmt w:val="bullet"/>
      <w:lvlText w:val=""/>
      <w:lvlJc w:val="left"/>
      <w:pPr>
        <w:tabs>
          <w:tab w:val="left" w:pos="3780"/>
        </w:tabs>
        <w:ind w:left="4200" w:leftChars="0" w:hanging="420" w:firstLineChars="0"/>
      </w:pPr>
      <w:rPr>
        <w:rFonts w:hint="default" w:ascii="Tenorite-Italic" w:hAnsi="Tenorite-Italic"/>
      </w:rPr>
    </w:lvl>
  </w:abstractNum>
  <w:abstractNum w:abstractNumId="27">
    <w:nsid w:val="296D583F"/>
    <w:multiLevelType w:val="multilevel"/>
    <w:tmpl w:val="296D583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2BFDE577"/>
    <w:multiLevelType w:val="multilevel"/>
    <w:tmpl w:val="2BFDE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8049B13"/>
    <w:multiLevelType w:val="multilevel"/>
    <w:tmpl w:val="38049B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9F1C20F"/>
    <w:multiLevelType w:val="multilevel"/>
    <w:tmpl w:val="39F1C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4764B3C"/>
    <w:multiLevelType w:val="multilevel"/>
    <w:tmpl w:val="44764B3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471AE7E4"/>
    <w:multiLevelType w:val="multilevel"/>
    <w:tmpl w:val="471AE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C88226D"/>
    <w:multiLevelType w:val="multilevel"/>
    <w:tmpl w:val="4C88226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
    <w:nsid w:val="4D704BA4"/>
    <w:multiLevelType w:val="singleLevel"/>
    <w:tmpl w:val="4D704BA4"/>
    <w:lvl w:ilvl="0" w:tentative="0">
      <w:start w:val="1"/>
      <w:numFmt w:val="decimal"/>
      <w:suff w:val="space"/>
      <w:lvlText w:val="%1."/>
      <w:lvlJc w:val="left"/>
    </w:lvl>
  </w:abstractNum>
  <w:abstractNum w:abstractNumId="35">
    <w:nsid w:val="569C0EE4"/>
    <w:multiLevelType w:val="multilevel"/>
    <w:tmpl w:val="569C0E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9E100CB"/>
    <w:multiLevelType w:val="singleLevel"/>
    <w:tmpl w:val="59E100C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7">
    <w:nsid w:val="5EC1686F"/>
    <w:multiLevelType w:val="multilevel"/>
    <w:tmpl w:val="5EC16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2A1D4F1"/>
    <w:multiLevelType w:val="multilevel"/>
    <w:tmpl w:val="62A1D4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3DA738F"/>
    <w:multiLevelType w:val="multilevel"/>
    <w:tmpl w:val="63DA7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83CD3BF"/>
    <w:multiLevelType w:val="singleLevel"/>
    <w:tmpl w:val="683CD3B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1">
    <w:nsid w:val="70F9F2A8"/>
    <w:multiLevelType w:val="multilevel"/>
    <w:tmpl w:val="70F9F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1998910"/>
    <w:multiLevelType w:val="multilevel"/>
    <w:tmpl w:val="7199891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3">
    <w:nsid w:val="7652C5FC"/>
    <w:multiLevelType w:val="multilevel"/>
    <w:tmpl w:val="7652C5F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4">
    <w:nsid w:val="79000306"/>
    <w:multiLevelType w:val="multilevel"/>
    <w:tmpl w:val="7900030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5">
    <w:nsid w:val="7D5DE010"/>
    <w:multiLevelType w:val="multilevel"/>
    <w:tmpl w:val="7D5DE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0"/>
  </w:num>
  <w:num w:numId="3">
    <w:abstractNumId w:val="11"/>
  </w:num>
  <w:num w:numId="4">
    <w:abstractNumId w:val="4"/>
  </w:num>
  <w:num w:numId="5">
    <w:abstractNumId w:val="40"/>
  </w:num>
  <w:num w:numId="6">
    <w:abstractNumId w:val="17"/>
  </w:num>
  <w:num w:numId="7">
    <w:abstractNumId w:val="27"/>
  </w:num>
  <w:num w:numId="8">
    <w:abstractNumId w:val="19"/>
  </w:num>
  <w:num w:numId="9">
    <w:abstractNumId w:val="15"/>
  </w:num>
  <w:num w:numId="10">
    <w:abstractNumId w:val="34"/>
  </w:num>
  <w:num w:numId="11">
    <w:abstractNumId w:val="36"/>
  </w:num>
  <w:num w:numId="12">
    <w:abstractNumId w:val="28"/>
  </w:num>
  <w:num w:numId="13">
    <w:abstractNumId w:val="29"/>
  </w:num>
  <w:num w:numId="14">
    <w:abstractNumId w:val="38"/>
  </w:num>
  <w:num w:numId="15">
    <w:abstractNumId w:val="39"/>
  </w:num>
  <w:num w:numId="16">
    <w:abstractNumId w:val="23"/>
  </w:num>
  <w:num w:numId="17">
    <w:abstractNumId w:val="41"/>
  </w:num>
  <w:num w:numId="18">
    <w:abstractNumId w:val="30"/>
  </w:num>
  <w:num w:numId="19">
    <w:abstractNumId w:val="25"/>
  </w:num>
  <w:num w:numId="20">
    <w:abstractNumId w:val="6"/>
  </w:num>
  <w:num w:numId="21">
    <w:abstractNumId w:val="32"/>
  </w:num>
  <w:num w:numId="22">
    <w:abstractNumId w:val="33"/>
  </w:num>
  <w:num w:numId="23">
    <w:abstractNumId w:val="44"/>
  </w:num>
  <w:num w:numId="24">
    <w:abstractNumId w:val="42"/>
  </w:num>
  <w:num w:numId="25">
    <w:abstractNumId w:val="43"/>
  </w:num>
  <w:num w:numId="26">
    <w:abstractNumId w:val="24"/>
  </w:num>
  <w:num w:numId="27">
    <w:abstractNumId w:val="1"/>
  </w:num>
  <w:num w:numId="28">
    <w:abstractNumId w:val="16"/>
  </w:num>
  <w:num w:numId="29">
    <w:abstractNumId w:val="14"/>
  </w:num>
  <w:num w:numId="30">
    <w:abstractNumId w:val="2"/>
  </w:num>
  <w:num w:numId="31">
    <w:abstractNumId w:val="31"/>
  </w:num>
  <w:num w:numId="32">
    <w:abstractNumId w:val="8"/>
  </w:num>
  <w:num w:numId="33">
    <w:abstractNumId w:val="10"/>
  </w:num>
  <w:num w:numId="34">
    <w:abstractNumId w:val="18"/>
  </w:num>
  <w:num w:numId="35">
    <w:abstractNumId w:val="26"/>
  </w:num>
  <w:num w:numId="36">
    <w:abstractNumId w:val="13"/>
  </w:num>
  <w:num w:numId="37">
    <w:abstractNumId w:val="22"/>
  </w:num>
  <w:num w:numId="38">
    <w:abstractNumId w:val="3"/>
  </w:num>
  <w:num w:numId="39">
    <w:abstractNumId w:val="7"/>
  </w:num>
  <w:num w:numId="40">
    <w:abstractNumId w:val="21"/>
  </w:num>
  <w:num w:numId="41">
    <w:abstractNumId w:val="35"/>
  </w:num>
  <w:num w:numId="42">
    <w:abstractNumId w:val="45"/>
  </w:num>
  <w:num w:numId="43">
    <w:abstractNumId w:val="0"/>
  </w:num>
  <w:num w:numId="44">
    <w:abstractNumId w:val="37"/>
  </w:num>
  <w:num w:numId="45">
    <w:abstractNumId w:val="9"/>
  </w:num>
  <w:num w:numId="46">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aymond Zheng">
    <w15:presenceInfo w15:providerId="WPS Office" w15:userId="4230432760"/>
  </w15:person>
  <w15:person w15:author="Ivy">
    <w15:presenceInfo w15:providerId="None" w15:userId="Iv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2030D"/>
    <w:rsid w:val="00310BC4"/>
    <w:rsid w:val="020B5ABC"/>
    <w:rsid w:val="027849FC"/>
    <w:rsid w:val="02974A6C"/>
    <w:rsid w:val="05917FAF"/>
    <w:rsid w:val="063A6E9B"/>
    <w:rsid w:val="06791E51"/>
    <w:rsid w:val="06CD428F"/>
    <w:rsid w:val="07A266C5"/>
    <w:rsid w:val="082A3625"/>
    <w:rsid w:val="083061F4"/>
    <w:rsid w:val="08742F7B"/>
    <w:rsid w:val="09571093"/>
    <w:rsid w:val="0A1C6433"/>
    <w:rsid w:val="0A406C66"/>
    <w:rsid w:val="102D6E54"/>
    <w:rsid w:val="114B4412"/>
    <w:rsid w:val="118B40EF"/>
    <w:rsid w:val="127376BB"/>
    <w:rsid w:val="12F53EA4"/>
    <w:rsid w:val="14F926EA"/>
    <w:rsid w:val="15E8556D"/>
    <w:rsid w:val="16311EA3"/>
    <w:rsid w:val="1A14689D"/>
    <w:rsid w:val="1A951959"/>
    <w:rsid w:val="1D0776DE"/>
    <w:rsid w:val="1D86257E"/>
    <w:rsid w:val="1E5140AC"/>
    <w:rsid w:val="213317CA"/>
    <w:rsid w:val="22AC0B6C"/>
    <w:rsid w:val="23EE2029"/>
    <w:rsid w:val="24E034BA"/>
    <w:rsid w:val="25021A2D"/>
    <w:rsid w:val="26D97C38"/>
    <w:rsid w:val="26E52EEE"/>
    <w:rsid w:val="27180649"/>
    <w:rsid w:val="2CDC2B53"/>
    <w:rsid w:val="2CF8181F"/>
    <w:rsid w:val="2D142B45"/>
    <w:rsid w:val="2DE15D70"/>
    <w:rsid w:val="2F0F0A58"/>
    <w:rsid w:val="35CB38BF"/>
    <w:rsid w:val="3652030D"/>
    <w:rsid w:val="36E957BD"/>
    <w:rsid w:val="36EA264E"/>
    <w:rsid w:val="375C26B1"/>
    <w:rsid w:val="38065F73"/>
    <w:rsid w:val="386F3738"/>
    <w:rsid w:val="38D116B2"/>
    <w:rsid w:val="391C78D4"/>
    <w:rsid w:val="3AC850E6"/>
    <w:rsid w:val="3C6C1C50"/>
    <w:rsid w:val="3DA97C13"/>
    <w:rsid w:val="3E217D5E"/>
    <w:rsid w:val="3ECD0998"/>
    <w:rsid w:val="404C370E"/>
    <w:rsid w:val="42BC004D"/>
    <w:rsid w:val="42D44A08"/>
    <w:rsid w:val="461538DB"/>
    <w:rsid w:val="46EA147D"/>
    <w:rsid w:val="47887CF6"/>
    <w:rsid w:val="483031FD"/>
    <w:rsid w:val="4B553E21"/>
    <w:rsid w:val="4BA402A6"/>
    <w:rsid w:val="4BBD7839"/>
    <w:rsid w:val="4C84100A"/>
    <w:rsid w:val="4E81775A"/>
    <w:rsid w:val="51EC5968"/>
    <w:rsid w:val="52501BD7"/>
    <w:rsid w:val="52A21350"/>
    <w:rsid w:val="53E7345E"/>
    <w:rsid w:val="54260EC7"/>
    <w:rsid w:val="54444B6D"/>
    <w:rsid w:val="547F023F"/>
    <w:rsid w:val="57F73D37"/>
    <w:rsid w:val="598747ED"/>
    <w:rsid w:val="5A3540EE"/>
    <w:rsid w:val="5BF47D42"/>
    <w:rsid w:val="5EDB7FAF"/>
    <w:rsid w:val="5EE1178F"/>
    <w:rsid w:val="5F5B3916"/>
    <w:rsid w:val="5F7F2DC3"/>
    <w:rsid w:val="603C76DF"/>
    <w:rsid w:val="622F23FF"/>
    <w:rsid w:val="625F2086"/>
    <w:rsid w:val="65287089"/>
    <w:rsid w:val="66A91F80"/>
    <w:rsid w:val="674D7EE2"/>
    <w:rsid w:val="67811C7A"/>
    <w:rsid w:val="6AC8536E"/>
    <w:rsid w:val="6C651FB8"/>
    <w:rsid w:val="6CB029B6"/>
    <w:rsid w:val="6E160AD7"/>
    <w:rsid w:val="70D00007"/>
    <w:rsid w:val="718F0D41"/>
    <w:rsid w:val="75224E72"/>
    <w:rsid w:val="754136E9"/>
    <w:rsid w:val="755B701E"/>
    <w:rsid w:val="75D80568"/>
    <w:rsid w:val="763F7C0E"/>
    <w:rsid w:val="773B2D8E"/>
    <w:rsid w:val="79415ED0"/>
    <w:rsid w:val="7A901E77"/>
    <w:rsid w:val="7AA410AF"/>
    <w:rsid w:val="7C636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character" w:styleId="9">
    <w:name w:val="Emphasis"/>
    <w:basedOn w:val="6"/>
    <w:qFormat/>
    <w:uiPriority w:val="0"/>
    <w:rPr>
      <w:i/>
      <w:iCs/>
    </w:rPr>
  </w:style>
  <w:style w:type="character" w:styleId="10">
    <w:name w:val="FollowedHyperlink"/>
    <w:basedOn w:val="6"/>
    <w:qFormat/>
    <w:uiPriority w:val="0"/>
    <w:rPr>
      <w:color w:val="800080"/>
      <w:u w:val="single"/>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1126</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2026-03-18T12:09:00Z</dcterms:created>
  <dc:creator>Ivy</dc:creator>
  <cp:lastModifiedBy>Raymond Zheng</cp:lastModifiedBy>
  <dcterms:modified xsi:type="dcterms:W3CDTF">2026-06-14T08:42:15Z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D3DB3E566FA14996B8235DD7BB766469_13</vt:lpwstr>
  </property>
</Properties>
</file>