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  <w:sz w:val="40"/>
        </w:rPr>
        <w:t>SRL NER</w:t>
      </w:r>
    </w:p>
    <w:p>
      <w:pPr>
        <w:pStyle w:val="Heading2"/>
      </w:pPr>
      <w:r>
        <w:rPr>
          <w:color w:val="1F4E79"/>
          <w:sz w:val="30"/>
        </w:rPr>
        <w:t>Baseline</w:t>
      </w:r>
    </w:p>
    <w:p>
      <w:pPr>
        <w:spacing w:after="120"/>
      </w:pPr>
      <w:r>
        <w:t>Pipeline dengan BERT semi-supervised dengan beberapa knob atau parameter: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b/>
              </w:rPr>
              <w:t>Knob / Parameter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b/>
              </w:rPr>
              <w:t>Angka / Default Baseline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b/>
              </w:rPr>
              <w:t>Kegunaan</w:t>
            </w:r>
          </w:p>
        </w:tc>
      </w:tr>
      <w:tr>
        <w:tc>
          <w:tcPr>
            <w:tcW w:type="dxa" w:w="3135"/>
          </w:tcPr>
          <w:p>
            <w:r/>
            <w:r>
              <w:t>THRESHOLD</w:t>
            </w:r>
          </w:p>
        </w:tc>
        <w:tc>
          <w:tcPr>
            <w:tcW w:type="dxa" w:w="3135"/>
          </w:tcPr>
          <w:p>
            <w:r/>
            <w:r>
              <w:t xml:space="preserve">0,9 </w:t>
            </w:r>
            <w:r>
              <w:rPr>
                <w:b/>
              </w:rPr>
              <w:t>(FIXED)</w:t>
            </w:r>
          </w:p>
        </w:tc>
        <w:tc>
          <w:tcPr>
            <w:tcW w:type="dxa" w:w="3135"/>
          </w:tcPr>
          <w:p>
            <w:r/>
            <w:r>
              <w:t xml:space="preserve">Batas </w:t>
            </w:r>
            <w:r>
              <w:rPr>
                <w:i/>
              </w:rPr>
              <w:t>confidence</w:t>
            </w:r>
            <w:r>
              <w:t xml:space="preserve"> untuk </w:t>
            </w:r>
            <w:r>
              <w:rPr>
                <w:i/>
              </w:rPr>
              <w:t>pseudo labelling</w:t>
            </w:r>
          </w:p>
        </w:tc>
      </w:tr>
      <w:tr>
        <w:tc>
          <w:tcPr>
            <w:tcW w:type="dxa" w:w="3135"/>
          </w:tcPr>
          <w:p>
            <w:r/>
            <w:r>
              <w:t>MIN_ENTITY_CONF</w:t>
            </w:r>
          </w:p>
        </w:tc>
        <w:tc>
          <w:tcPr>
            <w:tcW w:type="dxa" w:w="3135"/>
          </w:tcPr>
          <w:p>
            <w:r/>
            <w:r>
              <w:t>None</w:t>
            </w:r>
          </w:p>
        </w:tc>
        <w:tc>
          <w:tcPr>
            <w:tcW w:type="dxa" w:w="3135"/>
          </w:tcPr>
          <w:p>
            <w:r/>
            <w:r>
              <w:t xml:space="preserve">Batas </w:t>
            </w:r>
            <w:r>
              <w:rPr>
                <w:i/>
              </w:rPr>
              <w:t>confidence</w:t>
            </w:r>
            <w:r>
              <w:t xml:space="preserve"> untuk </w:t>
            </w:r>
            <w:r>
              <w:rPr>
                <w:i/>
              </w:rPr>
              <w:t>reject</w:t>
            </w:r>
            <w:r>
              <w:t xml:space="preserve"> kalimat</w:t>
            </w:r>
          </w:p>
        </w:tc>
      </w:tr>
      <w:tr>
        <w:tc>
          <w:tcPr>
            <w:tcW w:type="dxa" w:w="3135"/>
          </w:tcPr>
          <w:p>
            <w:r/>
            <w:r>
              <w:t>SAMPLING_RATE</w:t>
            </w:r>
          </w:p>
        </w:tc>
        <w:tc>
          <w:tcPr>
            <w:tcW w:type="dxa" w:w="3135"/>
          </w:tcPr>
          <w:p>
            <w:r/>
            <w:r>
              <w:t>1.0</w:t>
            </w:r>
          </w:p>
        </w:tc>
        <w:tc>
          <w:tcPr>
            <w:tcW w:type="dxa" w:w="3135"/>
          </w:tcPr>
          <w:p>
            <w:r/>
            <w:r>
              <w:t xml:space="preserve">Top-K% kalimat dengan </w:t>
            </w:r>
            <w:r>
              <w:rPr>
                <w:i/>
              </w:rPr>
              <w:t>confidence</w:t>
            </w:r>
            <w:r>
              <w:t xml:space="preserve"> tertinggi</w:t>
            </w:r>
          </w:p>
        </w:tc>
      </w:tr>
      <w:tr>
        <w:tc>
          <w:tcPr>
            <w:tcW w:type="dxa" w:w="3135"/>
          </w:tcPr>
          <w:p>
            <w:r/>
            <w:r>
              <w:t>MAX_ITERATION</w:t>
            </w:r>
          </w:p>
        </w:tc>
        <w:tc>
          <w:tcPr>
            <w:tcW w:type="dxa" w:w="3135"/>
          </w:tcPr>
          <w:p>
            <w:r/>
            <w:r>
              <w:t>6</w:t>
            </w:r>
          </w:p>
        </w:tc>
        <w:tc>
          <w:tcPr>
            <w:tcW w:type="dxa" w:w="3135"/>
          </w:tcPr>
          <w:p>
            <w:r/>
            <w:r>
              <w:t>Jumlah iterasi maksimal yang dilakukan</w:t>
            </w:r>
          </w:p>
        </w:tc>
      </w:tr>
      <w:tr>
        <w:tc>
          <w:tcPr>
            <w:tcW w:type="dxa" w:w="3135"/>
          </w:tcPr>
          <w:p>
            <w:r/>
            <w:r>
              <w:t>MIN_NEW_SAMPLES</w:t>
            </w:r>
          </w:p>
        </w:tc>
        <w:tc>
          <w:tcPr>
            <w:tcW w:type="dxa" w:w="3135"/>
          </w:tcPr>
          <w:p>
            <w:r/>
            <w:r>
              <w:t>0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Early Stop</w:t>
            </w:r>
            <w:r>
              <w:t xml:space="preserve"> kalau </w:t>
            </w:r>
            <w:r>
              <w:rPr>
                <w:i/>
              </w:rPr>
              <w:t>pseudo labelling</w:t>
            </w:r>
            <w:r>
              <w:t xml:space="preserve"> baru &lt; threshold</w:t>
            </w:r>
          </w:p>
        </w:tc>
      </w:tr>
    </w:tbl>
    <w:p/>
    <w:p>
      <w:pPr>
        <w:spacing w:before="80" w:after="80"/>
        <w:ind w:left="425"/>
      </w:pPr>
      <w:r>
        <w:rPr>
          <w:i/>
          <w:color w:val="555555"/>
        </w:rPr>
        <w:t xml:space="preserve">Semua </w:t>
      </w:r>
      <w:r>
        <w:rPr>
          <w:i/>
          <w:color w:val="555555"/>
        </w:rPr>
        <w:t>knob</w:t>
      </w:r>
      <w:r>
        <w:rPr>
          <w:i/>
          <w:color w:val="555555"/>
        </w:rPr>
        <w:t xml:space="preserve"> di atas mengikuti default dari kode Bu Diana (</w:t>
      </w:r>
      <w:r>
        <w:rPr>
          <w:rFonts w:ascii="Consolas" w:hAnsi="Consolas"/>
          <w:i/>
          <w:color w:val="555555"/>
          <w:sz w:val="20"/>
        </w:rPr>
        <w:t>BERT_Only_Percobaan_1_Argument_0.9.ipynb</w:t>
      </w:r>
      <w:r>
        <w:rPr>
          <w:i/>
          <w:color w:val="555555"/>
        </w:rPr>
        <w:t xml:space="preserve">) dan paper Ariyanto et al. 2025. Hanya </w:t>
      </w:r>
      <w:r>
        <w:rPr>
          <w:b/>
          <w:i/>
          <w:color w:val="555555"/>
        </w:rPr>
        <w:t>THRESHOLD</w:t>
      </w:r>
      <w:r>
        <w:rPr>
          <w:i/>
          <w:color w:val="555555"/>
        </w:rPr>
        <w:t xml:space="preserve"> dan </w:t>
      </w:r>
      <w:r>
        <w:rPr>
          <w:b/>
          <w:i/>
          <w:color w:val="555555"/>
        </w:rPr>
        <w:t>CLASS_WEIGHT</w:t>
      </w:r>
      <w:r>
        <w:rPr>
          <w:i/>
          <w:color w:val="555555"/>
        </w:rPr>
        <w:t xml:space="preserve"> yang akan diubah di Skenario 1 &amp; 2 — sisanya dikunci sama supaya isolasi variabel terjaga.</w:t>
      </w:r>
    </w:p>
    <w:p>
      <w:pPr>
        <w:spacing w:before="40" w:after="16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  <w:sz w:val="30"/>
        </w:rPr>
        <w:t>Permasalahan: Distribusi Label Sangat Tidak Seimbang</w:t>
      </w:r>
    </w:p>
    <w:p>
      <w:pPr>
        <w:spacing w:after="120"/>
      </w:pPr>
      <w:r>
        <w:t xml:space="preserve">Distribusi label dari </w:t>
      </w:r>
      <w:r>
        <w:rPr>
          <w:rFonts w:ascii="Consolas" w:hAnsi="Consolas"/>
          <w:sz w:val="20"/>
        </w:rPr>
        <w:t>train.csv</w:t>
      </w:r>
      <w:r>
        <w:t xml:space="preserve"> (101.021 token) hasil semi-auto manual labelling Sirah: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b/>
              </w:rPr>
              <w:t>Jumlah Token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b/>
              </w:rPr>
              <w:t>Persentase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O</w:t>
            </w:r>
            <w:r>
              <w:t xml:space="preserve"> (non-entitas)</w:t>
            </w:r>
          </w:p>
        </w:tc>
        <w:tc>
          <w:tcPr>
            <w:tcW w:type="dxa" w:w="3135"/>
          </w:tcPr>
          <w:p>
            <w:r/>
            <w:r>
              <w:t>94.070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93,12%</w:t>
            </w:r>
          </w:p>
        </w:tc>
      </w:tr>
      <w:tr>
        <w:tc>
          <w:tcPr>
            <w:tcW w:type="dxa" w:w="3135"/>
          </w:tcPr>
          <w:p>
            <w:r/>
            <w:r>
              <w:t>B-PERSON</w:t>
            </w:r>
          </w:p>
        </w:tc>
        <w:tc>
          <w:tcPr>
            <w:tcW w:type="dxa" w:w="3135"/>
          </w:tcPr>
          <w:p>
            <w:r/>
            <w:r>
              <w:t>2.634</w:t>
            </w:r>
          </w:p>
        </w:tc>
        <w:tc>
          <w:tcPr>
            <w:tcW w:type="dxa" w:w="3135"/>
          </w:tcPr>
          <w:p>
            <w:r/>
            <w:r>
              <w:t>2,61%</w:t>
            </w:r>
          </w:p>
        </w:tc>
      </w:tr>
      <w:tr>
        <w:tc>
          <w:tcPr>
            <w:tcW w:type="dxa" w:w="3135"/>
          </w:tcPr>
          <w:p>
            <w:r/>
            <w:r>
              <w:t>I-PERSON</w:t>
            </w:r>
          </w:p>
        </w:tc>
        <w:tc>
          <w:tcPr>
            <w:tcW w:type="dxa" w:w="3135"/>
          </w:tcPr>
          <w:p>
            <w:r/>
            <w:r>
              <w:t>2.289</w:t>
            </w:r>
          </w:p>
        </w:tc>
        <w:tc>
          <w:tcPr>
            <w:tcW w:type="dxa" w:w="3135"/>
          </w:tcPr>
          <w:p>
            <w:r/>
            <w:r>
              <w:t>2,27%</w:t>
            </w:r>
          </w:p>
        </w:tc>
      </w:tr>
      <w:tr>
        <w:tc>
          <w:tcPr>
            <w:tcW w:type="dxa" w:w="3135"/>
          </w:tcPr>
          <w:p>
            <w:r/>
            <w:r>
              <w:t>B-LOCATION</w:t>
            </w:r>
          </w:p>
        </w:tc>
        <w:tc>
          <w:tcPr>
            <w:tcW w:type="dxa" w:w="3135"/>
          </w:tcPr>
          <w:p>
            <w:r/>
            <w:r>
              <w:t>1.013</w:t>
            </w:r>
          </w:p>
        </w:tc>
        <w:tc>
          <w:tcPr>
            <w:tcW w:type="dxa" w:w="3135"/>
          </w:tcPr>
          <w:p>
            <w:r/>
            <w:r>
              <w:t>1,00%</w:t>
            </w:r>
          </w:p>
        </w:tc>
      </w:tr>
      <w:tr>
        <w:tc>
          <w:tcPr>
            <w:tcW w:type="dxa" w:w="3135"/>
          </w:tcPr>
          <w:p>
            <w:r/>
            <w:r>
              <w:t>I-TIME</w:t>
            </w:r>
          </w:p>
        </w:tc>
        <w:tc>
          <w:tcPr>
            <w:tcW w:type="dxa" w:w="3135"/>
          </w:tcPr>
          <w:p>
            <w:r/>
            <w:r>
              <w:t>442</w:t>
            </w:r>
          </w:p>
        </w:tc>
        <w:tc>
          <w:tcPr>
            <w:tcW w:type="dxa" w:w="3135"/>
          </w:tcPr>
          <w:p>
            <w:r/>
            <w:r>
              <w:t>0,44%</w:t>
            </w:r>
          </w:p>
        </w:tc>
      </w:tr>
      <w:tr>
        <w:tc>
          <w:tcPr>
            <w:tcW w:type="dxa" w:w="3135"/>
          </w:tcPr>
          <w:p>
            <w:r/>
            <w:r>
              <w:t>B-TIME</w:t>
            </w:r>
          </w:p>
        </w:tc>
        <w:tc>
          <w:tcPr>
            <w:tcW w:type="dxa" w:w="3135"/>
          </w:tcPr>
          <w:p>
            <w:r/>
            <w:r>
              <w:t>236</w:t>
            </w:r>
          </w:p>
        </w:tc>
        <w:tc>
          <w:tcPr>
            <w:tcW w:type="dxa" w:w="3135"/>
          </w:tcPr>
          <w:p>
            <w:r/>
            <w:r>
              <w:t>0,23%</w:t>
            </w:r>
          </w:p>
        </w:tc>
      </w:tr>
      <w:tr>
        <w:tc>
          <w:tcPr>
            <w:tcW w:type="dxa" w:w="3135"/>
          </w:tcPr>
          <w:p>
            <w:r/>
            <w:r>
              <w:t>I-EVENT</w:t>
            </w:r>
          </w:p>
        </w:tc>
        <w:tc>
          <w:tcPr>
            <w:tcW w:type="dxa" w:w="3135"/>
          </w:tcPr>
          <w:p>
            <w:r/>
            <w:r>
              <w:t>137</w:t>
            </w:r>
          </w:p>
        </w:tc>
        <w:tc>
          <w:tcPr>
            <w:tcW w:type="dxa" w:w="3135"/>
          </w:tcPr>
          <w:p>
            <w:r/>
            <w:r>
              <w:t>0,14%</w:t>
            </w:r>
          </w:p>
        </w:tc>
      </w:tr>
      <w:tr>
        <w:tc>
          <w:tcPr>
            <w:tcW w:type="dxa" w:w="3135"/>
          </w:tcPr>
          <w:p>
            <w:r/>
            <w:r>
              <w:t>B-EVENT</w:t>
            </w:r>
          </w:p>
        </w:tc>
        <w:tc>
          <w:tcPr>
            <w:tcW w:type="dxa" w:w="3135"/>
          </w:tcPr>
          <w:p>
            <w:r/>
            <w:r>
              <w:t>128</w:t>
            </w:r>
          </w:p>
        </w:tc>
        <w:tc>
          <w:tcPr>
            <w:tcW w:type="dxa" w:w="3135"/>
          </w:tcPr>
          <w:p>
            <w:r/>
            <w:r>
              <w:t>0,13%</w:t>
            </w:r>
          </w:p>
        </w:tc>
      </w:tr>
      <w:tr>
        <w:tc>
          <w:tcPr>
            <w:tcW w:type="dxa" w:w="3135"/>
          </w:tcPr>
          <w:p>
            <w:r/>
            <w:r>
              <w:t>I-LOCATION</w:t>
            </w:r>
          </w:p>
        </w:tc>
        <w:tc>
          <w:tcPr>
            <w:tcW w:type="dxa" w:w="3135"/>
          </w:tcPr>
          <w:p>
            <w:r/>
            <w:r>
              <w:t>72</w:t>
            </w:r>
          </w:p>
        </w:tc>
        <w:tc>
          <w:tcPr>
            <w:tcW w:type="dxa" w:w="3135"/>
          </w:tcPr>
          <w:p>
            <w:r/>
            <w:r>
              <w:t>0,07%</w:t>
            </w:r>
          </w:p>
        </w:tc>
      </w:tr>
    </w:tbl>
    <w:p/>
    <w:p>
      <w:pPr>
        <w:spacing w:after="120"/>
      </w:pPr>
      <w:r>
        <w:rPr>
          <w:b/>
        </w:rPr>
        <w:t>Implikasi:</w:t>
      </w:r>
    </w:p>
    <w:p>
      <w:pPr>
        <w:pStyle w:val="ListBullet"/>
      </w:pPr>
      <w:r>
        <w:t xml:space="preserve">Kelas </w:t>
      </w:r>
      <w:r>
        <w:rPr>
          <w:rFonts w:ascii="Consolas" w:hAnsi="Consolas"/>
          <w:sz w:val="20"/>
        </w:rPr>
        <w:t>O</w:t>
      </w:r>
      <w:r>
        <w:t xml:space="preserve"> mendominasi 93% → model bisa mendapat akurasi tinggi dengan selalu memprediksi </w:t>
      </w:r>
      <w:r>
        <w:rPr>
          <w:rFonts w:ascii="Consolas" w:hAnsi="Consolas"/>
          <w:sz w:val="20"/>
        </w:rPr>
        <w:t>O</w:t>
      </w:r>
      <w:r>
        <w:t>.</w:t>
      </w:r>
    </w:p>
    <w:p>
      <w:pPr>
        <w:pStyle w:val="ListBullet"/>
      </w:pPr>
      <w:r>
        <w:t xml:space="preserve">Kelas EVENT (B+I = 0,27%) dan I-LOCATION (0,07%) adalah </w:t>
      </w:r>
      <w:r>
        <w:rPr>
          <w:b/>
        </w:rPr>
        <w:t>kelas minoritas ekstrem</w:t>
      </w:r>
      <w:r>
        <w:t>.</w:t>
      </w:r>
    </w:p>
    <w:p>
      <w:pPr>
        <w:pStyle w:val="ListBullet"/>
      </w:pPr>
      <w:r>
        <w:t>Risiko: model bagus di PERSON tapi buruk di EVENT → fitur graf event-centric (yang justru diminta Bu Diana di revisi temporal) jadi tidak reliable.</w:t>
      </w:r>
    </w:p>
    <w:p>
      <w:pPr>
        <w:spacing w:after="120"/>
      </w:pPr>
      <w:r>
        <w:t xml:space="preserve">→ Inilah yang melatarbelakangi penggunaan </w:t>
      </w:r>
      <w:r>
        <w:rPr>
          <w:b/>
        </w:rPr>
        <w:t>class weight</w:t>
      </w:r>
      <w:r>
        <w:t xml:space="preserve"> di Skenario 1 &amp; 2.</w:t>
      </w:r>
    </w:p>
    <w:p>
      <w:pPr>
        <w:spacing w:before="40" w:after="16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  <w:sz w:val="30"/>
        </w:rPr>
        <w:t>Skenario 1: Fix Threshold dengan Class Weight</w:t>
      </w:r>
    </w:p>
    <w:p>
      <w:pPr>
        <w:spacing w:after="120"/>
      </w:pPr>
      <w:r>
        <w:rPr>
          <w:b/>
        </w:rPr>
        <w:t>Threshold:</w:t>
      </w:r>
      <w:r>
        <w:t xml:space="preserve"> 0,9 (sama dengan baseline) </w:t>
      </w:r>
      <w:r>
        <w:rPr>
          <w:b/>
        </w:rPr>
        <w:t>Yang berubah:</w:t>
      </w:r>
      <w:r>
        <w:t xml:space="preserve"> loss function model diberi </w:t>
      </w:r>
      <w:r>
        <w:rPr>
          <w:i/>
        </w:rPr>
        <w:t>class weight</w:t>
      </w:r>
      <w:r>
        <w:t xml:space="preserve"> — kelas minoritas (EVENT, I-LOCATION) diberi bobot lebih tinggi supaya model tidak "malas" memprediksi </w:t>
      </w:r>
      <w:r>
        <w:rPr>
          <w:rFonts w:ascii="Consolas" w:hAnsi="Consolas"/>
          <w:sz w:val="20"/>
        </w:rPr>
        <w:t>O</w:t>
      </w:r>
      <w:r>
        <w:t xml:space="preserve"> semua.</w:t>
      </w:r>
    </w:p>
    <w:p>
      <w:pPr>
        <w:pStyle w:val="Heading3"/>
      </w:pPr>
      <w:r>
        <w:rPr>
          <w:color w:val="1F4E79"/>
          <w:sz w:val="24"/>
        </w:rPr>
        <w:t>Penjelasan Class Weight (untuk skrip bimbingan)</w:t>
      </w:r>
    </w:p>
    <w:p>
      <w:pPr>
        <w:spacing w:after="120"/>
      </w:pPr>
      <w:r>
        <w:t xml:space="preserve">Pada saat training, model BERT meminimumkan </w:t>
      </w:r>
      <w:r>
        <w:rPr>
          <w:b/>
        </w:rPr>
        <w:t>CrossEntropyLoss</w:t>
      </w:r>
      <w:r>
        <w:t xml:space="preserve"> — semakin sering salah prediksi, semakin besar </w:t>
      </w:r>
      <w:r>
        <w:rPr>
          <w:i/>
        </w:rPr>
        <w:t>loss</w:t>
      </w:r>
      <w:r>
        <w:t>-nya. Pada kondisi imbalanced:</w:t>
      </w:r>
    </w:p>
    <w:p>
      <w:pPr>
        <w:spacing w:before="80" w:after="80"/>
        <w:ind w:left="425"/>
      </w:pPr>
      <w:r>
        <w:rPr>
          <w:i/>
          <w:color w:val="555555"/>
        </w:rPr>
        <w:t xml:space="preserve">Tanpa </w:t>
      </w:r>
      <w:r>
        <w:rPr>
          <w:i/>
          <w:color w:val="555555"/>
        </w:rPr>
        <w:t>class weight</w:t>
      </w:r>
      <w:r>
        <w:rPr>
          <w:i/>
          <w:color w:val="555555"/>
        </w:rPr>
        <w:t xml:space="preserve">, kalau model salah menebak </w:t>
      </w:r>
      <w:r>
        <w:rPr>
          <w:rFonts w:ascii="Consolas" w:hAnsi="Consolas"/>
          <w:i/>
          <w:color w:val="555555"/>
          <w:sz w:val="20"/>
        </w:rPr>
        <w:t>O</w:t>
      </w:r>
      <w:r>
        <w:rPr>
          <w:i/>
          <w:color w:val="555555"/>
        </w:rPr>
        <w:t xml:space="preserve"> (yang banyak) atau salah menebak </w:t>
      </w:r>
      <w:r>
        <w:rPr>
          <w:rFonts w:ascii="Consolas" w:hAnsi="Consolas"/>
          <w:i/>
          <w:color w:val="555555"/>
          <w:sz w:val="20"/>
        </w:rPr>
        <w:t>B-EVENT</w:t>
      </w:r>
      <w:r>
        <w:rPr>
          <w:i/>
          <w:color w:val="555555"/>
        </w:rPr>
        <w:t xml:space="preserve"> (yang sedikit), keduanya dianggap setara. Akibatnya, model lebih "menguntungkan" untuk fokus ke kelas mayoritas — karena salah di sana lebih mahal secara akumulatif.</w:t>
      </w:r>
    </w:p>
    <w:p>
      <w:pPr>
        <w:spacing w:after="120"/>
      </w:pPr>
      <w:r>
        <w:t xml:space="preserve">Dengan </w:t>
      </w:r>
      <w:r>
        <w:rPr>
          <w:i/>
        </w:rPr>
        <w:t>class weight</w:t>
      </w:r>
      <w:r>
        <w:t xml:space="preserve">, kita </w:t>
      </w:r>
      <w:r>
        <w:rPr>
          <w:b/>
        </w:rPr>
        <w:t>memberikan bobot per kelas</w:t>
      </w:r>
      <w:r>
        <w:t xml:space="preserve">. Salah prediksi </w:t>
      </w:r>
      <w:r>
        <w:rPr>
          <w:rFonts w:ascii="Consolas" w:hAnsi="Consolas"/>
          <w:sz w:val="20"/>
        </w:rPr>
        <w:t>B-EVENT</w:t>
      </w:r>
      <w:r>
        <w:t xml:space="preserve"> di-loss × 88 (misalnya), sedangkan salah prediksi </w:t>
      </w:r>
      <w:r>
        <w:rPr>
          <w:rFonts w:ascii="Consolas" w:hAnsi="Consolas"/>
          <w:sz w:val="20"/>
        </w:rPr>
        <w:t>O</w:t>
      </w:r>
      <w:r>
        <w:t xml:space="preserve"> di-loss × 0.12. Akhirnya model "dipaksa" lebih hati-hati di kelas minoritas.</w:t>
      </w:r>
    </w:p>
    <w:p>
      <w:pPr>
        <w:pStyle w:val="Heading3"/>
      </w:pPr>
      <w:r>
        <w:rPr>
          <w:color w:val="1F4E79"/>
          <w:sz w:val="24"/>
        </w:rPr>
        <w:t>Kalkulasi Class Weight (Inverse Frequency)</w:t>
      </w:r>
    </w:p>
    <w:p>
      <w:pPr>
        <w:spacing w:after="120"/>
      </w:pPr>
      <w:r>
        <w:t xml:space="preserve">Rumus standar </w:t>
      </w:r>
      <w:r>
        <w:rPr>
          <w:rFonts w:ascii="Consolas" w:hAnsi="Consolas"/>
          <w:sz w:val="20"/>
        </w:rPr>
        <w:t>sklearn</w:t>
      </w:r>
      <w:r>
        <w:t>: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sz w:val="19"/>
        </w:rPr>
        <w:t>weight_kelas_i = n_total / (n_kelas × jumlah_kelas_i)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sz w:val="19"/>
        </w:rPr>
        <w:t>from sklearn.utils.class_weight import compute_class_weight</w:t>
        <w:br/>
        <w:t>weights = compute_class_weight('balanced', classes=labels, y=y_train)</w:t>
        <w:br/>
        <w:t># Pass ke CrossEntropyLoss(weight=weights) via custom Trainer subclass</w:t>
      </w:r>
    </w:p>
    <w:p>
      <w:pPr>
        <w:pStyle w:val="Heading3"/>
      </w:pPr>
      <w:r>
        <w:rPr>
          <w:color w:val="1F4E79"/>
          <w:sz w:val="24"/>
        </w:rPr>
        <w:t>Estimasi Bobot untuk Sirah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b/>
              </w:rPr>
              <w:t>Estimasi Bobot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b/>
              </w:rPr>
              <w:t>Interpretasi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O</w:t>
            </w:r>
          </w:p>
        </w:tc>
        <w:tc>
          <w:tcPr>
            <w:tcW w:type="dxa" w:w="3135"/>
          </w:tcPr>
          <w:p>
            <w:r/>
            <w:r>
              <w:t>~0,12</w:t>
            </w:r>
          </w:p>
        </w:tc>
        <w:tc>
          <w:tcPr>
            <w:tcW w:type="dxa" w:w="3135"/>
          </w:tcPr>
          <w:p>
            <w:r/>
            <w:r>
              <w:t>Bobot turun karena dominan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B-PERSON</w:t>
            </w:r>
          </w:p>
        </w:tc>
        <w:tc>
          <w:tcPr>
            <w:tcW w:type="dxa" w:w="3135"/>
          </w:tcPr>
          <w:p>
            <w:r/>
            <w:r>
              <w:t>~4,3</w:t>
            </w:r>
          </w:p>
        </w:tc>
        <w:tc>
          <w:tcPr>
            <w:tcW w:type="dxa" w:w="3135"/>
          </w:tcPr>
          <w:p>
            <w:r/>
            <w:r>
              <w:t>Naik moderat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I-PERSON</w:t>
            </w:r>
          </w:p>
        </w:tc>
        <w:tc>
          <w:tcPr>
            <w:tcW w:type="dxa" w:w="3135"/>
          </w:tcPr>
          <w:p>
            <w:r/>
            <w:r>
              <w:t>~4,9</w:t>
            </w:r>
          </w:p>
        </w:tc>
        <w:tc>
          <w:tcPr>
            <w:tcW w:type="dxa" w:w="3135"/>
          </w:tcPr>
          <w:p>
            <w:r/>
            <w:r>
              <w:t>Naik moderat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B-LOCATION</w:t>
            </w:r>
          </w:p>
        </w:tc>
        <w:tc>
          <w:tcPr>
            <w:tcW w:type="dxa" w:w="3135"/>
          </w:tcPr>
          <w:p>
            <w:r/>
            <w:r>
              <w:t>~11,1</w:t>
            </w:r>
          </w:p>
        </w:tc>
        <w:tc>
          <w:tcPr>
            <w:tcW w:type="dxa" w:w="3135"/>
          </w:tcPr>
          <w:p>
            <w:r/>
            <w:r>
              <w:t>Naik agak tinggi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B-TIME</w:t>
            </w:r>
          </w:p>
        </w:tc>
        <w:tc>
          <w:tcPr>
            <w:tcW w:type="dxa" w:w="3135"/>
          </w:tcPr>
          <w:p>
            <w:r/>
            <w:r>
              <w:t>~47</w:t>
            </w:r>
          </w:p>
        </w:tc>
        <w:tc>
          <w:tcPr>
            <w:tcW w:type="dxa" w:w="3135"/>
          </w:tcPr>
          <w:p>
            <w:r/>
            <w:r>
              <w:t>Naik tinggi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I-TIME</w:t>
            </w:r>
          </w:p>
        </w:tc>
        <w:tc>
          <w:tcPr>
            <w:tcW w:type="dxa" w:w="3135"/>
          </w:tcPr>
          <w:p>
            <w:r/>
            <w:r>
              <w:t>~25</w:t>
            </w:r>
          </w:p>
        </w:tc>
        <w:tc>
          <w:tcPr>
            <w:tcW w:type="dxa" w:w="3135"/>
          </w:tcPr>
          <w:p>
            <w:r/>
            <w:r>
              <w:t>Naik tinggi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B-EVENT</w:t>
            </w:r>
          </w:p>
        </w:tc>
        <w:tc>
          <w:tcPr>
            <w:tcW w:type="dxa" w:w="3135"/>
          </w:tcPr>
          <w:p>
            <w:r/>
            <w:r>
              <w:t>~88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Naik sangat tinggi</w:t>
            </w:r>
            <w:r>
              <w:t xml:space="preserve"> (minoritas ekstrem)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I-EVENT</w:t>
            </w:r>
          </w:p>
        </w:tc>
        <w:tc>
          <w:tcPr>
            <w:tcW w:type="dxa" w:w="3135"/>
          </w:tcPr>
          <w:p>
            <w:r/>
            <w:r>
              <w:t>~82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Naik sangat tinggi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sz w:val="20"/>
              </w:rPr>
              <w:t>I-LOCATION</w:t>
            </w:r>
          </w:p>
        </w:tc>
        <w:tc>
          <w:tcPr>
            <w:tcW w:type="dxa" w:w="3135"/>
          </w:tcPr>
          <w:p>
            <w:r/>
            <w:r>
              <w:t>~155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Naik paling tinggi</w:t>
            </w:r>
            <w:r>
              <w:t xml:space="preserve"> (langka sekali)</w:t>
            </w:r>
          </w:p>
        </w:tc>
      </w:tr>
    </w:tbl>
    <w:p/>
    <w:p>
      <w:pPr>
        <w:pStyle w:val="Heading3"/>
      </w:pPr>
      <w:r>
        <w:rPr>
          <w:color w:val="1F4E79"/>
          <w:sz w:val="24"/>
        </w:rPr>
        <w:t>Implementasi (Sketsa Kode)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sz w:val="19"/>
        </w:rPr>
        <w:t>import torch</w:t>
        <w:br/>
        <w:t>from transformers import Trainer</w:t>
        <w:br/>
        <w:t>from sklearn.utils.class_weight import compute_class_weight</w:t>
        <w:br/>
        <w:br/>
        <w:t># Hitung weight di awal training</w:t>
        <w:br/>
        <w:t>y_train_flat = [label for sent in train_labels for label in sent]</w:t>
        <w:br/>
        <w:t>class_labels = sorted(set(y_train_flat))</w:t>
        <w:br/>
        <w:t>weights = compute_class_weight('balanced', classes=class_labels, y=y_train_flat)</w:t>
        <w:br/>
        <w:t>class_weights_tensor = torch.tensor(weights, dtype=torch.float).to(device)</w:t>
        <w:br/>
        <w:br/>
        <w:t>class WeightedTrainer(Trainer):</w:t>
        <w:br/>
        <w:t xml:space="preserve">    def compute_loss(self, model, inputs, return_outputs=False, **kwargs):</w:t>
        <w:br/>
        <w:t xml:space="preserve">        labels = inputs.pop("labels")</w:t>
        <w:br/>
        <w:t xml:space="preserve">        outputs = model(**inputs)</w:t>
        <w:br/>
        <w:t xml:space="preserve">        logits = outputs.logits</w:t>
        <w:br/>
        <w:t xml:space="preserve">        loss_fct = torch.nn.CrossEntropyLoss(weight=class_weights_tensor, ignore_index=-100)</w:t>
        <w:br/>
        <w:t xml:space="preserve">        loss = loss_fct(logits.view(-1, model.config.num_labels), labels.view(-1))</w:t>
        <w:br/>
        <w:t xml:space="preserve">        return (loss, outputs) if return_outputs else loss</w:t>
      </w:r>
    </w:p>
    <w:p>
      <w:pPr>
        <w:pStyle w:val="Heading3"/>
      </w:pPr>
      <w:r>
        <w:rPr>
          <w:color w:val="1F4E79"/>
          <w:sz w:val="24"/>
        </w:rPr>
        <w:t>Yang Diharapkan</w:t>
      </w:r>
    </w:p>
    <w:p>
      <w:pPr>
        <w:pStyle w:val="ListBullet"/>
      </w:pPr>
      <w:r>
        <w:t xml:space="preserve">F1 keseluruhan </w:t>
      </w:r>
      <w:r>
        <w:rPr>
          <w:b/>
        </w:rPr>
        <w:t>mungkin sedikit turun</w:t>
      </w:r>
      <w:r>
        <w:t xml:space="preserve"> (karena F1 </w:t>
      </w:r>
      <w:r>
        <w:rPr>
          <w:rFonts w:ascii="Consolas" w:hAnsi="Consolas"/>
          <w:sz w:val="20"/>
        </w:rPr>
        <w:t>O</w:t>
      </w:r>
      <w:r>
        <w:t xml:space="preserve"> bisa turun)</w:t>
      </w:r>
    </w:p>
    <w:p>
      <w:pPr>
        <w:pStyle w:val="ListBullet"/>
      </w:pPr>
      <w:r>
        <w:t xml:space="preserve">F1 </w:t>
      </w:r>
      <w:r>
        <w:rPr>
          <w:b/>
        </w:rPr>
        <w:t>per-label EVENT</w:t>
      </w:r>
      <w:r>
        <w:t xml:space="preserve"> (B+I) </w:t>
      </w:r>
      <w:r>
        <w:rPr>
          <w:b/>
        </w:rPr>
        <w:t>harus naik signifikan</w:t>
      </w:r>
      <w:r>
        <w:t xml:space="preserve"> — ini metrik kunci</w:t>
      </w:r>
    </w:p>
    <w:p>
      <w:pPr>
        <w:pStyle w:val="ListBullet"/>
      </w:pPr>
      <w:r>
        <w:t>F1 PERSON &amp; LOCATION relatif stabil</w:t>
      </w:r>
    </w:p>
    <w:p>
      <w:pPr>
        <w:pStyle w:val="Heading3"/>
      </w:pPr>
      <w:r>
        <w:rPr>
          <w:color w:val="1F4E79"/>
          <w:sz w:val="24"/>
        </w:rPr>
        <w:t>Risiko</w:t>
      </w:r>
    </w:p>
    <w:p>
      <w:pPr>
        <w:pStyle w:val="ListBullet"/>
      </w:pPr>
      <w:r>
        <w:rPr>
          <w:b/>
        </w:rPr>
        <w:t>Overweight</w:t>
      </w:r>
      <w:r>
        <w:t xml:space="preserve"> kelas langka → false positive EVENT meningkat (model jadi "ngarang" EVENT di tempat yang tidak seharusnya)</w:t>
      </w:r>
    </w:p>
    <w:p>
      <w:pPr>
        <w:pStyle w:val="ListBullet"/>
      </w:pPr>
      <w:r>
        <w:t xml:space="preserve">Bobot ekstrem (155×) bisa membuat training tidak stabil → mungkin perlu </w:t>
      </w:r>
      <w:r>
        <w:rPr>
          <w:i/>
        </w:rPr>
        <w:t>clipping</w:t>
      </w:r>
      <w:r>
        <w:t xml:space="preserve"> atau membatasi maks bobot ke 50–100</w:t>
      </w:r>
    </w:p>
    <w:p>
      <w:pPr>
        <w:spacing w:before="40" w:after="16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  <w:sz w:val="30"/>
        </w:rPr>
        <w:t>Skenario 2: Adaptif Threshold dengan Class Weight</w:t>
      </w:r>
    </w:p>
    <w:p>
      <w:pPr>
        <w:spacing w:after="120"/>
      </w:pPr>
      <w:r>
        <w:rPr>
          <w:b/>
        </w:rPr>
        <w:t>Threshold:</w:t>
      </w:r>
      <w:r>
        <w:t xml:space="preserve"> turun secara adaptif (max: 0,9 ; min: 0,7) + class weight (sama dengan Skenario 1)</w:t>
      </w:r>
    </w:p>
    <w:p>
      <w:pPr>
        <w:pStyle w:val="Heading3"/>
      </w:pPr>
      <w:r>
        <w:rPr>
          <w:color w:val="1F4E79"/>
          <w:sz w:val="24"/>
        </w:rPr>
        <w:t>Penjelasan Adaptif Threshold (untuk skrip bimbingan)</w:t>
      </w:r>
    </w:p>
    <w:p>
      <w:pPr>
        <w:spacing w:after="120"/>
      </w:pPr>
      <w:r>
        <w:t xml:space="preserve">Pada baseline, kalau iterasi awal model masih lemah, </w:t>
      </w:r>
      <w:r>
        <w:rPr>
          <w:b/>
        </w:rPr>
        <w:t>hampir tidak ada kalimat</w:t>
      </w:r>
      <w:r>
        <w:t xml:space="preserve"> yang punya rata-rata confidence ≥ 0,9. Akibatnya self-training "mandek" — tidak ada pseudo-label baru yang masuk, model tidak pernah berkembang.</w:t>
      </w:r>
    </w:p>
    <w:p>
      <w:pPr>
        <w:spacing w:before="80" w:after="80"/>
        <w:ind w:left="425"/>
      </w:pPr>
      <w:r>
        <w:rPr>
          <w:i/>
          <w:color w:val="555555"/>
        </w:rPr>
        <w:t xml:space="preserve">Dengan adaptif (dropping-only), threshold otomatis </w:t>
      </w:r>
      <w:r>
        <w:rPr>
          <w:b/>
          <w:i/>
          <w:color w:val="555555"/>
        </w:rPr>
        <w:t>turun bertahap</w:t>
      </w:r>
      <w:r>
        <w:rPr>
          <w:i/>
          <w:color w:val="555555"/>
        </w:rPr>
        <w:t xml:space="preserve"> kalau jumlah pseudo-label yang lolos terlalu sedikit. Ini mengatasi </w:t>
      </w:r>
      <w:r>
        <w:rPr>
          <w:i/>
          <w:color w:val="555555"/>
        </w:rPr>
        <w:t>cold-start</w:t>
      </w:r>
      <w:r>
        <w:rPr>
          <w:i/>
          <w:color w:val="555555"/>
        </w:rPr>
        <w:t xml:space="preserve"> iterasi awal.</w:t>
      </w:r>
    </w:p>
    <w:p>
      <w:pPr>
        <w:pStyle w:val="Heading3"/>
      </w:pPr>
      <w:r>
        <w:rPr>
          <w:color w:val="1F4E79"/>
          <w:sz w:val="24"/>
        </w:rPr>
        <w:t>Algoritma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sz w:val="19"/>
        </w:rPr>
        <w:t>THRESHOLD_INIT     = 0.9</w:t>
        <w:br/>
        <w:t>THRESHOLD_MIN      = 0.7</w:t>
        <w:br/>
        <w:t>THRESHOLD_STEP     = 0.05</w:t>
        <w:br/>
        <w:t>TARGET_MIN_SAMPLES = 200   # minimal kalimat baru per iterasi</w:t>
        <w:br/>
        <w:br/>
        <w:t>for iter in range(MAX_ITERATIONS):</w:t>
        <w:br/>
        <w:t xml:space="preserve">    threshold = THRESHOLD_INIT</w:t>
        <w:br/>
        <w:t xml:space="preserve">    above = filter(predictions, threshold)</w:t>
        <w:br/>
        <w:t xml:space="preserve">    while len(above) &lt; TARGET_MIN_SAMPLES and threshold &gt; THRESHOLD_MIN:</w:t>
        <w:br/>
        <w:t xml:space="preserve">        threshold -= THRESHOLD_STEP   # turun ke 0.85, 0.80, 0.75, 0.70</w:t>
        <w:br/>
        <w:t xml:space="preserve">        above = filter(predictions, threshold)</w:t>
        <w:br/>
        <w:t xml:space="preserve">    if len(above) &lt; TARGET_MIN_SAMPLES:</w:t>
        <w:br/>
        <w:t xml:space="preserve">        break  # benar-benar mentok</w:t>
        <w:br/>
        <w:t xml:space="preserve">    train += above</w:t>
        <w:br/>
        <w:t xml:space="preserve">    retrain()</w:t>
      </w:r>
    </w:p>
    <w:p>
      <w:pPr>
        <w:pStyle w:val="Heading3"/>
      </w:pPr>
      <w:r>
        <w:rPr>
          <w:color w:val="1F4E79"/>
          <w:sz w:val="24"/>
        </w:rPr>
        <w:t>Yang Diharapkan</w:t>
      </w:r>
    </w:p>
    <w:p>
      <w:pPr>
        <w:pStyle w:val="ListBullet"/>
      </w:pPr>
      <w:r>
        <w:rPr>
          <w:b/>
        </w:rPr>
        <w:t>Iterasi awal</w:t>
      </w:r>
      <w:r>
        <w:t xml:space="preserve"> mendapat lebih banyak pseudo-label dibanding baseline</w:t>
      </w:r>
    </w:p>
    <w:p>
      <w:pPr>
        <w:pStyle w:val="ListBullet"/>
      </w:pPr>
      <w:r>
        <w:t xml:space="preserve">F1 </w:t>
      </w:r>
      <w:r>
        <w:rPr>
          <w:b/>
        </w:rPr>
        <w:t>konvergen lebih cepat</w:t>
      </w:r>
      <w:r>
        <w:t xml:space="preserve"> (lebih sedikit iterasi mubazir)</w:t>
      </w:r>
    </w:p>
    <w:p>
      <w:pPr>
        <w:pStyle w:val="ListBullet"/>
      </w:pPr>
      <w:r>
        <w:t xml:space="preserve">F1 final </w:t>
      </w:r>
      <w:r>
        <w:rPr>
          <w:b/>
        </w:rPr>
        <w:t>≥ Skenario 1</w:t>
      </w:r>
      <w:r>
        <w:t xml:space="preserve"> karena data training lebih banyak</w:t>
      </w:r>
    </w:p>
    <w:p>
      <w:pPr>
        <w:pStyle w:val="Heading3"/>
      </w:pPr>
      <w:r>
        <w:rPr>
          <w:color w:val="1F4E79"/>
          <w:sz w:val="24"/>
        </w:rPr>
        <w:t>Risiko</w:t>
      </w:r>
    </w:p>
    <w:p>
      <w:pPr>
        <w:pStyle w:val="ListBullet"/>
      </w:pPr>
      <w:r>
        <w:t>Kalau threshold turun ke 0,7 terlalu sering → kualitas pseudo-label turun → noise masuk training → F1 bisa lebih buruk dari baseline</w:t>
      </w:r>
    </w:p>
    <w:p>
      <w:pPr>
        <w:pStyle w:val="Heading3"/>
      </w:pPr>
      <w:r>
        <w:rPr>
          <w:color w:val="1F4E79"/>
          <w:sz w:val="24"/>
        </w:rPr>
        <w:t>Catatan: Mengapa Dropping-Only (tidak naik kembali)?</w:t>
      </w:r>
    </w:p>
    <w:p>
      <w:pPr>
        <w:pStyle w:val="ListBullet"/>
      </w:pPr>
      <w:r>
        <w:t>Lebih sederhana untuk dijelaskan dan diimplementasikan</w:t>
      </w:r>
    </w:p>
    <w:p>
      <w:pPr>
        <w:pStyle w:val="ListBullet"/>
      </w:pPr>
      <w:r>
        <w:t>Two-way (turun + naik) menambah kompleksitas tanpa benefit jelas pada literatur untuk dataset kecil seperti Sirah</w:t>
      </w:r>
    </w:p>
    <w:p>
      <w:pPr>
        <w:pStyle w:val="ListBullet"/>
      </w:pPr>
      <w:r>
        <w:t xml:space="preserve">Konsisten dengan dasar </w:t>
      </w:r>
      <w:r>
        <w:rPr>
          <w:i/>
        </w:rPr>
        <w:t>curriculum pseudo-labelling</w:t>
      </w:r>
      <w:r>
        <w:t xml:space="preserve"> di FlexMatch &amp; FreeMatch</w:t>
      </w:r>
    </w:p>
    <w:p>
      <w:pPr>
        <w:spacing w:before="40" w:after="16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  <w:sz w:val="30"/>
        </w:rPr>
        <w:t>Referensi Paper Pendukung</w:t>
      </w:r>
    </w:p>
    <w:p>
      <w:pPr>
        <w:spacing w:after="120"/>
      </w:pPr>
      <w:r>
        <w:t>Paper-paper berikut mendukung kedua skenario. Saya kelompokkan berdasarkan komponen yang dipakai.</w:t>
      </w:r>
    </w:p>
    <w:p>
      <w:pPr>
        <w:pStyle w:val="Heading3"/>
      </w:pPr>
      <w:r>
        <w:rPr>
          <w:color w:val="1F4E79"/>
          <w:sz w:val="24"/>
        </w:rPr>
        <w:t>A. Mendukung Adaptif Threshold (Skenario 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b/>
              </w:rPr>
              <w:t>Paper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b/>
              </w:rPr>
              <w:t>Link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b/>
              </w:rPr>
              <w:t>Bagian yang Sesuai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A.1</w:t>
            </w:r>
            <w:r>
              <w:t xml:space="preserve"> ⭐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FreeMatch: Self-adaptive Thresholding for Semi-supervised Learning</w:t>
            </w:r>
            <w:r>
              <w:t xml:space="preserve"> (Wang et al., ICLR 2023)</w:t>
            </w:r>
          </w:p>
        </w:tc>
        <w:tc>
          <w:tcPr>
            <w:tcW w:type="dxa" w:w="2351"/>
          </w:tcPr>
          <w:p>
            <w:r/>
            <w:r>
              <w:t>https://arxiv.org/abs/2205.07246</w:t>
            </w:r>
          </w:p>
        </w:tc>
        <w:tc>
          <w:tcPr>
            <w:tcW w:type="dxa" w:w="2351"/>
          </w:tcPr>
          <w:p>
            <w:r/>
            <w:r>
              <w:t xml:space="preserve">Konsep </w:t>
            </w:r>
            <w:r>
              <w:rPr>
                <w:b/>
              </w:rPr>
              <w:t>Self-Adaptive Threshold (SAT)</w:t>
            </w:r>
            <w:r>
              <w:t xml:space="preserve"> — threshold tidak fix, tapi disesuaikan secara dinamis berdasarkan confidence model. Skenario 2 Sirah pakai versi </w:t>
            </w:r>
            <w:r>
              <w:rPr>
                <w:b/>
              </w:rPr>
              <w:t>lebih sederhana</w:t>
            </w:r>
            <w:r>
              <w:t xml:space="preserve"> (dropping-only, bukan EMA penuh) — selaras dengan filosofi paper bahwa "fixed threshold itu suboptimal".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A.2</w:t>
            </w:r>
            <w:r>
              <w:t xml:space="preserve"> ⭐⭐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A Class-Rebalancing Self-Training Framework for Distantly-Supervised NER</w:t>
            </w:r>
            <w:r>
              <w:t xml:space="preserve"> (Yu et al., ACL Findings 2023)</w:t>
            </w:r>
          </w:p>
        </w:tc>
        <w:tc>
          <w:tcPr>
            <w:tcW w:type="dxa" w:w="2351"/>
          </w:tcPr>
          <w:p>
            <w:r/>
            <w:r>
              <w:t>https://aclanthology.org/2023.findings-acl.703/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Paling langsung relevan untuk Skenario 2 Sirah.</w:t>
            </w:r>
            <w:r>
              <w:t xml:space="preserve"> Paper ini menggabungkan </w:t>
            </w:r>
            <w:r>
              <w:rPr>
                <w:b/>
              </w:rPr>
              <w:t>adaptive threshold</w:t>
            </w:r>
            <w:r>
              <w:t xml:space="preserve"> + </w:t>
            </w:r>
            <w:r>
              <w:rPr>
                <w:b/>
              </w:rPr>
              <w:t>class rebalancing</w:t>
            </w:r>
            <w:r>
              <w:t xml:space="preserve"> dalam 1 framework, persis seperti Skenario 2 yang menggabungkan adaptif threshold + class weight. Bagian yang sesuai: §3 </w:t>
            </w:r>
            <w:r>
              <w:rPr>
                <w:i/>
              </w:rPr>
              <w:t>"Class-wise Flexible Threshold"</w:t>
            </w:r>
            <w:r>
              <w:t xml:space="preserve"> dan §4 </w:t>
            </w:r>
            <w:r>
              <w:rPr>
                <w:i/>
              </w:rPr>
              <w:t>"Class-Rebalancing Sampling"</w:t>
            </w:r>
            <w:r>
              <w:t>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A.3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FlexMatch: Boosting Semi-Supervised Learning with Curriculum Pseudo-Labeling</w:t>
            </w:r>
            <w:r>
              <w:t xml:space="preserve"> (Zhang et al., NeurIPS 2021)</w:t>
            </w:r>
          </w:p>
        </w:tc>
        <w:tc>
          <w:tcPr>
            <w:tcW w:type="dxa" w:w="2351"/>
          </w:tcPr>
          <w:p>
            <w:r/>
            <w:r>
              <w:t>https://arxiv.org/abs/2110.08263</w:t>
            </w:r>
          </w:p>
        </w:tc>
        <w:tc>
          <w:tcPr>
            <w:tcW w:type="dxa" w:w="2351"/>
          </w:tcPr>
          <w:p>
            <w:r/>
            <w:r>
              <w:t xml:space="preserve">Konsep </w:t>
            </w:r>
            <w:r>
              <w:rPr>
                <w:b/>
              </w:rPr>
              <w:t>curriculum pseudo-labelling</w:t>
            </w:r>
            <w:r>
              <w:t xml:space="preserve"> — model belajar bertahap dari kalimat mudah ke sulit. Bagian yang sesuai: §3.2 </w:t>
            </w:r>
            <w:r>
              <w:rPr>
                <w:i/>
              </w:rPr>
              <w:t>"Curriculum Pseudo Labeling"</w:t>
            </w:r>
            <w:r>
              <w:t>. Filosofi sama dengan dropping-only di Skenario 2: kalau model belum confidence tinggi, jangan paksakan threshold tinggi.</w:t>
            </w:r>
          </w:p>
        </w:tc>
      </w:tr>
    </w:tbl>
    <w:p/>
    <w:p>
      <w:pPr>
        <w:pStyle w:val="Heading3"/>
      </w:pPr>
      <w:r>
        <w:rPr>
          <w:color w:val="1F4E79"/>
          <w:sz w:val="24"/>
        </w:rPr>
        <w:t>B. Mendukung Class Weight / Imbalance Handling (Skenario 1 dan 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b/>
              </w:rPr>
              <w:t>Paper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b/>
              </w:rPr>
              <w:t>Link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b/>
              </w:rPr>
              <w:t>Bagian yang Sesuai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B.1</w:t>
            </w:r>
            <w:r>
              <w:t xml:space="preserve"> ⭐⭐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Majority or Minority: Data Imbalance Learning Method for NER (MoM)</w:t>
            </w:r>
            <w:r>
              <w:t xml:space="preserve"> (Akkasi et al., arxiv 2024)</w:t>
            </w:r>
          </w:p>
        </w:tc>
        <w:tc>
          <w:tcPr>
            <w:tcW w:type="dxa" w:w="2351"/>
          </w:tcPr>
          <w:p>
            <w:r/>
            <w:r>
              <w:t>https://arxiv.org/abs/2401.11431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Sangat relevan untuk Skenario 1 &amp; 2 Sirah.</w:t>
            </w:r>
            <w:r>
              <w:t xml:space="preserve"> Membahas long-tail distribution di NER dengan banyak minority class + 1 majority class (kelas O) — persis kondisi Sirah (93% O). Solusi mereka: tambahkan loss yang dihitung </w:t>
            </w:r>
            <w:r>
              <w:rPr>
                <w:b/>
              </w:rPr>
              <w:t>hanya pada token majority class</w:t>
            </w:r>
            <w:r>
              <w:t xml:space="preserve"> ke loss konvensional. Bagian yang sesuai: §3 </w:t>
            </w:r>
            <w:r>
              <w:rPr>
                <w:i/>
              </w:rPr>
              <w:t>"Methodology"</w:t>
            </w:r>
            <w:r>
              <w:t xml:space="preserve"> — sejalan dengan filosofi class weight.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B.2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Self-Training: A Survey</w:t>
            </w:r>
            <w:r>
              <w:t xml:space="preserve"> (Amini et al., Neurocomputing 2024)</w:t>
            </w:r>
          </w:p>
        </w:tc>
        <w:tc>
          <w:tcPr>
            <w:tcW w:type="dxa" w:w="2351"/>
          </w:tcPr>
          <w:p>
            <w:r/>
            <w:r>
              <w:t>https://arxiv.org/abs/2202.12040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Wajib dibaca untuk Bab 2</w:t>
            </w:r>
            <w:r>
              <w:t xml:space="preserve"> — overview lengkap self-training: confidence-based selection, threshold strategies, noise handling. Bagian yang sesuai: §4 </w:t>
            </w:r>
            <w:r>
              <w:rPr>
                <w:i/>
              </w:rPr>
              <w:t>"Confidence-based Selection Methods"</w:t>
            </w:r>
            <w:r>
              <w:t xml:space="preserve"> (untuk Skenario 1) dan §5 </w:t>
            </w:r>
            <w:r>
              <w:rPr>
                <w:i/>
              </w:rPr>
              <w:t>"Threshold Strategies"</w:t>
            </w:r>
            <w:r>
              <w:t xml:space="preserve"> (untuk Skenario 2).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B.3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Sentence-Level Resampling for Named Entity Recognition</w:t>
            </w:r>
            <w:r>
              <w:t xml:space="preserve"> (Akkasi &amp; Moens, NAACL 2022)</w:t>
            </w:r>
          </w:p>
        </w:tc>
        <w:tc>
          <w:tcPr>
            <w:tcW w:type="dxa" w:w="2351"/>
          </w:tcPr>
          <w:p>
            <w:r/>
            <w:r>
              <w:t>https://aclanthology.org/2022.naacl-main.156/</w:t>
            </w:r>
          </w:p>
        </w:tc>
        <w:tc>
          <w:tcPr>
            <w:tcW w:type="dxa" w:w="2351"/>
          </w:tcPr>
          <w:p>
            <w:r/>
            <w:r>
              <w:t xml:space="preserve">Pembanding metode untuk class weight Sirah. Mereka pakai </w:t>
            </w:r>
            <w:r>
              <w:rPr>
                <w:b/>
              </w:rPr>
              <w:t>resampling</w:t>
            </w:r>
            <w:r>
              <w:t xml:space="preserve"> di level kalimat, bukan modify loss seperti Sirah. Bagian yang sesuai: §3 </w:t>
            </w:r>
            <w:r>
              <w:rPr>
                <w:i/>
              </w:rPr>
              <w:t>"Sentence-Level Resampling"</w:t>
            </w:r>
            <w:r>
              <w:t xml:space="preserve">. Bisa disebut di Bab 2 Sirah sebagai alternatif metode imbalance yang </w:t>
            </w:r>
            <w:r>
              <w:rPr>
                <w:b/>
              </w:rPr>
              <w:t>tidak dipakai</w:t>
            </w:r>
            <w:r>
              <w:t xml:space="preserve"> dengan justifikasi: class weight lebih ringan dan tidak menambah ukuran data.</w:t>
            </w:r>
          </w:p>
        </w:tc>
      </w:tr>
    </w:tbl>
    <w:p/>
    <w:p>
      <w:pPr>
        <w:pStyle w:val="Heading3"/>
      </w:pPr>
      <w:r>
        <w:rPr>
          <w:color w:val="1F4E79"/>
          <w:sz w:val="24"/>
        </w:rPr>
        <w:t>C. Konteks: Baseline &amp; Bahasa Indonesia (Pendukung E1)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b/>
              </w:rPr>
              <w:t>Paper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b/>
              </w:rPr>
              <w:t>Link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b/>
              </w:rPr>
              <w:t>Bagian yang Sesuai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C.1</w:t>
            </w:r>
            <w:r>
              <w:t xml:space="preserve"> ⭐⭐⭐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Transformer-Based SRL for Crisis Events Using Semi-Supervised Learning</w:t>
            </w:r>
            <w:r>
              <w:t xml:space="preserve"> (Ariyanto, </w:t>
            </w:r>
            <w:r>
              <w:rPr>
                <w:b/>
              </w:rPr>
              <w:t>Purwitasari</w:t>
            </w:r>
            <w:r>
              <w:t>, Fatichah, Ravana, Andrian, Parwata — IEEE Access Sept 2025)</w:t>
            </w:r>
          </w:p>
        </w:tc>
        <w:tc>
          <w:tcPr>
            <w:tcW w:type="dxa" w:w="2351"/>
          </w:tcPr>
          <w:p>
            <w:r/>
            <w:r>
              <w:t>https://ieeexplore.ieee.org/document/11097773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Paper pembimbing — wajib disitir.</w:t>
            </w:r>
            <w:r>
              <w:t xml:space="preserve"> Algorithm 1 = pipeline yang dipakai Sirah. Tested fixed threshold 0.7/0.8/0.9 → IndoBERT @ 0.9 menang dengan F1 = </w:t>
            </w:r>
            <w:r>
              <w:rPr>
                <w:b/>
              </w:rPr>
              <w:t>0,863</w:t>
            </w:r>
            <w:r>
              <w:t xml:space="preserve"> (target baseline E1 Sirah). Bagian yang sesuai: §III.B.2 </w:t>
            </w:r>
            <w:r>
              <w:rPr>
                <w:i/>
              </w:rPr>
              <w:t>"Semi-Supervised Learning"</w:t>
            </w:r>
            <w:r>
              <w:t xml:space="preserve"> dan </w:t>
            </w:r>
            <w:r>
              <w:rPr>
                <w:b/>
              </w:rPr>
              <w:t>Algorithm 1</w:t>
            </w:r>
            <w:r>
              <w:t xml:space="preserve"> </w:t>
            </w:r>
            <w:r>
              <w:rPr>
                <w:i/>
              </w:rPr>
              <w:t>"Self-Training with Filtering Function for SRL Models"</w:t>
            </w:r>
            <w:r>
              <w:t>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C.2</w:t>
            </w:r>
          </w:p>
        </w:tc>
        <w:tc>
          <w:tcPr>
            <w:tcW w:type="dxa" w:w="2351"/>
          </w:tcPr>
          <w:p>
            <w:r/>
            <w:r>
              <w:rPr>
                <w:b/>
              </w:rPr>
              <w:t>IPerFEX-2023: Indonesian Financial Entity Extraction with IndoBERT-BiGRU-CRF</w:t>
            </w:r>
            <w:r>
              <w:t xml:space="preserve"> (Saputra et al., Journal of Big Data 2024)</w:t>
            </w:r>
          </w:p>
        </w:tc>
        <w:tc>
          <w:tcPr>
            <w:tcW w:type="dxa" w:w="2351"/>
          </w:tcPr>
          <w:p>
            <w:r/>
            <w:r>
              <w:t>https://journalofbigdata.springeropen.com/articles/10.1186/s40537-024-00987-6</w:t>
            </w:r>
          </w:p>
        </w:tc>
        <w:tc>
          <w:tcPr>
            <w:tcW w:type="dxa" w:w="2351"/>
          </w:tcPr>
          <w:p>
            <w:r/>
            <w:r>
              <w:t xml:space="preserve">Konfirmasi pemilihan </w:t>
            </w:r>
            <w:r>
              <w:rPr>
                <w:b/>
              </w:rPr>
              <w:t>IndoBERT</w:t>
            </w:r>
            <w:r>
              <w:t xml:space="preserve"> untuk NER Bahasa Indonesia di domain spesifik. Bisa disitir di Bab 2 sebagai pembanding domain-specific NER (finansial vs sejarah).</w:t>
            </w:r>
          </w:p>
        </w:tc>
      </w:tr>
    </w:tbl>
    <w:p/>
    <w:p>
      <w:pPr>
        <w:pStyle w:val="Heading3"/>
      </w:pPr>
      <w:r>
        <w:rPr>
          <w:color w:val="1F4E79"/>
          <w:sz w:val="24"/>
        </w:rPr>
        <w:t>Mapping Paper ⇄ Skenario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Skenario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Paper Rujukan Utama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Baseline (E1)</w:t>
            </w:r>
          </w:p>
        </w:tc>
        <w:tc>
          <w:tcPr>
            <w:tcW w:type="dxa" w:w="4703"/>
          </w:tcPr>
          <w:p>
            <w:r/>
            <w:r>
              <w:t>C.1 (Ariyanto 2025) ⭐⭐⭐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Skenario 1 — Class Weight Only</w:t>
            </w:r>
          </w:p>
        </w:tc>
        <w:tc>
          <w:tcPr>
            <w:tcW w:type="dxa" w:w="4703"/>
          </w:tcPr>
          <w:p>
            <w:r/>
            <w:r>
              <w:t>B.1 (MoM) ⭐⭐ + B.2 (Survey)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Skenario 2 — Adaptif + Class Weight</w:t>
            </w:r>
          </w:p>
        </w:tc>
        <w:tc>
          <w:tcPr>
            <w:tcW w:type="dxa" w:w="4703"/>
          </w:tcPr>
          <w:p>
            <w:r/>
            <w:r>
              <w:t>A.2 (Yu 2023) ⭐⭐ — paling cocok jadi rujukan utama; A.1 (FreeMatch) + A.3 (FlexMatch) untuk justifikasi adaptive saja; B.1 untuk class weight</w:t>
            </w:r>
          </w:p>
        </w:tc>
      </w:tr>
    </w:tbl>
    <w:p/>
    <w:p>
      <w:pPr>
        <w:pStyle w:val="Heading3"/>
      </w:pPr>
      <w:r>
        <w:rPr>
          <w:color w:val="1F4E79"/>
          <w:sz w:val="24"/>
        </w:rPr>
        <w:t>Top 5 Sitasi Prioritas</w:t>
      </w:r>
    </w:p>
    <w:p>
      <w:pPr>
        <w:spacing w:after="120"/>
      </w:pPr>
      <w:r>
        <w:t>Kalau hanya bisa sitir 5 paper di Bab 2 sub-bab pseudo-labelling/imbalance:</w:t>
      </w:r>
    </w:p>
    <w:p>
      <w:pPr>
        <w:pStyle w:val="ListNumber"/>
      </w:pPr>
      <w:r>
        <w:rPr>
          <w:b/>
        </w:rPr>
        <w:t>C.1 — Ariyanto et al. IEEE Access 2025</w:t>
      </w:r>
      <w:r>
        <w:t xml:space="preserve"> ⭐⭐⭐ — baseline pembanding (wajib disitir, pembimbing sama)</w:t>
      </w:r>
    </w:p>
    <w:p>
      <w:pPr>
        <w:pStyle w:val="ListNumber"/>
      </w:pPr>
      <w:r>
        <w:rPr>
          <w:b/>
        </w:rPr>
        <w:t>A.2 — Yu et al. ACL 2023</w:t>
      </w:r>
      <w:r>
        <w:t xml:space="preserve"> ⭐⭐ — paling langsung relevan (NER + self-training + adaptive + class imbalance dalam 1 paper)</w:t>
      </w:r>
    </w:p>
    <w:p>
      <w:pPr>
        <w:pStyle w:val="ListNumber"/>
      </w:pPr>
      <w:r>
        <w:rPr>
          <w:b/>
        </w:rPr>
        <w:t>B.1 — MoM Learning 2024</w:t>
      </w:r>
      <w:r>
        <w:t xml:space="preserve"> ⭐⭐ — imbalance handling untuk NER long-tail</w:t>
      </w:r>
    </w:p>
    <w:p>
      <w:pPr>
        <w:pStyle w:val="ListNumber"/>
      </w:pPr>
      <w:r>
        <w:rPr>
          <w:b/>
        </w:rPr>
        <w:t>A.1 — FreeMatch ICLR 2023</w:t>
      </w:r>
      <w:r>
        <w:t xml:space="preserve"> ⭐ — gold standard adaptive threshold</w:t>
      </w:r>
    </w:p>
    <w:p>
      <w:pPr>
        <w:pStyle w:val="ListNumber"/>
      </w:pPr>
      <w:r>
        <w:rPr>
          <w:b/>
        </w:rPr>
        <w:t>B.2 — Self-Training Survey 2024</w:t>
      </w:r>
      <w:r>
        <w:t xml:space="preserve"> — overview komprehensif self-training</w:t>
      </w:r>
    </w:p>
    <w:p>
      <w:pPr>
        <w:spacing w:before="40" w:after="16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  <w:sz w:val="30"/>
        </w:rPr>
        <w:t>Pertanyaan untuk Bu Diana (Saat Bimbingan)</w:t>
      </w:r>
    </w:p>
    <w:p>
      <w:pPr>
        <w:pStyle w:val="ListNumber"/>
      </w:pPr>
      <w:r>
        <w:rPr>
          <w:b/>
        </w:rPr>
        <w:t>Setuju dengan scope 2 skenario (S1: class weight saja, S2: adaptif + class weight)?</w:t>
      </w:r>
      <w:r>
        <w:t xml:space="preserve"> Atau Ibu mau saya tambah skenario "adaptif saja tanpa class weight" untuk isolasi efek adaptif?</w:t>
      </w:r>
    </w:p>
    <w:p>
      <w:pPr>
        <w:pStyle w:val="ListNumber"/>
      </w:pPr>
      <w:r>
        <w:rPr>
          <w:b/>
        </w:rPr>
        <w:t>Class weight inverse frequency cukup</w:t>
      </w:r>
      <w:r>
        <w:t xml:space="preserve">, atau Ibu mau saya bandingkan juga dengan </w:t>
      </w:r>
      <w:r>
        <w:rPr>
          <w:b/>
        </w:rPr>
        <w:t>focal loss</w:t>
      </w:r>
      <w:r>
        <w:t>?</w:t>
      </w:r>
    </w:p>
    <w:p>
      <w:pPr>
        <w:pStyle w:val="ListNumber"/>
      </w:pPr>
      <w:r>
        <w:rPr>
          <w:b/>
        </w:rPr>
        <w:t>Threshold adaptif dropping-only (0,9 → 0,7)</w:t>
      </w:r>
      <w:r>
        <w:t xml:space="preserve"> sudah cukup, atau perlu </w:t>
      </w:r>
      <w:r>
        <w:rPr>
          <w:i/>
        </w:rPr>
        <w:t>two-way</w:t>
      </w:r>
      <w:r>
        <w:t xml:space="preserve"> (turun + naik kembali)?</w:t>
      </w:r>
    </w:p>
    <w:p>
      <w:pPr>
        <w:pStyle w:val="ListNumber"/>
      </w:pPr>
      <w:r>
        <w:rPr>
          <w:b/>
        </w:rPr>
        <w:t>Bobot ekstrem</w:t>
      </w:r>
      <w:r>
        <w:t xml:space="preserve"> untuk I-LOCATION (~155×) — apakah Ibu mau saya </w:t>
      </w:r>
      <w:r>
        <w:rPr>
          <w:i/>
        </w:rPr>
        <w:t>clip</w:t>
      </w:r>
      <w:r>
        <w:t xml:space="preserve"> ke maks 50–100, atau biarkan apa adanya?</w:t>
      </w:r>
    </w:p>
    <w:p>
      <w:pPr>
        <w:pStyle w:val="ListNumber"/>
      </w:pPr>
      <w:r>
        <w:rPr>
          <w:b/>
        </w:rPr>
        <w:t>Metrik perbandingan</w:t>
      </w:r>
      <w:r>
        <w:t xml:space="preserve"> — F1 entity-level (seqeval) saja, atau perlu juga per-label F1 untuk tunjukkan dampak handling EVENT?</w:t>
      </w:r>
    </w:p>
    <w:p>
      <w:pPr>
        <w:pStyle w:val="ListNumber"/>
      </w:pPr>
      <w:r>
        <w:rPr>
          <w:b/>
        </w:rPr>
        <w:t>Posisi di laporan</w:t>
      </w:r>
      <w:r>
        <w:t xml:space="preserve"> — sebagai sub-bab Bab 3 (Skenario Eksperimen) + tabel hasil di Bab 4? Atau struktur lain?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