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2.0 -->
  <w:body>
    <w:p>
      <w:pPr>
        <w:pStyle w:val="Heading2"/>
        <w:keepNext w:val="0"/>
        <w:keepLines w:val="0"/>
        <w:spacing w:before="0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Audit Process</w:t>
      </w:r>
    </w:p>
    <w:p>
      <w:pPr>
        <w:numPr>
          <w:ilvl w:val="0"/>
          <w:numId w:val="1"/>
        </w:numPr>
        <w:spacing w:before="240"/>
        <w:ind w:left="720" w:hanging="204"/>
        <w:jc w:val="left"/>
      </w:pPr>
      <w:r>
        <w:t>Estimate (Workload)</w:t>
      </w:r>
    </w:p>
    <w:p>
      <w:pPr>
        <w:numPr>
          <w:ilvl w:val="0"/>
          <w:numId w:val="1"/>
        </w:numPr>
        <w:ind w:left="720" w:hanging="204"/>
        <w:jc w:val="left"/>
      </w:pPr>
      <w:r>
        <w:t>Price Quote &amp; Timeline</w:t>
      </w:r>
    </w:p>
    <w:p>
      <w:pPr>
        <w:numPr>
          <w:ilvl w:val="0"/>
          <w:numId w:val="1"/>
        </w:numPr>
        <w:ind w:left="720" w:hanging="204"/>
        <w:jc w:val="left"/>
      </w:pPr>
      <w:r>
        <w:t xml:space="preserve">Agree to Terms </w:t>
      </w:r>
    </w:p>
    <w:p>
      <w:pPr>
        <w:numPr>
          <w:ilvl w:val="0"/>
          <w:numId w:val="1"/>
        </w:numPr>
        <w:ind w:left="720" w:hanging="204"/>
        <w:jc w:val="left"/>
      </w:pPr>
      <w:r>
        <w:t>Audit</w:t>
      </w:r>
    </w:p>
    <w:p>
      <w:pPr>
        <w:numPr>
          <w:ilvl w:val="0"/>
          <w:numId w:val="1"/>
        </w:numPr>
        <w:ind w:left="720" w:hanging="204"/>
        <w:jc w:val="left"/>
      </w:pPr>
      <w:r>
        <w:t>Reports (Along the way)</w:t>
      </w:r>
    </w:p>
    <w:p>
      <w:pPr>
        <w:numPr>
          <w:ilvl w:val="0"/>
          <w:numId w:val="1"/>
        </w:numPr>
        <w:ind w:left="720" w:hanging="204"/>
        <w:jc w:val="left"/>
      </w:pPr>
      <w:r>
        <w:t>Fixes (Team)</w:t>
      </w:r>
    </w:p>
    <w:p>
      <w:pPr>
        <w:numPr>
          <w:ilvl w:val="0"/>
          <w:numId w:val="1"/>
        </w:numPr>
        <w:spacing w:after="240"/>
        <w:ind w:left="720" w:hanging="204"/>
        <w:jc w:val="left"/>
      </w:pPr>
      <w:r>
        <w:t>Publish Report</w:t>
      </w:r>
    </w:p>
    <w:p>
      <w:pPr>
        <w:spacing w:before="240" w:after="240"/>
      </w:pPr>
      <w:r>
        <w:t>[Points: Clear +1, Formal +1 | MAX: 2/2]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Peckshield: Pre-reqs/Standards</w:t>
      </w:r>
    </w:p>
    <w:p>
      <w:pPr>
        <w:numPr>
          <w:ilvl w:val="0"/>
          <w:numId w:val="2"/>
        </w:numPr>
        <w:spacing w:before="240"/>
        <w:ind w:left="720" w:hanging="204"/>
        <w:jc w:val="left"/>
      </w:pPr>
      <w:r>
        <w:t>Source Code</w:t>
      </w:r>
    </w:p>
    <w:p>
      <w:pPr>
        <w:numPr>
          <w:ilvl w:val="0"/>
          <w:numId w:val="2"/>
        </w:numPr>
        <w:ind w:left="720" w:hanging="204"/>
        <w:jc w:val="left"/>
      </w:pPr>
      <w:r>
        <w:t>Design Documents (Protocol information)</w:t>
      </w:r>
    </w:p>
    <w:p>
      <w:pPr>
        <w:numPr>
          <w:ilvl w:val="0"/>
          <w:numId w:val="2"/>
        </w:numPr>
        <w:ind w:left="720" w:hanging="204"/>
        <w:jc w:val="left"/>
      </w:pPr>
      <w:r>
        <w:t>Background Information (Progress, team etc.)</w:t>
      </w:r>
    </w:p>
    <w:p>
      <w:pPr>
        <w:numPr>
          <w:ilvl w:val="0"/>
          <w:numId w:val="2"/>
        </w:numPr>
        <w:ind w:left="720" w:hanging="204"/>
        <w:jc w:val="left"/>
      </w:pPr>
      <w:r>
        <w:t>Optional meetings about project design (Before audit)</w:t>
      </w:r>
    </w:p>
    <w:p>
      <w:pPr>
        <w:numPr>
          <w:ilvl w:val="0"/>
          <w:numId w:val="2"/>
        </w:numPr>
        <w:spacing w:after="240"/>
        <w:ind w:left="720" w:hanging="204"/>
        <w:jc w:val="left"/>
      </w:pPr>
      <w:r>
        <w:t>During increased demand– Projects are sometimes weighted based on relevancy and impact for the industry and blockchain community</w:t>
      </w:r>
    </w:p>
    <w:p>
      <w:pPr>
        <w:spacing w:before="240" w:after="240"/>
      </w:pPr>
      <w:r>
        <w:t>[Points: Clear Pre-requisites/Standards +1 | MAX: 1/1]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Audit Format</w:t>
      </w:r>
    </w:p>
    <w:p>
      <w:pPr>
        <w:spacing w:before="240" w:after="240"/>
      </w:pPr>
      <w:r>
        <w:t>(Broken into parts: Report Breakdown, Audit Intro, Findings, Details, Conclusion, Appendix)</w:t>
      </w:r>
    </w:p>
    <w:p>
      <w:pPr>
        <w:numPr>
          <w:ilvl w:val="0"/>
          <w:numId w:val="3"/>
        </w:numPr>
        <w:spacing w:before="240" w:after="240"/>
        <w:ind w:left="720" w:hanging="204"/>
        <w:jc w:val="left"/>
      </w:pPr>
      <w:r>
        <w:t>Document Properties</w:t>
      </w:r>
    </w:p>
    <w:p>
      <w:pPr>
        <w:spacing w:before="240" w:after="240"/>
      </w:pPr>
      <w:r>
        <w:t>-Client</w:t>
      </w:r>
    </w:p>
    <w:p>
      <w:pPr>
        <w:spacing w:before="240" w:after="240"/>
      </w:pPr>
      <w:r>
        <w:t>-Title</w:t>
      </w:r>
    </w:p>
    <w:p>
      <w:pPr>
        <w:spacing w:before="240" w:after="240"/>
      </w:pPr>
      <w:r>
        <w:t>-Target</w:t>
      </w:r>
    </w:p>
    <w:p>
      <w:pPr>
        <w:spacing w:before="240" w:after="240"/>
      </w:pPr>
      <w:r>
        <w:t>-Version</w:t>
      </w:r>
    </w:p>
    <w:p>
      <w:pPr>
        <w:spacing w:before="240" w:after="240"/>
      </w:pPr>
      <w:r>
        <w:t>-Author</w:t>
      </w:r>
    </w:p>
    <w:p>
      <w:pPr>
        <w:spacing w:before="240" w:after="240"/>
      </w:pPr>
      <w:r>
        <w:t>-Auditors</w:t>
      </w:r>
    </w:p>
    <w:p>
      <w:pPr>
        <w:spacing w:before="240" w:after="240"/>
      </w:pPr>
      <w:r>
        <w:t>-Reviewed by</w:t>
      </w:r>
    </w:p>
    <w:p>
      <w:pPr>
        <w:spacing w:before="240" w:after="240"/>
      </w:pPr>
      <w:r>
        <w:t>-Approved by</w:t>
      </w:r>
    </w:p>
    <w:p>
      <w:pPr>
        <w:spacing w:before="240" w:after="240"/>
      </w:pPr>
      <w:r>
        <w:t>-Classification</w:t>
      </w:r>
    </w:p>
    <w:p>
      <w:pPr>
        <w:numPr>
          <w:ilvl w:val="0"/>
          <w:numId w:val="4"/>
        </w:numPr>
        <w:spacing w:before="240" w:after="240"/>
        <w:ind w:left="720" w:hanging="204"/>
        <w:jc w:val="left"/>
      </w:pPr>
      <w:r>
        <w:t>Version Information</w:t>
      </w:r>
    </w:p>
    <w:p>
      <w:pPr>
        <w:spacing w:before="240" w:after="240"/>
      </w:pPr>
      <w:r>
        <w:t>-Version</w:t>
      </w:r>
    </w:p>
    <w:p>
      <w:pPr>
        <w:spacing w:before="240" w:after="240"/>
      </w:pPr>
      <w:r>
        <w:t>-Date</w:t>
      </w:r>
    </w:p>
    <w:p>
      <w:pPr>
        <w:spacing w:before="240" w:after="240"/>
      </w:pPr>
      <w:r>
        <w:t>-Author(s)</w:t>
      </w:r>
    </w:p>
    <w:p>
      <w:pPr>
        <w:spacing w:before="240" w:after="240"/>
      </w:pPr>
      <w:r>
        <w:t>-Description</w:t>
      </w:r>
    </w:p>
    <w:p>
      <w:pPr>
        <w:numPr>
          <w:ilvl w:val="0"/>
          <w:numId w:val="5"/>
        </w:numPr>
        <w:spacing w:before="240" w:after="240"/>
        <w:ind w:left="720" w:hanging="204"/>
        <w:jc w:val="left"/>
      </w:pPr>
      <w:r>
        <w:t>Contact</w:t>
      </w:r>
    </w:p>
    <w:p>
      <w:pPr>
        <w:spacing w:before="240" w:after="240"/>
      </w:pPr>
      <w:r>
        <w:t>-Name</w:t>
      </w:r>
    </w:p>
    <w:p>
      <w:pPr>
        <w:spacing w:before="240" w:after="240"/>
      </w:pPr>
      <w:r>
        <w:t>-Phone</w:t>
      </w:r>
    </w:p>
    <w:p>
      <w:pPr>
        <w:spacing w:before="240" w:after="240"/>
      </w:pPr>
      <w:r>
        <w:t>-Email</w:t>
      </w:r>
    </w:p>
    <w:p>
      <w:pPr>
        <w:numPr>
          <w:ilvl w:val="0"/>
          <w:numId w:val="6"/>
        </w:numPr>
        <w:spacing w:before="240" w:after="240"/>
        <w:ind w:left="720" w:hanging="204"/>
        <w:jc w:val="left"/>
      </w:pPr>
      <w:r>
        <w:rPr>
          <w:b/>
          <w:bCs/>
          <w:u w:val="single"/>
        </w:rPr>
        <w:t>Audit Introduction</w:t>
      </w:r>
    </w:p>
    <w:p>
      <w:pPr>
        <w:spacing w:before="240" w:after="240"/>
      </w:pPr>
      <w:r>
        <w:t>-Introducing the project</w:t>
      </w:r>
    </w:p>
    <w:p>
      <w:pPr>
        <w:spacing w:before="240" w:after="240"/>
      </w:pPr>
      <w:r>
        <w:t>-Information about Peckshield</w:t>
      </w:r>
    </w:p>
    <w:p>
      <w:pPr>
        <w:spacing w:before="240" w:after="240"/>
      </w:pPr>
      <w:r>
        <w:rPr>
          <w:b/>
          <w:bCs/>
          <w:i/>
          <w:iCs/>
        </w:rPr>
        <w:t>Security classification breakdown</w:t>
      </w:r>
    </w:p>
    <w:p>
      <w:pPr>
        <w:spacing w:before="240" w:after="240"/>
      </w:pPr>
      <w:r>
        <w:t>-Methodology</w:t>
      </w:r>
    </w:p>
    <w:p>
      <w:pPr>
        <w:spacing w:before="240" w:after="240"/>
      </w:pPr>
      <w:r>
        <w:rPr>
          <w:b/>
          <w:bCs/>
          <w:i/>
          <w:iCs/>
        </w:rPr>
        <w:t>OWASP risk rating method</w:t>
      </w:r>
    </w:p>
    <w:p>
      <w:pPr>
        <w:spacing w:before="240" w:after="240"/>
      </w:pPr>
      <w:r>
        <w:t>-Disclaimer</w:t>
      </w:r>
    </w:p>
    <w:p>
      <w:pPr>
        <w:numPr>
          <w:ilvl w:val="0"/>
          <w:numId w:val="7"/>
        </w:numPr>
        <w:spacing w:before="240" w:after="240"/>
        <w:ind w:left="720" w:hanging="204"/>
        <w:jc w:val="left"/>
      </w:pPr>
      <w:r>
        <w:rPr>
          <w:b/>
          <w:bCs/>
          <w:u w:val="single"/>
        </w:rPr>
        <w:t>Findings</w:t>
      </w:r>
    </w:p>
    <w:p>
      <w:pPr>
        <w:spacing w:before="240" w:after="240"/>
      </w:pPr>
      <w:r>
        <w:t>-Analysis summary</w:t>
      </w:r>
    </w:p>
    <w:p>
      <w:pPr>
        <w:spacing w:before="240" w:after="240"/>
      </w:pPr>
      <w:r>
        <w:t>-Key findings of the security report</w:t>
      </w:r>
    </w:p>
    <w:p>
      <w:pPr>
        <w:spacing w:before="240" w:after="240"/>
      </w:pPr>
    </w:p>
    <w:p>
      <w:pPr>
        <w:spacing w:before="240" w:after="240"/>
      </w:pPr>
      <w:r>
        <w:rPr>
          <w:i/>
          <w:iCs/>
        </w:rPr>
        <w:t>Details of findings are provided in a table;</w:t>
      </w:r>
    </w:p>
    <w:p>
      <w:pPr>
        <w:numPr>
          <w:ilvl w:val="0"/>
          <w:numId w:val="8"/>
        </w:numPr>
        <w:spacing w:before="240"/>
        <w:ind w:left="720" w:hanging="280"/>
        <w:jc w:val="left"/>
      </w:pPr>
      <w:r>
        <w:t>ID</w:t>
      </w:r>
    </w:p>
    <w:p>
      <w:pPr>
        <w:numPr>
          <w:ilvl w:val="0"/>
          <w:numId w:val="8"/>
        </w:numPr>
        <w:ind w:left="720" w:hanging="280"/>
        <w:jc w:val="left"/>
      </w:pPr>
      <w:r>
        <w:t>Severity</w:t>
      </w:r>
    </w:p>
    <w:p>
      <w:pPr>
        <w:numPr>
          <w:ilvl w:val="0"/>
          <w:numId w:val="8"/>
        </w:numPr>
        <w:ind w:left="720" w:hanging="280"/>
        <w:jc w:val="left"/>
      </w:pPr>
      <w:r>
        <w:t>Title</w:t>
      </w:r>
    </w:p>
    <w:p>
      <w:pPr>
        <w:numPr>
          <w:ilvl w:val="0"/>
          <w:numId w:val="8"/>
        </w:numPr>
        <w:ind w:left="720" w:hanging="280"/>
        <w:jc w:val="left"/>
      </w:pPr>
      <w:r>
        <w:t>Category</w:t>
      </w:r>
    </w:p>
    <w:p>
      <w:pPr>
        <w:numPr>
          <w:ilvl w:val="0"/>
          <w:numId w:val="8"/>
        </w:numPr>
        <w:spacing w:after="240"/>
        <w:ind w:left="720" w:hanging="280"/>
        <w:jc w:val="left"/>
      </w:pPr>
      <w:r>
        <w:t>Status</w:t>
      </w:r>
    </w:p>
    <w:p>
      <w:pPr>
        <w:numPr>
          <w:ilvl w:val="0"/>
          <w:numId w:val="9"/>
        </w:numPr>
        <w:spacing w:before="240" w:after="240"/>
        <w:ind w:left="720" w:hanging="204"/>
        <w:jc w:val="left"/>
      </w:pPr>
      <w:r>
        <w:rPr>
          <w:b/>
          <w:bCs/>
          <w:u w:val="single"/>
        </w:rPr>
        <w:t>Detailed Results</w:t>
      </w:r>
    </w:p>
    <w:p>
      <w:pPr>
        <w:spacing w:before="240" w:after="240"/>
      </w:pPr>
      <w:r>
        <w:t>-Detailed findings of security vulnerabilities from the previous table</w:t>
      </w:r>
    </w:p>
    <w:p>
      <w:pPr>
        <w:numPr>
          <w:ilvl w:val="0"/>
          <w:numId w:val="10"/>
        </w:numPr>
        <w:spacing w:before="240"/>
        <w:ind w:left="720" w:hanging="204"/>
        <w:jc w:val="left"/>
      </w:pPr>
      <w:r>
        <w:t>ID</w:t>
      </w:r>
    </w:p>
    <w:p>
      <w:pPr>
        <w:numPr>
          <w:ilvl w:val="0"/>
          <w:numId w:val="10"/>
        </w:numPr>
        <w:ind w:left="720" w:hanging="204"/>
        <w:jc w:val="left"/>
      </w:pPr>
      <w:r>
        <w:t>Severity</w:t>
      </w:r>
    </w:p>
    <w:p>
      <w:pPr>
        <w:numPr>
          <w:ilvl w:val="0"/>
          <w:numId w:val="10"/>
        </w:numPr>
        <w:ind w:left="720" w:hanging="204"/>
        <w:jc w:val="left"/>
      </w:pPr>
      <w:r>
        <w:t>Likelihood</w:t>
      </w:r>
    </w:p>
    <w:p>
      <w:pPr>
        <w:numPr>
          <w:ilvl w:val="0"/>
          <w:numId w:val="10"/>
        </w:numPr>
        <w:ind w:left="720" w:hanging="204"/>
        <w:jc w:val="left"/>
      </w:pPr>
      <w:r>
        <w:t>Impact</w:t>
      </w:r>
    </w:p>
    <w:p>
      <w:pPr>
        <w:numPr>
          <w:ilvl w:val="0"/>
          <w:numId w:val="10"/>
        </w:numPr>
        <w:ind w:left="720" w:hanging="204"/>
        <w:jc w:val="left"/>
      </w:pPr>
      <w:r>
        <w:t>Target</w:t>
      </w:r>
    </w:p>
    <w:p>
      <w:pPr>
        <w:numPr>
          <w:ilvl w:val="0"/>
          <w:numId w:val="10"/>
        </w:numPr>
        <w:ind w:left="720" w:hanging="204"/>
        <w:jc w:val="left"/>
      </w:pPr>
      <w:r>
        <w:t>Category</w:t>
      </w:r>
    </w:p>
    <w:p>
      <w:pPr>
        <w:numPr>
          <w:ilvl w:val="0"/>
          <w:numId w:val="10"/>
        </w:numPr>
        <w:spacing w:after="240"/>
        <w:ind w:left="720" w:hanging="204"/>
        <w:jc w:val="left"/>
      </w:pPr>
      <w:r>
        <w:t>CWE subcategory</w:t>
      </w:r>
    </w:p>
    <w:p>
      <w:pPr>
        <w:spacing w:before="240" w:after="240"/>
      </w:pPr>
      <w:r>
        <w:t>-Other suggestions</w:t>
      </w:r>
    </w:p>
    <w:p>
      <w:pPr>
        <w:numPr>
          <w:ilvl w:val="0"/>
          <w:numId w:val="11"/>
        </w:numPr>
        <w:spacing w:before="240" w:after="240"/>
        <w:ind w:left="720" w:hanging="204"/>
        <w:jc w:val="left"/>
      </w:pPr>
      <w:r>
        <w:rPr>
          <w:b/>
          <w:bCs/>
          <w:u w:val="single"/>
        </w:rPr>
        <w:t>Conclusion</w:t>
      </w:r>
    </w:p>
    <w:p>
      <w:pPr>
        <w:spacing w:before="240" w:after="240"/>
      </w:pPr>
      <w:r>
        <w:t>-Summary of the security audit.</w:t>
      </w:r>
    </w:p>
    <w:p>
      <w:pPr>
        <w:numPr>
          <w:ilvl w:val="0"/>
          <w:numId w:val="12"/>
        </w:numPr>
        <w:spacing w:before="240" w:after="240"/>
        <w:ind w:left="720" w:hanging="204"/>
        <w:jc w:val="left"/>
      </w:pPr>
      <w:r>
        <w:rPr>
          <w:b/>
          <w:bCs/>
          <w:u w:val="single"/>
        </w:rPr>
        <w:t>Appendix</w:t>
      </w:r>
    </w:p>
    <w:p>
      <w:pPr>
        <w:spacing w:before="240" w:after="240"/>
      </w:pPr>
      <w:r>
        <w:t>-List of bugs, code consistency, additional recommendations</w:t>
      </w:r>
    </w:p>
    <w:p>
      <w:pPr>
        <w:spacing w:before="240" w:after="240"/>
      </w:pPr>
    </w:p>
    <w:p>
      <w:pPr>
        <w:spacing w:before="240" w:after="240"/>
      </w:pPr>
      <w:r>
        <w:t>(</w:t>
      </w:r>
      <w:hyperlink r:id="rId4" w:history="1">
        <w:r>
          <w:rPr>
            <w:color w:val="0000EE"/>
            <w:u w:val="single" w:color="0000EE"/>
          </w:rPr>
          <w:t>Smart Contract Audit Report for InstaDapp Labs</w:t>
        </w:r>
      </w:hyperlink>
      <w:r>
        <w:t>)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Popular Reports</w:t>
      </w:r>
    </w:p>
    <w:p>
      <w:pPr>
        <w:numPr>
          <w:ilvl w:val="0"/>
          <w:numId w:val="13"/>
        </w:numPr>
        <w:spacing w:before="240"/>
        <w:ind w:left="720" w:hanging="204"/>
        <w:jc w:val="left"/>
      </w:pPr>
      <w:hyperlink r:id="rId5" w:history="1">
        <w:r>
          <w:rPr>
            <w:color w:val="0000EE"/>
            <w:u w:val="single" w:color="0000EE"/>
          </w:rPr>
          <w:t>Cobo</w:t>
        </w:r>
      </w:hyperlink>
      <w:r>
        <w:t xml:space="preserve"> (</w:t>
      </w:r>
      <w:hyperlink r:id="rId6" w:history="1">
        <w:r>
          <w:rPr>
            <w:color w:val="0000EE"/>
            <w:u w:val="single" w:color="0000EE"/>
          </w:rPr>
          <w:t>Hardware wallet</w:t>
        </w:r>
      </w:hyperlink>
      <w:r>
        <w:t>)</w:t>
      </w:r>
    </w:p>
    <w:p>
      <w:pPr>
        <w:numPr>
          <w:ilvl w:val="0"/>
          <w:numId w:val="13"/>
        </w:numPr>
        <w:ind w:left="720" w:hanging="204"/>
        <w:jc w:val="left"/>
      </w:pPr>
      <w:hyperlink r:id="rId7" w:history="1">
        <w:r>
          <w:rPr>
            <w:color w:val="0000EE"/>
            <w:u w:val="single" w:color="0000EE"/>
          </w:rPr>
          <w:t>MakerDAO</w:t>
        </w:r>
      </w:hyperlink>
      <w:r>
        <w:t xml:space="preserve"> (</w:t>
      </w:r>
      <w:hyperlink r:id="rId8" w:history="1">
        <w:r>
          <w:rPr>
            <w:color w:val="0000EE"/>
            <w:u w:val="single" w:color="0000EE"/>
          </w:rPr>
          <w:t>Smart Contracts</w:t>
        </w:r>
      </w:hyperlink>
      <w:r>
        <w:t>)</w:t>
      </w:r>
    </w:p>
    <w:p>
      <w:pPr>
        <w:numPr>
          <w:ilvl w:val="0"/>
          <w:numId w:val="13"/>
        </w:numPr>
        <w:ind w:left="720" w:hanging="204"/>
        <w:jc w:val="left"/>
      </w:pPr>
      <w:hyperlink r:id="rId9" w:history="1">
        <w:r>
          <w:rPr>
            <w:color w:val="0000EE"/>
            <w:u w:val="single" w:color="0000EE"/>
          </w:rPr>
          <w:t>Set Protocol</w:t>
        </w:r>
      </w:hyperlink>
      <w:r>
        <w:t xml:space="preserve"> (</w:t>
      </w:r>
      <w:hyperlink r:id="rId10" w:history="1">
        <w:r>
          <w:rPr>
            <w:color w:val="0000EE"/>
            <w:u w:val="single" w:color="0000EE"/>
          </w:rPr>
          <w:t>Smart Contracts</w:t>
        </w:r>
      </w:hyperlink>
      <w:r>
        <w:t>)</w:t>
      </w:r>
    </w:p>
    <w:p>
      <w:pPr>
        <w:numPr>
          <w:ilvl w:val="0"/>
          <w:numId w:val="13"/>
        </w:numPr>
        <w:ind w:left="720" w:hanging="204"/>
        <w:jc w:val="left"/>
      </w:pPr>
      <w:hyperlink r:id="rId11" w:history="1">
        <w:r>
          <w:rPr>
            <w:color w:val="0000EE"/>
            <w:u w:val="single" w:color="0000EE"/>
          </w:rPr>
          <w:t>InstaDapp</w:t>
        </w:r>
      </w:hyperlink>
      <w:r>
        <w:t xml:space="preserve"> (</w:t>
      </w:r>
      <w:hyperlink r:id="rId4" w:history="1">
        <w:r>
          <w:rPr>
            <w:color w:val="0000EE"/>
            <w:u w:val="single" w:color="0000EE"/>
          </w:rPr>
          <w:t>Smart Contracts</w:t>
        </w:r>
      </w:hyperlink>
      <w:r>
        <w:t>)</w:t>
      </w:r>
    </w:p>
    <w:p>
      <w:pPr>
        <w:numPr>
          <w:ilvl w:val="0"/>
          <w:numId w:val="13"/>
        </w:numPr>
        <w:spacing w:after="240"/>
        <w:ind w:left="720" w:hanging="204"/>
        <w:jc w:val="left"/>
      </w:pPr>
      <w:hyperlink r:id="rId12" w:history="1">
        <w:r>
          <w:rPr>
            <w:color w:val="0000EE"/>
            <w:u w:val="single" w:color="0000EE"/>
          </w:rPr>
          <w:t>Harmony</w:t>
        </w:r>
      </w:hyperlink>
      <w:r>
        <w:t xml:space="preserve"> (</w:t>
      </w:r>
      <w:hyperlink r:id="rId13" w:history="1">
        <w:r>
          <w:rPr>
            <w:color w:val="0000EE"/>
            <w:u w:val="single" w:color="0000EE"/>
          </w:rPr>
          <w:t>Software Audit</w:t>
        </w:r>
      </w:hyperlink>
      <w:r>
        <w:t>)</w:t>
      </w:r>
    </w:p>
    <w:p>
      <w:pPr>
        <w:spacing w:before="240" w:after="240"/>
      </w:pPr>
      <w:r>
        <w:t>[Points– Multiple Auditors +1, Industry Lead +1, Structure +1, Clarity +1 &amp; Consistency +1 | MAX: 5/5]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Contact</w:t>
      </w:r>
    </w:p>
    <w:p>
      <w:pPr>
        <w:spacing w:before="240" w:after="240"/>
      </w:pPr>
      <w:r>
        <w:t xml:space="preserve">Website Links: </w:t>
      </w:r>
      <w:hyperlink r:id="rId10" w:history="1">
        <w:r>
          <w:rPr>
            <w:color w:val="0000EE"/>
            <w:u w:val="single" w:color="0000EE"/>
          </w:rPr>
          <w:t>Audit example</w:t>
        </w:r>
      </w:hyperlink>
      <w:r>
        <w:t xml:space="preserve">, </w:t>
      </w:r>
      <w:hyperlink r:id="rId14" w:history="1">
        <w:r>
          <w:rPr>
            <w:color w:val="0000EE"/>
            <w:u w:val="single" w:color="0000EE"/>
          </w:rPr>
          <w:t>Blog</w:t>
        </w:r>
      </w:hyperlink>
      <w:r>
        <w:t xml:space="preserve">, </w:t>
      </w:r>
      <w:hyperlink r:id="rId15" w:anchor="report" w:history="1">
        <w:r>
          <w:rPr>
            <w:color w:val="0000EE"/>
            <w:u w:val="single" w:color="0000EE"/>
          </w:rPr>
          <w:t>Reports</w:t>
        </w:r>
      </w:hyperlink>
      <w:r>
        <w:t xml:space="preserve">, </w:t>
      </w:r>
      <w:hyperlink r:id="rId16" w:history="1">
        <w:r>
          <w:rPr>
            <w:color w:val="0000EE"/>
            <w:u w:val="single" w:color="0000EE"/>
          </w:rPr>
          <w:t>Audit Request</w:t>
        </w:r>
      </w:hyperlink>
      <w:r>
        <w:t xml:space="preserve"> &amp; </w:t>
      </w:r>
      <w:hyperlink r:id="rId17" w:history="1">
        <w:r>
          <w:rPr>
            <w:color w:val="0000EE"/>
            <w:u w:val="single" w:color="0000EE"/>
          </w:rPr>
          <w:t>Research</w:t>
        </w:r>
      </w:hyperlink>
    </w:p>
    <w:p>
      <w:pPr>
        <w:spacing w:before="240" w:after="240"/>
      </w:pPr>
      <w:r>
        <w:t xml:space="preserve">Twitter: </w:t>
      </w:r>
      <w:hyperlink r:id="rId18" w:history="1">
        <w:r>
          <w:rPr>
            <w:color w:val="0000EE"/>
            <w:u w:val="single" w:color="0000EE"/>
          </w:rPr>
          <w:t>@peckshield</w:t>
        </w:r>
      </w:hyperlink>
    </w:p>
    <w:p>
      <w:pPr>
        <w:spacing w:before="240" w:after="240"/>
      </w:pPr>
      <w:r>
        <w:t xml:space="preserve">Github: </w:t>
      </w:r>
      <w:hyperlink r:id="rId19" w:history="1">
        <w:r>
          <w:rPr>
            <w:color w:val="0000EE"/>
            <w:u w:val="single" w:color="0000EE"/>
          </w:rPr>
          <w:t>PeckShield</w:t>
        </w:r>
      </w:hyperlink>
      <w:r>
        <w:t xml:space="preserve"> (Public)</w:t>
      </w:r>
    </w:p>
    <w:p>
      <w:pPr>
        <w:spacing w:before="240" w:after="240"/>
      </w:pPr>
      <w:r>
        <w:t xml:space="preserve">Telegram: </w:t>
      </w:r>
      <w:hyperlink r:id="rId20" w:history="1">
        <w:r>
          <w:rPr>
            <w:color w:val="0000EE"/>
            <w:u w:val="single" w:color="0000EE"/>
          </w:rPr>
          <w:t>Public</w:t>
        </w:r>
      </w:hyperlink>
      <w:r>
        <w:t xml:space="preserve"> (Active)</w:t>
      </w:r>
    </w:p>
    <w:p>
      <w:pPr>
        <w:spacing w:before="240" w:after="240"/>
      </w:pPr>
    </w:p>
    <w:p>
      <w:pPr>
        <w:spacing w:before="240" w:after="240"/>
      </w:pPr>
      <w:r>
        <w:t>[Points– Public Profiles; Transparency +1, Community Discord/Telegram/Reddit +1 | MAX: 2/2]</w:t>
      </w:r>
    </w:p>
    <w:p>
      <w:pPr>
        <w:spacing w:before="240" w:after="240"/>
      </w:pPr>
    </w:p>
    <w:p>
      <w:pPr>
        <w:spacing w:before="240" w:after="240"/>
      </w:pPr>
      <w:r>
        <w:t>[</w:t>
      </w:r>
      <w:r>
        <w:rPr>
          <w:b/>
          <w:bCs/>
        </w:rPr>
        <w:t>Points total: 10/10</w:t>
      </w:r>
      <w:r>
        <w:t>]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github.com/peckshield/publications/blob/master/audit_reports/set_audit_report_2019_28_en_1_0.pdf" TargetMode="External" /><Relationship Id="rId11" Type="http://schemas.openxmlformats.org/officeDocument/2006/relationships/hyperlink" Target="https://instadapp.io/" TargetMode="External" /><Relationship Id="rId12" Type="http://schemas.openxmlformats.org/officeDocument/2006/relationships/hyperlink" Target="https://www.harmony.one/" TargetMode="External" /><Relationship Id="rId13" Type="http://schemas.openxmlformats.org/officeDocument/2006/relationships/hyperlink" Target="https://github.com/peckshield/publications/blob/master/audit_reports/harmony_audit_report_2019_22_v0.2.pdf" TargetMode="External" /><Relationship Id="rId14" Type="http://schemas.openxmlformats.org/officeDocument/2006/relationships/hyperlink" Target="https://blog.peckshield.com/" TargetMode="External" /><Relationship Id="rId15" Type="http://schemas.openxmlformats.org/officeDocument/2006/relationships/hyperlink" Target="https://peckshield.com/zh" TargetMode="External" /><Relationship Id="rId16" Type="http://schemas.openxmlformats.org/officeDocument/2006/relationships/hyperlink" Target="mailto:contact@peckshield.com" TargetMode="External" /><Relationship Id="rId17" Type="http://schemas.openxmlformats.org/officeDocument/2006/relationships/hyperlink" Target="https://peckshield.medium.com/" TargetMode="External" /><Relationship Id="rId18" Type="http://schemas.openxmlformats.org/officeDocument/2006/relationships/hyperlink" Target="https://twitter.com/peckshield" TargetMode="External" /><Relationship Id="rId19" Type="http://schemas.openxmlformats.org/officeDocument/2006/relationships/hyperlink" Target="https://github.com/peckshield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t.me/peckshield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s://github.com/peckshield/publications/blob/master/audit_reports/InstaDApp_audit_report_2020_04_en_1_0.pdf" TargetMode="External" /><Relationship Id="rId5" Type="http://schemas.openxmlformats.org/officeDocument/2006/relationships/hyperlink" Target="https://cobo.com/hardware-wallet" TargetMode="External" /><Relationship Id="rId6" Type="http://schemas.openxmlformats.org/officeDocument/2006/relationships/hyperlink" Target="https://github.com/peckshield/publications/blob/master/audit_reports/cobo_audit_report_2020_09_en_1_0.pdf" TargetMode="External" /><Relationship Id="rId7" Type="http://schemas.openxmlformats.org/officeDocument/2006/relationships/hyperlink" Target="https://makerdao.com/en/" TargetMode="External" /><Relationship Id="rId8" Type="http://schemas.openxmlformats.org/officeDocument/2006/relationships/hyperlink" Target="https://github.com/peckshield/publications/blob/master/audit_reports/maker_audit_report_2019_16_en_1_0.pdf" TargetMode="External" /><Relationship Id="rId9" Type="http://schemas.openxmlformats.org/officeDocument/2006/relationships/hyperlink" Target="https://www.setprotocol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