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8C84846" w:rsidR="00705D42" w:rsidRPr="000B05B1" w:rsidRDefault="000E6657" w:rsidP="004609FD">
            <w:pPr>
              <w:suppressAutoHyphens/>
              <w:spacing w:after="0" w:line="240" w:lineRule="auto"/>
              <w:contextualSpacing/>
              <w:jc w:val="center"/>
              <w:rPr>
                <w:rFonts w:eastAsia="Times New Roman" w:cstheme="minorHAnsi"/>
                <w:b/>
                <w:bCs/>
              </w:rPr>
            </w:pPr>
            <w:r>
              <w:rPr>
                <w:rFonts w:eastAsia="Times New Roman" w:cstheme="minorHAnsi"/>
                <w:b/>
                <w:bCs/>
              </w:rPr>
              <w:t>9/21/2024</w:t>
            </w:r>
          </w:p>
        </w:tc>
        <w:tc>
          <w:tcPr>
            <w:tcW w:w="2338" w:type="dxa"/>
            <w:tcMar>
              <w:left w:w="115" w:type="dxa"/>
              <w:right w:w="115" w:type="dxa"/>
            </w:tcMar>
          </w:tcPr>
          <w:p w14:paraId="3389EEA3" w14:textId="15F9B488" w:rsidR="00705D42" w:rsidRPr="000B05B1" w:rsidRDefault="000E6657"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Nichole </w:t>
            </w:r>
            <w:proofErr w:type="gramStart"/>
            <w:r>
              <w:rPr>
                <w:rFonts w:eastAsia="Times New Roman" w:cstheme="minorHAnsi"/>
                <w:b/>
                <w:bCs/>
              </w:rPr>
              <w:t>St.Clair</w:t>
            </w:r>
            <w:proofErr w:type="gramEnd"/>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8C70FD6" w:rsidR="531DB269" w:rsidRDefault="000E6657" w:rsidP="000B05B1">
      <w:pPr>
        <w:suppressAutoHyphens/>
        <w:spacing w:after="0" w:line="240" w:lineRule="auto"/>
        <w:contextualSpacing/>
        <w:rPr>
          <w:rFonts w:cstheme="minorHAnsi"/>
          <w:color w:val="000000" w:themeColor="text1"/>
        </w:rPr>
      </w:pPr>
      <w:r>
        <w:rPr>
          <w:rFonts w:cstheme="minorHAnsi"/>
          <w:color w:val="000000" w:themeColor="text1"/>
        </w:rPr>
        <w:t xml:space="preserve">Nichole </w:t>
      </w:r>
      <w:proofErr w:type="gramStart"/>
      <w:r>
        <w:rPr>
          <w:rFonts w:cstheme="minorHAnsi"/>
          <w:color w:val="000000" w:themeColor="text1"/>
        </w:rPr>
        <w:t>St.Clair</w:t>
      </w:r>
      <w:proofErr w:type="gramEnd"/>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88C727E" w:rsidR="531DB269" w:rsidRPr="000B05B1" w:rsidRDefault="000E6657" w:rsidP="000B05B1">
      <w:pPr>
        <w:suppressAutoHyphens/>
        <w:spacing w:after="0" w:line="240" w:lineRule="auto"/>
        <w:contextualSpacing/>
        <w:rPr>
          <w:rFonts w:cstheme="minorHAnsi"/>
          <w:color w:val="000000" w:themeColor="text1"/>
        </w:rPr>
      </w:pPr>
      <w:r w:rsidRPr="000E6657">
        <w:rPr>
          <w:rFonts w:cstheme="minorHAnsi"/>
          <w:color w:val="000000" w:themeColor="text1"/>
        </w:rPr>
        <w:t>Artemis Financial specializes in creating comprehensive financial plans for individuals, covering areas like savings, retirement, investments, and insurance. Given that the company manages sensitive client information, such as Social Security numbers and tax data, secure communication is crucial. Although there’s no indication that Artemis Financial operates solely in the US, it’s reasonable to assume the company engages in international transactions. One key regulatory concern for secure communications is safeguarding trade secrets from potential exposure. Due to the critical need to protect all forms of information, a primary external threat involves unauthorized access to client data, necessitating strong encryption measures to secure it from outside parties. Additionally, Artemis Financial should prioritize regular maintenance checks to address bug fixes and identify vulnerabilities in their security protocols.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D023B34" w14:textId="77777777" w:rsid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Input Validation: Artemis Financial mandates input validation to confirm the identity of information owners, enhancing user protection. This validation will be implemented as string checks.</w:t>
      </w:r>
    </w:p>
    <w:p w14:paraId="0F4E225B" w14:textId="1A31A135" w:rsidR="000E6657" w:rsidRP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xml:space="preserve">  </w:t>
      </w:r>
    </w:p>
    <w:p w14:paraId="7A9AA826" w14:textId="77777777" w:rsid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Code Quality: Within code quality, access controls can be established to restrict users to their own information, preventing unauthorized access to others’ data or the server.</w:t>
      </w:r>
    </w:p>
    <w:p w14:paraId="4388C6F0" w14:textId="23C29353" w:rsidR="000E6657" w:rsidRP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xml:space="preserve">  </w:t>
      </w:r>
    </w:p>
    <w:p w14:paraId="348D1745" w14:textId="77777777" w:rsid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APIs: Developing an API is essential for both internal and external operations, allowing control over which data can be accessed.</w:t>
      </w:r>
    </w:p>
    <w:p w14:paraId="7144C2C5" w14:textId="56848271" w:rsidR="000E6657" w:rsidRP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xml:space="preserve">  </w:t>
      </w:r>
    </w:p>
    <w:p w14:paraId="28D6E10D" w14:textId="77777777" w:rsid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Code Error: Implementing error handling helps identify areas in the API that require fixes, ensuring user information remains secure and inaccessible.</w:t>
      </w:r>
    </w:p>
    <w:p w14:paraId="75F0FABF" w14:textId="5F53B1BF" w:rsidR="000E6657" w:rsidRPr="000E6657"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xml:space="preserve">  </w:t>
      </w:r>
    </w:p>
    <w:p w14:paraId="795021B8" w14:textId="7D707C0B" w:rsidR="531DB269" w:rsidRPr="000B05B1" w:rsidRDefault="000E6657" w:rsidP="000E6657">
      <w:pPr>
        <w:suppressAutoHyphens/>
        <w:spacing w:after="0" w:line="240" w:lineRule="auto"/>
        <w:contextualSpacing/>
        <w:rPr>
          <w:rFonts w:cstheme="minorHAnsi"/>
          <w:color w:val="000000" w:themeColor="text1"/>
        </w:rPr>
      </w:pPr>
      <w:r w:rsidRPr="000E6657">
        <w:rPr>
          <w:rFonts w:cstheme="minorHAnsi"/>
          <w:color w:val="000000" w:themeColor="text1"/>
        </w:rPr>
        <w:t>- Cryptography: Employing cryptography at Artemis Financial is vital to protect user information from being compromised globally, especially when dealing with multiple currencies.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259D0D8" w:rsidR="531DB269" w:rsidRPr="000B05B1" w:rsidRDefault="000E6657" w:rsidP="000B05B1">
      <w:pPr>
        <w:suppressAutoHyphens/>
        <w:spacing w:after="0" w:line="240" w:lineRule="auto"/>
        <w:contextualSpacing/>
        <w:rPr>
          <w:rFonts w:cstheme="minorHAnsi"/>
          <w:color w:val="000000" w:themeColor="text1"/>
        </w:rPr>
      </w:pPr>
      <w:r w:rsidRPr="000E6657">
        <w:rPr>
          <w:rFonts w:cstheme="minorHAnsi"/>
          <w:color w:val="000000" w:themeColor="text1"/>
        </w:rPr>
        <w:t>After reviewing the code and conducting a Vulnerability Assessment, I analyzed both the POM.XML and the Greeting Controller. In the XML file, I sought to verify the presence of an Apache Validator. In the Greeting Controller, I observed a lack of input validation, which I noted for future improvement. While the code quality was generally acceptable, it had significant issues with error handling, as it was absent. Regarding the API, I found several deficiencies, including a potential breach due to user input not being submitted via a POST method. Lastly, I attempted to check for signs of cryptography but was unable to locate any.</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10DC6779" w14:textId="0BABB089" w:rsidR="002F2AD5" w:rsidRDefault="002F2AD5" w:rsidP="000B05B1">
      <w:pPr>
        <w:suppressAutoHyphens/>
        <w:spacing w:after="0" w:line="240" w:lineRule="auto"/>
        <w:contextualSpacing/>
        <w:rPr>
          <w:rFonts w:cstheme="minorHAnsi"/>
          <w:color w:val="000000" w:themeColor="text1"/>
        </w:rPr>
      </w:pPr>
      <w:r w:rsidRPr="002F2AD5">
        <w:rPr>
          <w:rFonts w:cstheme="minorHAnsi"/>
          <w:color w:val="000000" w:themeColor="text1"/>
        </w:rPr>
        <w:drawing>
          <wp:inline distT="0" distB="0" distL="0" distR="0" wp14:anchorId="54A02DDE" wp14:editId="6B46D644">
            <wp:extent cx="6710045" cy="3589020"/>
            <wp:effectExtent l="0" t="0" r="0" b="0"/>
            <wp:docPr id="98193857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8575" name="Picture 1" descr="A screenshot of a computer code&#10;&#10;Description automatically generated"/>
                    <pic:cNvPicPr/>
                  </pic:nvPicPr>
                  <pic:blipFill>
                    <a:blip r:embed="rId12"/>
                    <a:stretch>
                      <a:fillRect/>
                    </a:stretch>
                  </pic:blipFill>
                  <pic:spPr>
                    <a:xfrm>
                      <a:off x="0" y="0"/>
                      <a:ext cx="6717617" cy="3593070"/>
                    </a:xfrm>
                    <a:prstGeom prst="rect">
                      <a:avLst/>
                    </a:prstGeom>
                  </pic:spPr>
                </pic:pic>
              </a:graphicData>
            </a:graphic>
          </wp:inline>
        </w:drawing>
      </w:r>
    </w:p>
    <w:p w14:paraId="13D3D1FB" w14:textId="079B62A1" w:rsidR="002F2AD5" w:rsidRDefault="002F2AD5" w:rsidP="000B05B1">
      <w:pPr>
        <w:suppressAutoHyphens/>
        <w:spacing w:after="0" w:line="240" w:lineRule="auto"/>
        <w:contextualSpacing/>
        <w:rPr>
          <w:rFonts w:cstheme="minorHAnsi"/>
          <w:color w:val="000000" w:themeColor="text1"/>
        </w:rPr>
      </w:pPr>
      <w:r w:rsidRPr="002F2AD5">
        <w:rPr>
          <w:rFonts w:cstheme="minorHAnsi"/>
          <w:color w:val="000000" w:themeColor="text1"/>
        </w:rPr>
        <w:drawing>
          <wp:inline distT="0" distB="0" distL="0" distR="0" wp14:anchorId="6F23639F" wp14:editId="0119CBDA">
            <wp:extent cx="6754495" cy="792480"/>
            <wp:effectExtent l="0" t="0" r="8255" b="7620"/>
            <wp:docPr id="64435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4094" name=""/>
                    <pic:cNvPicPr/>
                  </pic:nvPicPr>
                  <pic:blipFill>
                    <a:blip r:embed="rId13"/>
                    <a:stretch>
                      <a:fillRect/>
                    </a:stretch>
                  </pic:blipFill>
                  <pic:spPr>
                    <a:xfrm>
                      <a:off x="0" y="0"/>
                      <a:ext cx="6833288" cy="801724"/>
                    </a:xfrm>
                    <a:prstGeom prst="rect">
                      <a:avLst/>
                    </a:prstGeom>
                  </pic:spPr>
                </pic:pic>
              </a:graphicData>
            </a:graphic>
          </wp:inline>
        </w:drawing>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15E520C2" w:rsidR="322AA2CB" w:rsidRPr="000B05B1" w:rsidRDefault="002F2AD5" w:rsidP="00DC5AB3">
      <w:pPr>
        <w:suppressAutoHyphens/>
        <w:spacing w:after="0" w:line="240" w:lineRule="auto"/>
        <w:contextualSpacing/>
        <w:rPr>
          <w:rFonts w:cstheme="minorHAnsi"/>
        </w:rPr>
      </w:pPr>
      <w:r w:rsidRPr="002F2AD5">
        <w:rPr>
          <w:rFonts w:cstheme="minorHAnsi"/>
        </w:rPr>
        <w:t xml:space="preserve">The swift solution for the identified security vulnerabilities at Artemis Financial is to update to the latest versions of </w:t>
      </w:r>
      <w:proofErr w:type="spellStart"/>
      <w:r w:rsidRPr="002F2AD5">
        <w:rPr>
          <w:rFonts w:cstheme="minorHAnsi"/>
        </w:rPr>
        <w:t>Snakeyaml</w:t>
      </w:r>
      <w:proofErr w:type="spellEnd"/>
      <w:r w:rsidRPr="002F2AD5">
        <w:rPr>
          <w:rFonts w:cstheme="minorHAnsi"/>
        </w:rPr>
        <w:t>, Hibernate Validator, Apache Tomcat, and BouncyCastle.</w:t>
      </w:r>
    </w:p>
    <w:sectPr w:rsidR="322AA2CB" w:rsidRPr="000B05B1" w:rsidSect="00F20525">
      <w:headerReference w:type="default" r:id="rId14"/>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0E6657"/>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2AD5"/>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D584F"/>
    <w:rsid w:val="005F574E"/>
    <w:rsid w:val="00633225"/>
    <w:rsid w:val="006955A1"/>
    <w:rsid w:val="006A693B"/>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B64D5"/>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8600E"/>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Rose St.Clair</cp:lastModifiedBy>
  <cp:revision>2</cp:revision>
  <dcterms:created xsi:type="dcterms:W3CDTF">2024-09-23T06:58:00Z</dcterms:created>
  <dcterms:modified xsi:type="dcterms:W3CDTF">2024-09-23T06:58:00Z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