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 Inspection Report Pack (INTERIM)</w:t>
      </w:r>
    </w:p>
    <w:p>
      <w:r>
        <w:t>INTERIM stand-in template. The client-mandated pro forma (TBD-1) replaces this as a new TargetTemplate version when obtained.</w:t>
      </w:r>
    </w:p>
    <w:p>
      <w:pPr>
        <w:pStyle w:val="Heading1"/>
      </w:pPr>
      <w:r>
        <w:t>Inspection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Inspection name</w:t>
            </w:r>
          </w:p>
        </w:tc>
        <w:tc>
          <w:tcPr>
            <w:tcW w:type="dxa" w:w="4320"/>
          </w:tcPr>
          <w:p>
            <w:r>
              <w:t xml:space="preserve">Golden inspection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 xml:space="preserve">2026-07-11</w:t>
            </w:r>
          </w:p>
        </w:tc>
      </w:tr>
      <w:tr>
        <w:tc>
          <w:tcPr>
            <w:tcW w:type="dxa" w:w="4320"/>
          </w:tcPr>
          <w:p>
            <w:r>
              <w:t>Contract number</w:t>
            </w:r>
          </w:p>
        </w:tc>
        <w:tc>
          <w:tcPr>
            <w:tcW w:type="dxa" w:w="4320"/>
          </w:tcPr>
          <w:p>
            <w:r>
              <w:t xml:space="preserve">GOLD-1</w:t>
            </w:r>
          </w:p>
        </w:tc>
      </w:tr>
      <w:tr>
        <w:tc>
          <w:tcPr>
            <w:tcW w:type="dxa" w:w="4320"/>
          </w:tcPr>
          <w:p>
            <w:r>
              <w:t>Inspection method</w:t>
            </w:r>
          </w:p>
        </w:tc>
        <w:tc>
          <w:tcPr>
            <w:tcW w:type="dxa" w:w="4320"/>
          </w:tcPr>
          <w:p>
            <w:r>
              <w:t xml:space="preserve">UAV visual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 xml:space="preserve">Synthetic Ops</w:t>
            </w:r>
          </w:p>
        </w:tc>
      </w:tr>
    </w:tbl>
    <w:p>
      <w:pPr>
        <w:pStyle w:val="Heading1"/>
      </w:pPr>
      <w:r>
        <w:t>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Finding ID</w:t>
            </w:r>
          </w:p>
        </w:tc>
        <w:tc>
          <w:tcPr>
            <w:tcW w:type="dxa" w:w="1728"/>
          </w:tcPr>
          <w:p>
            <w:r>
              <w:t>Defect code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 xml:space="preserve">9000001</w:t>
            </w:r>
          </w:p>
        </w:tc>
        <w:tc>
          <w:tcPr>
            <w:tcW w:type="dxa" w:w="1728"/>
          </w:tcPr>
          <w:p>
            <w:r>
              <w:t xml:space="preserve">C1</w:t>
            </w:r>
          </w:p>
        </w:tc>
        <w:tc>
          <w:tcPr>
            <w:tcW w:type="dxa" w:w="1728"/>
          </w:tcPr>
          <w:p>
            <w:r>
              <w:t xml:space="preserve">P1</w:t>
            </w:r>
          </w:p>
        </w:tc>
        <w:tc>
          <w:tcPr>
            <w:tcW w:type="dxa" w:w="1728"/>
          </w:tcPr>
          <w:p>
            <w:r>
              <w:t xml:space="preserve">5</w:t>
            </w:r>
          </w:p>
        </w:tc>
        <w:tc>
          <w:tcPr>
            <w:tcW w:type="dxa" w:w="1728"/>
          </w:tcPr>
          <w:p>
            <w:r>
              <w:t xml:space="preserve">burned lead</w:t>
            </w:r>
          </w:p>
        </w:tc>
      </w:tr>
      <w:tr>
        <w:tc>
          <w:tcPr>
            <w:tcW w:type="dxa" w:w="1728"/>
          </w:tcPr>
          <w:p>
            <w:r>
              <w:t xml:space="preserve">9000002</w:t>
            </w:r>
          </w:p>
        </w:tc>
        <w:tc>
          <w:tcPr>
            <w:tcW w:type="dxa" w:w="1728"/>
          </w:tcPr>
          <w:p>
            <w:r>
              <w:t xml:space="preserve">F12</w:t>
            </w:r>
          </w:p>
        </w:tc>
        <w:tc>
          <w:tcPr>
            <w:tcW w:type="dxa" w:w="1728"/>
          </w:tcPr>
          <w:p>
            <w:r>
              <w:t xml:space="preserve">POI</w:t>
            </w:r>
          </w:p>
        </w:tc>
        <w:tc>
          <w:tcPr>
            <w:tcW w:type="dxa" w:w="1728"/>
          </w:tcPr>
          <w:p>
            <w:r>
              <w:t xml:space="preserve">?</w:t>
            </w:r>
          </w:p>
        </w:tc>
        <w:tc>
          <w:tcPr>
            <w:tcW w:type="dxa" w:w="1728"/>
          </w:tcPr>
          <w:p>
            <w:r>
              <w:t xml:space="preserve"/>
            </w:r>
          </w:p>
        </w:tc>
      </w:tr>
    </w:tbl>
    <w:p>
      <w:r>
        <w:t>Exceptions for this report are listed in the batch exceptions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  <dc:identifier/>
  <dc:language/>
</cp:coreProperties>
</file>