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7CACE" w14:textId="60A73EC0" w:rsidR="00F12229" w:rsidRDefault="00BA0773">
      <w:r>
        <w:t>Crowdfunding Data Analysis</w:t>
      </w:r>
    </w:p>
    <w:p w14:paraId="59474F49" w14:textId="77777777" w:rsidR="000664F4" w:rsidRDefault="000664F4" w:rsidP="000664F4">
      <w:r>
        <w:t>Conclusions about Crowdfunding Campaigns:</w:t>
      </w:r>
    </w:p>
    <w:p w14:paraId="1FB98D19" w14:textId="77777777" w:rsidR="000664F4" w:rsidRDefault="000664F4" w:rsidP="000664F4">
      <w:r>
        <w:t>a. Among the provided data, the theater parent category appears to be the most popular and successful, followed by film and video, and then music.</w:t>
      </w:r>
    </w:p>
    <w:p w14:paraId="2C66A8F0" w14:textId="77777777" w:rsidR="000664F4" w:rsidRDefault="000664F4" w:rsidP="000664F4">
      <w:r>
        <w:t>b. Analysis of the data suggests that June and July exhibit higher success rates, while August and September have the lowest failure rates.</w:t>
      </w:r>
    </w:p>
    <w:p w14:paraId="796BC325" w14:textId="77777777" w:rsidR="000664F4" w:rsidRDefault="000664F4" w:rsidP="000664F4">
      <w:r>
        <w:t>c. The data indicates that unsuccessful campaigns, particularly those resulting in cancellations, contribute to the percentage of failures observed.</w:t>
      </w:r>
    </w:p>
    <w:p w14:paraId="362A58FB" w14:textId="77777777" w:rsidR="000664F4" w:rsidRDefault="000664F4" w:rsidP="000664F4"/>
    <w:p w14:paraId="11A45673" w14:textId="77777777" w:rsidR="000664F4" w:rsidRDefault="000664F4" w:rsidP="000664F4">
      <w:r>
        <w:t>Limitations of the Dataset:</w:t>
      </w:r>
    </w:p>
    <w:p w14:paraId="68953545" w14:textId="77777777" w:rsidR="000664F4" w:rsidRDefault="000664F4" w:rsidP="000664F4">
      <w:r>
        <w:t>a. The dataset represents pledged amounts in total, without providing insight into the range of donations made by individual backers.</w:t>
      </w:r>
    </w:p>
    <w:p w14:paraId="3F297A73" w14:textId="77777777" w:rsidR="000664F4" w:rsidRDefault="000664F4" w:rsidP="000664F4">
      <w:r>
        <w:t>b. It's unclear if the total pledged amount is denominated in a single currency or if currency exchange rates have been standardized.</w:t>
      </w:r>
    </w:p>
    <w:p w14:paraId="354B5436" w14:textId="77777777" w:rsidR="000664F4" w:rsidRDefault="000664F4" w:rsidP="000664F4">
      <w:r>
        <w:t>c. The dataset's sub-categories remain relatively broad and lack granularity, potentially limiting detailed analysis.</w:t>
      </w:r>
    </w:p>
    <w:p w14:paraId="25EA6B91" w14:textId="77777777" w:rsidR="000664F4" w:rsidRDefault="000664F4" w:rsidP="000664F4"/>
    <w:p w14:paraId="2D2D6C40" w14:textId="77777777" w:rsidR="000664F4" w:rsidRDefault="000664F4" w:rsidP="000664F4">
      <w:r>
        <w:t>Possible Tables and Graphs for Additional Insights:</w:t>
      </w:r>
    </w:p>
    <w:p w14:paraId="429E8D2B" w14:textId="77777777" w:rsidR="000664F4" w:rsidRDefault="000664F4" w:rsidP="000664F4">
      <w:r>
        <w:t>a. A combined bar and line graph could illustrate the correlation between campaign outcomes and the percentage of funding achieved, offering insights into the relationship between funding levels and success or failure.</w:t>
      </w:r>
    </w:p>
    <w:p w14:paraId="579A941E" w14:textId="77777777" w:rsidR="000664F4" w:rsidRDefault="000664F4" w:rsidP="000664F4">
      <w:r>
        <w:t>b. A table comparing campaign outcomes across different countries and categories may reveal variations in success rates based on geographical location and campaign type.</w:t>
      </w:r>
    </w:p>
    <w:p w14:paraId="60313982" w14:textId="77777777" w:rsidR="000664F4" w:rsidRDefault="000664F4" w:rsidP="000664F4"/>
    <w:p w14:paraId="5B781EAB" w14:textId="77777777" w:rsidR="000664F4" w:rsidRDefault="000664F4" w:rsidP="000664F4">
      <w:r>
        <w:t>Summary Statistics: Mean vs. Median:</w:t>
      </w:r>
    </w:p>
    <w:p w14:paraId="2A3D7C49" w14:textId="77777777" w:rsidR="000664F4" w:rsidRDefault="000664F4" w:rsidP="000664F4">
      <w:r>
        <w:t>Considering the skewed distribution of values in the dataset, the median would be a more appropriate summary statistic than the mean. The mean might be influenced by extreme values, providing a less representative measure of central tendency.</w:t>
      </w:r>
    </w:p>
    <w:p w14:paraId="13D5C128" w14:textId="77777777" w:rsidR="000664F4" w:rsidRDefault="000664F4" w:rsidP="000664F4"/>
    <w:p w14:paraId="0A5FDDB2" w14:textId="77777777" w:rsidR="000664F4" w:rsidRDefault="000664F4" w:rsidP="000664F4">
      <w:r>
        <w:t>Variability in Successful vs. Unsuccessful Campaigns:</w:t>
      </w:r>
    </w:p>
    <w:p w14:paraId="07A64096" w14:textId="1AC8B80E" w:rsidR="00BA0773" w:rsidRDefault="000664F4" w:rsidP="000664F4">
      <w:r>
        <w:t>Analysis of the data suggests that successful campaigns tend to exhibit higher variability compared to unsuccessful campaigns. This observation may be attributed to successful campaigns having a wider range of pledged amounts and achieving different levels of success, leading to greater variability in outcomes.</w:t>
      </w:r>
    </w:p>
    <w:sectPr w:rsidR="00BA07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5E463A"/>
    <w:multiLevelType w:val="multilevel"/>
    <w:tmpl w:val="A8A2E6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866381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773"/>
    <w:rsid w:val="000664F4"/>
    <w:rsid w:val="0062641A"/>
    <w:rsid w:val="008F02D4"/>
    <w:rsid w:val="009C0986"/>
    <w:rsid w:val="00BA0773"/>
    <w:rsid w:val="00F12229"/>
    <w:rsid w:val="00FE5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DF7A4"/>
  <w15:chartTrackingRefBased/>
  <w15:docId w15:val="{0708202F-395E-44E4-88D4-6D1492C10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07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07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07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07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07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07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07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07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07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07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07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07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07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07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07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07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07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07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07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07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07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07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07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07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07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07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07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07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077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9C09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9C098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986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31534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88272564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8478323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008878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85119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91638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60963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37394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Rayon King</dc:creator>
  <cp:keywords/>
  <dc:description/>
  <cp:lastModifiedBy>Rayon King</cp:lastModifiedBy>
  <cp:revision>2</cp:revision>
  <dcterms:created xsi:type="dcterms:W3CDTF">2024-02-09T02:28:00Z</dcterms:created>
  <dcterms:modified xsi:type="dcterms:W3CDTF">2024-02-09T02:28:00Z</dcterms:modified>
</cp:coreProperties>
</file>