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button -test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ORG 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MOV R0,#0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MOV P0,#0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SETB P2.5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START:  JNB P2.5,$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CALL DELAY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JNB P2.5, START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DOUP: </w:t>
        <w:tab/>
        <w:t xml:space="preserve">INC R0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MOV P0,R0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DB2:    JB P2.5,$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CALL DELAY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JB P2.5,DB2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JMP START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DELAY:  MOV R6,#100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DLOOP:  MOV R7,#230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DJNZ R7,$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DJNZ R6,DLOOP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Delay_ms(int tx)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 ti;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while(tx--) for(ti=0;ti&lt;101;ti++);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main(void)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char Counter=0;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P0=Counter; //P0?????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while(!P2_5);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Delay_ms(50);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if(P2_5)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Counter++;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P0=Counter;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while(P2_5);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Practice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ORG 0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MOV R0,#0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MOV A,#000000001B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SETB P2.5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START:  JNB P2.5,$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CALL DELAY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JNB P2.5, START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MOV P0,A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RL 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CALL DELAY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DB2:    JB P2.5,$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CALL DELAY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JB P2.5,DB2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JMP START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DELAY:  MOV R6,#100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DLOOP:  MOV R7,#230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DJNZ R7,$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DJNZ R6,DLOOP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