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063A" w14:textId="397CBFB3" w:rsidR="00066B85" w:rsidRPr="00A42807" w:rsidRDefault="00066B85">
      <w:pPr>
        <w:rPr>
          <w:b/>
          <w:bCs/>
          <w:lang w:val="vi-VN"/>
        </w:rPr>
      </w:pPr>
      <w:r w:rsidRPr="00A42807">
        <w:rPr>
          <w:b/>
          <w:bCs/>
          <w:lang w:val="vi-VN"/>
        </w:rPr>
        <w:t>Draws three conclusions from the data</w:t>
      </w:r>
    </w:p>
    <w:p w14:paraId="38F226AC" w14:textId="1909B7A9" w:rsidR="00320844" w:rsidRPr="0068493E" w:rsidRDefault="00320844" w:rsidP="00320844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The most common crowdfunding categories were theater, film&amp;video and music. The least common category was journalism crowdfunding</w:t>
      </w:r>
      <w:r w:rsidR="00633575">
        <w:rPr>
          <w:lang w:val="vi-VN"/>
        </w:rPr>
        <w:t>, followed by photography and food</w:t>
      </w:r>
      <w:r w:rsidR="00FB6041">
        <w:rPr>
          <w:lang w:val="vi-VN"/>
        </w:rPr>
        <w:t xml:space="preserve">. </w:t>
      </w:r>
    </w:p>
    <w:p w14:paraId="22988DA5" w14:textId="69B09A0C" w:rsidR="00320844" w:rsidRDefault="00320844" w:rsidP="00320844">
      <w:pPr>
        <w:rPr>
          <w:lang w:val="vi-VN"/>
        </w:rPr>
      </w:pPr>
      <w:r>
        <w:rPr>
          <w:noProof/>
        </w:rPr>
        <w:drawing>
          <wp:inline distT="0" distB="0" distL="0" distR="0" wp14:anchorId="3712A59D" wp14:editId="76F68B0A">
            <wp:extent cx="4114800" cy="2571061"/>
            <wp:effectExtent l="0" t="0" r="12700" b="7620"/>
            <wp:docPr id="18966450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0F63D8-9749-766B-7126-3CFED4D8F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5C3405" w14:textId="77777777" w:rsidR="005860A0" w:rsidRDefault="005860A0" w:rsidP="00320844">
      <w:pPr>
        <w:rPr>
          <w:lang w:val="vi-VN"/>
        </w:rPr>
      </w:pPr>
    </w:p>
    <w:p w14:paraId="4A615711" w14:textId="209E0A29" w:rsidR="00FB6041" w:rsidRPr="00FD0038" w:rsidRDefault="00FB6041" w:rsidP="00FB6041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Rock was the most common sub-category of music crowdfunding, followed by indie rock</w:t>
      </w:r>
      <w:r w:rsidR="009F3961">
        <w:rPr>
          <w:lang w:val="vi-VN"/>
        </w:rPr>
        <w:t xml:space="preserve"> and</w:t>
      </w:r>
      <w:r>
        <w:rPr>
          <w:lang w:val="vi-VN"/>
        </w:rPr>
        <w:t xml:space="preserve"> electric music</w:t>
      </w:r>
      <w:r w:rsidR="001D23C7">
        <w:rPr>
          <w:lang w:val="vi-VN"/>
        </w:rPr>
        <w:t xml:space="preserve">. Of the film&amp;video category, </w:t>
      </w:r>
      <w:r w:rsidR="00A02440">
        <w:rPr>
          <w:lang w:val="vi-VN"/>
        </w:rPr>
        <w:t xml:space="preserve">documentary was the most common, followed by animation and drama. </w:t>
      </w:r>
      <w:r w:rsidR="002F454F">
        <w:rPr>
          <w:lang w:val="vi-VN"/>
        </w:rPr>
        <w:t xml:space="preserve">Of the food category, food trucks </w:t>
      </w:r>
      <w:r w:rsidR="00C50285">
        <w:rPr>
          <w:lang w:val="vi-VN"/>
        </w:rPr>
        <w:t xml:space="preserve">was </w:t>
      </w:r>
      <w:r w:rsidR="002F454F">
        <w:rPr>
          <w:lang w:val="vi-VN"/>
        </w:rPr>
        <w:t>the most common</w:t>
      </w:r>
      <w:r w:rsidR="00C50285">
        <w:rPr>
          <w:lang w:val="vi-VN"/>
        </w:rPr>
        <w:t xml:space="preserve"> sub-category</w:t>
      </w:r>
      <w:r w:rsidR="002F454F">
        <w:rPr>
          <w:lang w:val="vi-VN"/>
        </w:rPr>
        <w:t xml:space="preserve">. Of the photography category, </w:t>
      </w:r>
      <w:r w:rsidR="005A5434">
        <w:rPr>
          <w:lang w:val="vi-VN"/>
        </w:rPr>
        <w:t xml:space="preserve">photography books </w:t>
      </w:r>
      <w:r w:rsidR="00C50285">
        <w:rPr>
          <w:lang w:val="vi-VN"/>
        </w:rPr>
        <w:t>was</w:t>
      </w:r>
      <w:r w:rsidR="005A5434">
        <w:rPr>
          <w:lang w:val="vi-VN"/>
        </w:rPr>
        <w:t xml:space="preserve"> the most common</w:t>
      </w:r>
      <w:r w:rsidR="00C50285">
        <w:rPr>
          <w:lang w:val="vi-VN"/>
        </w:rPr>
        <w:t xml:space="preserve"> sub-category</w:t>
      </w:r>
      <w:r w:rsidR="005A5434">
        <w:rPr>
          <w:lang w:val="vi-VN"/>
        </w:rPr>
        <w:t xml:space="preserve">. </w:t>
      </w:r>
    </w:p>
    <w:p w14:paraId="02BFFE56" w14:textId="27DE2B1B" w:rsidR="00660CBB" w:rsidRDefault="00FB6041" w:rsidP="00FB6041">
      <w:pPr>
        <w:rPr>
          <w:lang w:val="vi-VN"/>
        </w:rPr>
      </w:pPr>
      <w:r>
        <w:rPr>
          <w:noProof/>
        </w:rPr>
        <w:drawing>
          <wp:inline distT="0" distB="0" distL="0" distR="0" wp14:anchorId="11287A9D" wp14:editId="2CA6BC8C">
            <wp:extent cx="5943600" cy="3446902"/>
            <wp:effectExtent l="0" t="0" r="12700" b="7620"/>
            <wp:docPr id="1456489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BD5815-6092-1ED4-0DCA-D631A286DB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FB6041">
        <w:rPr>
          <w:lang w:val="vi-VN"/>
        </w:rPr>
        <w:t xml:space="preserve"> </w:t>
      </w:r>
    </w:p>
    <w:p w14:paraId="1A5C3506" w14:textId="77777777" w:rsidR="00E870F0" w:rsidRDefault="00E870F0">
      <w:pPr>
        <w:rPr>
          <w:lang w:val="vi-VN"/>
        </w:rPr>
      </w:pPr>
      <w:r>
        <w:rPr>
          <w:lang w:val="vi-VN"/>
        </w:rPr>
        <w:br w:type="page"/>
      </w:r>
    </w:p>
    <w:p w14:paraId="7CDD1BC8" w14:textId="6340AA84" w:rsidR="00FD0038" w:rsidRDefault="006F0F35" w:rsidP="00FD0038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 xml:space="preserve">Of the successful crowdfunding campaigns, </w:t>
      </w:r>
      <w:r w:rsidR="008500A4">
        <w:rPr>
          <w:lang w:val="vi-VN"/>
        </w:rPr>
        <w:t xml:space="preserve">the goals that yielded 100% success were 15,000 to 19,999; </w:t>
      </w:r>
      <w:r w:rsidR="00DA2F92">
        <w:rPr>
          <w:lang w:val="vi-VN"/>
        </w:rPr>
        <w:t>20,000 to 24,999; and 30,000 to 34,999</w:t>
      </w:r>
      <w:r w:rsidR="00442B4B">
        <w:rPr>
          <w:lang w:val="vi-VN"/>
        </w:rPr>
        <w:t xml:space="preserve">. </w:t>
      </w:r>
      <w:r w:rsidR="00DA2F92">
        <w:rPr>
          <w:lang w:val="vi-VN"/>
        </w:rPr>
        <w:t>The goals that yielded the least success was</w:t>
      </w:r>
      <w:r w:rsidR="003337C6">
        <w:rPr>
          <w:lang w:val="vi-VN"/>
        </w:rPr>
        <w:t xml:space="preserve"> 10,000 to 14,999</w:t>
      </w:r>
      <w:r w:rsidR="00DA2F92">
        <w:rPr>
          <w:lang w:val="vi-VN"/>
        </w:rPr>
        <w:t xml:space="preserve">; followed by </w:t>
      </w:r>
      <w:r w:rsidR="003337C6">
        <w:rPr>
          <w:lang w:val="vi-VN"/>
        </w:rPr>
        <w:t xml:space="preserve">&gt;50,000 and </w:t>
      </w:r>
      <w:r w:rsidR="00855981">
        <w:rPr>
          <w:lang w:val="vi-VN"/>
        </w:rPr>
        <w:t>45,000 to 49,999</w:t>
      </w:r>
      <w:r w:rsidR="00E870F0">
        <w:rPr>
          <w:lang w:val="vi-VN"/>
        </w:rPr>
        <w:t xml:space="preserve">. </w:t>
      </w:r>
    </w:p>
    <w:p w14:paraId="43BDB76E" w14:textId="05A39461" w:rsidR="00E870F0" w:rsidRPr="00E870F0" w:rsidRDefault="00E16F5A" w:rsidP="00E870F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800009" wp14:editId="590D1AA5">
            <wp:extent cx="5727700" cy="2456761"/>
            <wp:effectExtent l="0" t="0" r="0" b="0"/>
            <wp:docPr id="725327756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7756" name="Picture 4" descr="A graph with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12" cy="24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D79" w14:textId="77777777" w:rsidR="00E870F0" w:rsidRPr="00E870F0" w:rsidRDefault="00E870F0" w:rsidP="00E870F0">
      <w:pPr>
        <w:rPr>
          <w:lang w:val="vi-VN"/>
        </w:rPr>
      </w:pPr>
    </w:p>
    <w:p w14:paraId="14B3AF24" w14:textId="06A81977" w:rsidR="00AD2DA2" w:rsidRPr="00A42807" w:rsidRDefault="00A65BCE">
      <w:pPr>
        <w:rPr>
          <w:b/>
          <w:bCs/>
          <w:lang w:val="vi-VN"/>
        </w:rPr>
      </w:pPr>
      <w:r w:rsidRPr="00A42807">
        <w:rPr>
          <w:b/>
          <w:bCs/>
          <w:lang w:val="vi-VN"/>
        </w:rPr>
        <w:t>Limitations</w:t>
      </w:r>
      <w:r w:rsidR="00FE46DD">
        <w:rPr>
          <w:b/>
          <w:bCs/>
          <w:lang w:val="vi-VN"/>
        </w:rPr>
        <w:t xml:space="preserve"> and charts/tables to include</w:t>
      </w:r>
    </w:p>
    <w:p w14:paraId="66591014" w14:textId="77777777" w:rsidR="00FE46DD" w:rsidRDefault="00FE46DD" w:rsidP="00004309">
      <w:pPr>
        <w:rPr>
          <w:lang w:val="vi-VN"/>
        </w:rPr>
      </w:pPr>
    </w:p>
    <w:p w14:paraId="0A28FBAB" w14:textId="4544703E" w:rsidR="00E873F1" w:rsidRDefault="00004309" w:rsidP="00004309">
      <w:pPr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</w:pPr>
      <w:r>
        <w:rPr>
          <w:lang w:val="vi-VN"/>
        </w:rPr>
        <w:t xml:space="preserve">The first limitation is that the </w:t>
      </w:r>
      <w:r w:rsidR="00C73E3E">
        <w:rPr>
          <w:lang w:val="vi-VN"/>
        </w:rPr>
        <w:t>‘</w:t>
      </w:r>
      <w:r>
        <w:rPr>
          <w:lang w:val="vi-VN"/>
        </w:rPr>
        <w:t>pledge</w:t>
      </w:r>
      <w:r w:rsidR="00C73E3E">
        <w:rPr>
          <w:lang w:val="vi-VN"/>
        </w:rPr>
        <w:t>’</w:t>
      </w:r>
      <w:r>
        <w:rPr>
          <w:lang w:val="vi-VN"/>
        </w:rPr>
        <w:t xml:space="preserve"> variable (i.e., amount of money successfully raised by worldwide crowdfunders) is in different currencies. As such, </w:t>
      </w:r>
      <w:r w:rsidR="003D2215">
        <w:rPr>
          <w:lang w:val="vi-VN"/>
        </w:rPr>
        <w:t>it doesn’t make sense</w:t>
      </w:r>
      <w:r>
        <w:rPr>
          <w:lang w:val="vi-VN"/>
        </w:rPr>
        <w:t>, for example, to compare the average amount</w:t>
      </w:r>
      <w:r w:rsidR="003D2215">
        <w:rPr>
          <w:lang w:val="vi-VN"/>
        </w:rPr>
        <w:t>s</w:t>
      </w:r>
      <w:r>
        <w:rPr>
          <w:lang w:val="vi-VN"/>
        </w:rPr>
        <w:t xml:space="preserve"> of money raised by </w:t>
      </w:r>
      <w:r w:rsidR="00F41D5B">
        <w:rPr>
          <w:lang w:val="vi-VN"/>
        </w:rPr>
        <w:t>Swiss</w:t>
      </w:r>
      <w:r w:rsidR="000B7E8E">
        <w:rPr>
          <w:lang w:val="vi-VN"/>
        </w:rPr>
        <w:t xml:space="preserve"> and Danish crow</w:t>
      </w:r>
      <w:r w:rsidR="00B44FB1">
        <w:rPr>
          <w:lang w:val="vi-VN"/>
        </w:rPr>
        <w:t>d</w:t>
      </w:r>
      <w:r w:rsidR="000B7E8E">
        <w:rPr>
          <w:lang w:val="vi-VN"/>
        </w:rPr>
        <w:t>funders</w:t>
      </w:r>
      <w:r w:rsidR="005769A4">
        <w:rPr>
          <w:lang w:val="vi-VN"/>
        </w:rPr>
        <w:t xml:space="preserve">. </w:t>
      </w:r>
      <w:r w:rsidR="009D6542">
        <w:rPr>
          <w:lang w:val="vi-VN"/>
        </w:rPr>
        <w:t>Looking at the pivot table below, i</w:t>
      </w:r>
      <w:r w:rsidR="006003D2">
        <w:rPr>
          <w:lang w:val="vi-VN"/>
        </w:rPr>
        <w:t>t seems like on average</w:t>
      </w:r>
      <w:r w:rsidR="004B2AC4">
        <w:rPr>
          <w:lang w:val="vi-VN"/>
        </w:rPr>
        <w:t>,</w:t>
      </w:r>
      <w:r w:rsidR="006003D2">
        <w:rPr>
          <w:lang w:val="vi-VN"/>
        </w:rPr>
        <w:t xml:space="preserve"> Swiss crowdfunders (38</w:t>
      </w:r>
      <w:r w:rsidR="00BF6126">
        <w:rPr>
          <w:lang w:val="vi-VN"/>
        </w:rPr>
        <w:t>,</w:t>
      </w:r>
      <w:r w:rsidR="006003D2">
        <w:rPr>
          <w:lang w:val="vi-VN"/>
        </w:rPr>
        <w:t>757) raised less money than Danish crowdfunders (36</w:t>
      </w:r>
      <w:r w:rsidR="00BF6126">
        <w:rPr>
          <w:lang w:val="vi-VN"/>
        </w:rPr>
        <w:t>,</w:t>
      </w:r>
      <w:r w:rsidR="006003D2">
        <w:rPr>
          <w:lang w:val="vi-VN"/>
        </w:rPr>
        <w:t xml:space="preserve">421). </w:t>
      </w:r>
      <w:r w:rsidR="00964644">
        <w:rPr>
          <w:lang w:val="vi-VN"/>
        </w:rPr>
        <w:t>However, a</w:t>
      </w:r>
      <w:r w:rsidR="00F41D5B">
        <w:rPr>
          <w:lang w:val="vi-VN"/>
        </w:rPr>
        <w:t xml:space="preserve">ccording to </w:t>
      </w:r>
      <w:r w:rsidR="00FD5696">
        <w:rPr>
          <w:lang w:val="vi-VN"/>
        </w:rPr>
        <w:t xml:space="preserve">the </w:t>
      </w:r>
      <w:r w:rsidR="00F41D5B">
        <w:rPr>
          <w:lang w:val="vi-VN"/>
        </w:rPr>
        <w:t xml:space="preserve">current conversion rate, </w:t>
      </w:r>
      <w:r w:rsidR="00F41D5B" w:rsidRPr="00F41D5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38</w:t>
      </w:r>
      <w:r w:rsidR="00BF6126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>,</w:t>
      </w:r>
      <w:r w:rsidR="00F41D5B" w:rsidRPr="00F41D5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757.17391</w:t>
      </w:r>
      <w:r w:rsidR="00F41D5B" w:rsidRPr="00F41D5B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 xml:space="preserve"> Swiss francs is equivalent to</w:t>
      </w:r>
      <w:r w:rsidR="00216948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 xml:space="preserve"> AUD$66,528 while </w:t>
      </w:r>
      <w:r w:rsidR="00216948">
        <w:rPr>
          <w:lang w:val="vi-VN"/>
        </w:rPr>
        <w:t xml:space="preserve">36,421 Danish krones is equivalent to </w:t>
      </w:r>
      <w:r w:rsidR="00CF3149">
        <w:rPr>
          <w:lang w:val="vi-VN"/>
        </w:rPr>
        <w:t xml:space="preserve">only </w:t>
      </w:r>
      <w:r w:rsidR="00A6211D">
        <w:rPr>
          <w:lang w:val="vi-VN"/>
        </w:rPr>
        <w:t>AUD$8,083</w:t>
      </w:r>
      <w:r w:rsidR="006F1FAE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>.</w:t>
      </w:r>
      <w:r w:rsidR="00562A3D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 xml:space="preserve"> Each Swiss franc is equal to 7.73 Danish krones so the Swiss franc is </w:t>
      </w:r>
      <w:r w:rsidR="00AB604D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 xml:space="preserve">much </w:t>
      </w:r>
      <w:r w:rsidR="00562A3D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 xml:space="preserve">stronger than </w:t>
      </w:r>
      <w:r w:rsidR="00AB604D">
        <w:rPr>
          <w:rFonts w:ascii="Calibri" w:eastAsia="Times New Roman" w:hAnsi="Calibri" w:cs="Calibri"/>
          <w:color w:val="000000"/>
          <w:kern w:val="0"/>
          <w:lang w:val="vi-VN" w:eastAsia="en-GB"/>
          <w14:ligatures w14:val="none"/>
        </w:rPr>
        <w:t>the Danish krone.</w:t>
      </w:r>
    </w:p>
    <w:p w14:paraId="126E82AC" w14:textId="42D283AA" w:rsidR="005769A4" w:rsidRDefault="005769A4" w:rsidP="0000430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111EAE6" wp14:editId="1B61FB67">
            <wp:extent cx="2743200" cy="1626433"/>
            <wp:effectExtent l="0" t="0" r="0" b="0"/>
            <wp:docPr id="6393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4584" name="Picture 6393345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513" cy="16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03C0" w14:textId="77777777" w:rsidR="005769A4" w:rsidRPr="00004309" w:rsidRDefault="005769A4" w:rsidP="00004309">
      <w:pPr>
        <w:rPr>
          <w:lang w:val="vi-VN"/>
        </w:rPr>
      </w:pPr>
    </w:p>
    <w:p w14:paraId="727EF1E0" w14:textId="44EA51F8" w:rsidR="007F255C" w:rsidRPr="007F255C" w:rsidRDefault="007F255C" w:rsidP="007F255C">
      <w:pPr>
        <w:rPr>
          <w:lang w:val="vi-VN"/>
        </w:rPr>
      </w:pPr>
      <w:r>
        <w:rPr>
          <w:lang w:val="vi-VN"/>
        </w:rPr>
        <w:t xml:space="preserve">The second limitation is that the dataset </w:t>
      </w:r>
      <w:r w:rsidR="00AF5350">
        <w:rPr>
          <w:lang w:val="vi-VN"/>
        </w:rPr>
        <w:t xml:space="preserve">is </w:t>
      </w:r>
      <w:r w:rsidR="00EA754A">
        <w:rPr>
          <w:lang w:val="vi-VN"/>
        </w:rPr>
        <w:t xml:space="preserve">mostly </w:t>
      </w:r>
      <w:r>
        <w:rPr>
          <w:lang w:val="vi-VN"/>
        </w:rPr>
        <w:t>made up of US crowdfunders. As indicated in the pie chart</w:t>
      </w:r>
      <w:r w:rsidR="00425B76" w:rsidRPr="00425B76">
        <w:rPr>
          <w:lang w:val="vi-VN"/>
        </w:rPr>
        <w:t xml:space="preserve"> </w:t>
      </w:r>
      <w:r w:rsidR="00425B76">
        <w:rPr>
          <w:lang w:val="vi-VN"/>
        </w:rPr>
        <w:t>below</w:t>
      </w:r>
      <w:r w:rsidR="00675242">
        <w:rPr>
          <w:lang w:val="vi-VN"/>
        </w:rPr>
        <w:t xml:space="preserve">, more than 75% </w:t>
      </w:r>
      <w:r w:rsidR="00E15223">
        <w:rPr>
          <w:lang w:val="vi-VN"/>
        </w:rPr>
        <w:t xml:space="preserve">of all </w:t>
      </w:r>
      <w:r w:rsidR="00675242">
        <w:rPr>
          <w:lang w:val="vi-VN"/>
        </w:rPr>
        <w:t xml:space="preserve">crowdfunding projects </w:t>
      </w:r>
      <w:r w:rsidR="00F004DE">
        <w:rPr>
          <w:lang w:val="vi-VN"/>
        </w:rPr>
        <w:t xml:space="preserve">in the current dataset </w:t>
      </w:r>
      <w:r w:rsidR="00675242">
        <w:rPr>
          <w:lang w:val="vi-VN"/>
        </w:rPr>
        <w:t xml:space="preserve">were </w:t>
      </w:r>
      <w:r w:rsidR="00E15223">
        <w:rPr>
          <w:lang w:val="vi-VN"/>
        </w:rPr>
        <w:t xml:space="preserve">from the US. </w:t>
      </w:r>
      <w:r w:rsidR="00E605E9">
        <w:rPr>
          <w:lang w:val="vi-VN"/>
        </w:rPr>
        <w:t>As such, the results from this dataset won’t be representative of worldwide crowdfund</w:t>
      </w:r>
      <w:r w:rsidR="00897C12">
        <w:rPr>
          <w:lang w:val="vi-VN"/>
        </w:rPr>
        <w:t>ing projects</w:t>
      </w:r>
      <w:r w:rsidR="00E605E9">
        <w:rPr>
          <w:lang w:val="vi-VN"/>
        </w:rPr>
        <w:t xml:space="preserve">. </w:t>
      </w:r>
      <w:r w:rsidR="0088052E">
        <w:rPr>
          <w:lang w:val="vi-VN"/>
        </w:rPr>
        <w:t>F</w:t>
      </w:r>
      <w:r w:rsidR="00F004DE">
        <w:rPr>
          <w:lang w:val="vi-VN"/>
        </w:rPr>
        <w:t xml:space="preserve">or example, </w:t>
      </w:r>
      <w:r w:rsidR="0088052E">
        <w:rPr>
          <w:lang w:val="vi-VN"/>
        </w:rPr>
        <w:t xml:space="preserve">if </w:t>
      </w:r>
      <w:r w:rsidR="00F004DE">
        <w:rPr>
          <w:lang w:val="vi-VN"/>
        </w:rPr>
        <w:t xml:space="preserve">we want to know </w:t>
      </w:r>
      <w:r w:rsidR="00F40DAC">
        <w:rPr>
          <w:lang w:val="vi-VN"/>
        </w:rPr>
        <w:t xml:space="preserve">which </w:t>
      </w:r>
      <w:r w:rsidR="00204E5F">
        <w:rPr>
          <w:lang w:val="vi-VN"/>
        </w:rPr>
        <w:t>crowdfunding category was the most successful</w:t>
      </w:r>
      <w:r w:rsidR="009C0311">
        <w:rPr>
          <w:lang w:val="vi-VN"/>
        </w:rPr>
        <w:t>, our result</w:t>
      </w:r>
      <w:r w:rsidR="003141D7">
        <w:rPr>
          <w:lang w:val="vi-VN"/>
        </w:rPr>
        <w:t>s</w:t>
      </w:r>
      <w:r w:rsidR="009C0311">
        <w:rPr>
          <w:lang w:val="vi-VN"/>
        </w:rPr>
        <w:t xml:space="preserve"> would be biased toward US crowdfund</w:t>
      </w:r>
      <w:r w:rsidR="00D07AD6">
        <w:rPr>
          <w:lang w:val="vi-VN"/>
        </w:rPr>
        <w:t>ing projects</w:t>
      </w:r>
      <w:r w:rsidR="009C0311">
        <w:rPr>
          <w:lang w:val="vi-VN"/>
        </w:rPr>
        <w:t>.</w:t>
      </w:r>
      <w:r w:rsidR="00425B76">
        <w:rPr>
          <w:lang w:val="vi-VN"/>
        </w:rPr>
        <w:t xml:space="preserve"> </w:t>
      </w:r>
      <w:r w:rsidR="00013116">
        <w:rPr>
          <w:lang w:val="vi-VN"/>
        </w:rPr>
        <w:t xml:space="preserve">Therefore, </w:t>
      </w:r>
      <w:r w:rsidR="00AF5350">
        <w:rPr>
          <w:lang w:val="vi-VN"/>
        </w:rPr>
        <w:t xml:space="preserve">it’s useful to include a pie chart </w:t>
      </w:r>
      <w:r w:rsidR="00304869">
        <w:rPr>
          <w:lang w:val="vi-VN"/>
        </w:rPr>
        <w:t>to inspect the proportions of crowdfunding projects by country</w:t>
      </w:r>
      <w:r w:rsidR="00246493">
        <w:rPr>
          <w:lang w:val="vi-VN"/>
        </w:rPr>
        <w:t xml:space="preserve"> to </w:t>
      </w:r>
      <w:r w:rsidR="004D460E">
        <w:rPr>
          <w:lang w:val="vi-VN"/>
        </w:rPr>
        <w:t>determine whether</w:t>
      </w:r>
      <w:r w:rsidR="00246493">
        <w:rPr>
          <w:lang w:val="vi-VN"/>
        </w:rPr>
        <w:t xml:space="preserve"> </w:t>
      </w:r>
      <w:r w:rsidR="001E42C4">
        <w:rPr>
          <w:lang w:val="vi-VN"/>
        </w:rPr>
        <w:t>we can extrapolate our results</w:t>
      </w:r>
      <w:r w:rsidR="004D460E">
        <w:rPr>
          <w:lang w:val="vi-VN"/>
        </w:rPr>
        <w:t xml:space="preserve"> or not</w:t>
      </w:r>
      <w:r w:rsidR="00246493">
        <w:rPr>
          <w:lang w:val="vi-VN"/>
        </w:rPr>
        <w:t xml:space="preserve">. </w:t>
      </w:r>
    </w:p>
    <w:p w14:paraId="7DC820C2" w14:textId="77777777" w:rsidR="003F703C" w:rsidRDefault="003F703C" w:rsidP="003F703C">
      <w:pPr>
        <w:rPr>
          <w:lang w:val="vi-VN"/>
        </w:rPr>
      </w:pPr>
    </w:p>
    <w:p w14:paraId="6EAC361C" w14:textId="17455194" w:rsidR="007F255C" w:rsidRDefault="007F255C" w:rsidP="003F703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9574FE3" wp14:editId="05A0AF5B">
            <wp:extent cx="3771900" cy="2387337"/>
            <wp:effectExtent l="0" t="0" r="0" b="635"/>
            <wp:docPr id="1847934933" name="Picture 3" descr="A screenshot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34933" name="Picture 3" descr="A screenshot of a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87" cy="23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78E1" w14:textId="77777777" w:rsidR="00FE46DD" w:rsidRDefault="00FE46DD" w:rsidP="003F703C">
      <w:pPr>
        <w:rPr>
          <w:b/>
          <w:bCs/>
          <w:lang w:val="vi-VN"/>
        </w:rPr>
      </w:pPr>
    </w:p>
    <w:p w14:paraId="5815B8D0" w14:textId="6D92DEDA" w:rsidR="00674D74" w:rsidRDefault="00094BCD" w:rsidP="003F703C">
      <w:pPr>
        <w:rPr>
          <w:lang w:val="vi-VN"/>
        </w:rPr>
      </w:pPr>
      <w:r>
        <w:rPr>
          <w:lang w:val="vi-VN"/>
        </w:rPr>
        <w:t xml:space="preserve">Another graph that is useful for visualisation of the dataset is </w:t>
      </w:r>
      <w:r w:rsidR="000315C0">
        <w:rPr>
          <w:lang w:val="vi-VN"/>
        </w:rPr>
        <w:t xml:space="preserve">a </w:t>
      </w:r>
      <w:r>
        <w:rPr>
          <w:lang w:val="vi-VN"/>
        </w:rPr>
        <w:t xml:space="preserve">bar graph </w:t>
      </w:r>
      <w:r w:rsidR="00DB3726">
        <w:rPr>
          <w:lang w:val="vi-VN"/>
        </w:rPr>
        <w:t>that shows</w:t>
      </w:r>
      <w:r>
        <w:rPr>
          <w:lang w:val="vi-VN"/>
        </w:rPr>
        <w:t xml:space="preserve"> </w:t>
      </w:r>
      <w:r w:rsidR="00EA1F9A">
        <w:rPr>
          <w:lang w:val="vi-VN"/>
        </w:rPr>
        <w:t xml:space="preserve">the </w:t>
      </w:r>
      <w:r>
        <w:rPr>
          <w:lang w:val="vi-VN"/>
        </w:rPr>
        <w:t>average</w:t>
      </w:r>
      <w:r w:rsidR="00DB3726">
        <w:rPr>
          <w:lang w:val="vi-VN"/>
        </w:rPr>
        <w:t>s of</w:t>
      </w:r>
      <w:r>
        <w:rPr>
          <w:lang w:val="vi-VN"/>
        </w:rPr>
        <w:t xml:space="preserve"> backers’ count</w:t>
      </w:r>
      <w:r w:rsidR="00D06DE5">
        <w:rPr>
          <w:lang w:val="vi-VN"/>
        </w:rPr>
        <w:t xml:space="preserve"> by country. </w:t>
      </w:r>
      <w:r w:rsidR="003A6BC5">
        <w:rPr>
          <w:lang w:val="vi-VN"/>
        </w:rPr>
        <w:t>For example, the bar graph below suggests that on average, it is eas</w:t>
      </w:r>
      <w:r w:rsidR="00262660">
        <w:rPr>
          <w:lang w:val="vi-VN"/>
        </w:rPr>
        <w:t>ier</w:t>
      </w:r>
      <w:r w:rsidR="003A6BC5">
        <w:rPr>
          <w:lang w:val="vi-VN"/>
        </w:rPr>
        <w:t xml:space="preserve"> to find backers for a crowdfunding project in Canada</w:t>
      </w:r>
      <w:r w:rsidR="00262660">
        <w:rPr>
          <w:lang w:val="vi-VN"/>
        </w:rPr>
        <w:t xml:space="preserve"> than Denmark</w:t>
      </w:r>
      <w:r w:rsidR="003A6BC5">
        <w:rPr>
          <w:lang w:val="vi-VN"/>
        </w:rPr>
        <w:t xml:space="preserve">. </w:t>
      </w:r>
    </w:p>
    <w:p w14:paraId="3C68BE51" w14:textId="4024C022" w:rsidR="00262660" w:rsidRDefault="00262660" w:rsidP="003F703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CEB9D82" wp14:editId="661A8697">
            <wp:extent cx="5727700" cy="2074545"/>
            <wp:effectExtent l="0" t="0" r="0" b="0"/>
            <wp:docPr id="7908117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172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78B7" w14:textId="01EC0BB8" w:rsidR="00066B85" w:rsidRDefault="00066B85" w:rsidP="003F703C">
      <w:pPr>
        <w:rPr>
          <w:lang w:val="vi-VN"/>
        </w:rPr>
      </w:pPr>
    </w:p>
    <w:p w14:paraId="4246D6D2" w14:textId="3C0A7797" w:rsidR="0033210F" w:rsidRDefault="0033210F" w:rsidP="003F703C">
      <w:pPr>
        <w:rPr>
          <w:b/>
          <w:bCs/>
          <w:lang w:val="vi-VN"/>
        </w:rPr>
      </w:pPr>
      <w:r w:rsidRPr="00A42807">
        <w:rPr>
          <w:b/>
          <w:bCs/>
          <w:lang w:val="vi-VN"/>
        </w:rPr>
        <w:t>A brief and compelling justi</w:t>
      </w:r>
      <w:r w:rsidR="00A42807">
        <w:rPr>
          <w:b/>
          <w:bCs/>
          <w:lang w:val="vi-VN"/>
        </w:rPr>
        <w:t>f</w:t>
      </w:r>
      <w:r w:rsidRPr="00A42807">
        <w:rPr>
          <w:b/>
          <w:bCs/>
          <w:lang w:val="vi-VN"/>
        </w:rPr>
        <w:t>cation of whether the mean or median better summarises the data</w:t>
      </w:r>
    </w:p>
    <w:p w14:paraId="7F473EF6" w14:textId="77777777" w:rsidR="008D4806" w:rsidRDefault="008D4806" w:rsidP="008D4806">
      <w:pPr>
        <w:rPr>
          <w:lang w:val="vi-VN"/>
        </w:rPr>
      </w:pPr>
    </w:p>
    <w:p w14:paraId="6D8F781A" w14:textId="2F84C49A" w:rsidR="007C5614" w:rsidRPr="003F703C" w:rsidRDefault="00983EEB" w:rsidP="003F703C">
      <w:pPr>
        <w:rPr>
          <w:lang w:val="vi-VN"/>
        </w:rPr>
      </w:pPr>
      <w:r w:rsidRPr="008D4806">
        <w:rPr>
          <w:lang w:val="vi-VN"/>
        </w:rPr>
        <w:t>Median better summarises that data because both successful and uncessful campiagns are rightly skewed by extreme values</w:t>
      </w:r>
      <w:r w:rsidR="007B7D38" w:rsidRPr="008D4806">
        <w:rPr>
          <w:lang w:val="vi-VN"/>
        </w:rPr>
        <w:t>. If we use</w:t>
      </w:r>
      <w:r w:rsidR="00D93B1F" w:rsidRPr="008D4806">
        <w:rPr>
          <w:lang w:val="vi-VN"/>
        </w:rPr>
        <w:t xml:space="preserve"> the</w:t>
      </w:r>
      <w:r w:rsidR="007B7D38" w:rsidRPr="008D4806">
        <w:rPr>
          <w:lang w:val="vi-VN"/>
        </w:rPr>
        <w:t xml:space="preserve"> mean to represent the data then it will be biased towards these extreme values</w:t>
      </w:r>
      <w:r w:rsidR="003F43DC" w:rsidRPr="008D4806">
        <w:rPr>
          <w:lang w:val="vi-VN"/>
        </w:rPr>
        <w:t>, thereby inaccurately represent</w:t>
      </w:r>
      <w:r w:rsidR="008D4806">
        <w:rPr>
          <w:lang w:val="vi-VN"/>
        </w:rPr>
        <w:t>s</w:t>
      </w:r>
      <w:r w:rsidR="003F43DC" w:rsidRPr="008D4806">
        <w:rPr>
          <w:lang w:val="vi-VN"/>
        </w:rPr>
        <w:t xml:space="preserve"> the </w:t>
      </w:r>
      <w:r w:rsidR="005C6DE3" w:rsidRPr="008D4806">
        <w:rPr>
          <w:lang w:val="vi-VN"/>
        </w:rPr>
        <w:t>characteristics of successful</w:t>
      </w:r>
      <w:r w:rsidR="00934FE9" w:rsidRPr="008D4806">
        <w:rPr>
          <w:lang w:val="vi-VN"/>
        </w:rPr>
        <w:t>/unsuccessful</w:t>
      </w:r>
      <w:r w:rsidR="005C6DE3" w:rsidRPr="008D4806">
        <w:rPr>
          <w:lang w:val="vi-VN"/>
        </w:rPr>
        <w:t xml:space="preserve"> campaigns</w:t>
      </w:r>
      <w:r w:rsidR="003E2C56">
        <w:rPr>
          <w:lang w:val="vi-VN"/>
        </w:rPr>
        <w:t xml:space="preserve">. </w:t>
      </w:r>
      <w:r w:rsidR="00B91667">
        <w:rPr>
          <w:lang w:val="vi-VN"/>
        </w:rPr>
        <w:t xml:space="preserve">This variability makes sense because the more successful a campaign </w:t>
      </w:r>
      <w:r w:rsidR="00A83563">
        <w:rPr>
          <w:lang w:val="vi-VN"/>
        </w:rPr>
        <w:t>was</w:t>
      </w:r>
      <w:r w:rsidR="00B91667">
        <w:rPr>
          <w:lang w:val="vi-VN"/>
        </w:rPr>
        <w:t xml:space="preserve">, the more backers </w:t>
      </w:r>
      <w:r w:rsidR="00A83563">
        <w:rPr>
          <w:lang w:val="vi-VN"/>
        </w:rPr>
        <w:t>it had</w:t>
      </w:r>
      <w:r w:rsidR="00B91667">
        <w:rPr>
          <w:lang w:val="vi-VN"/>
        </w:rPr>
        <w:t xml:space="preserve">, and as such, the upper limit for the successful distribution is unlimited.  </w:t>
      </w:r>
    </w:p>
    <w:sectPr w:rsidR="007C5614" w:rsidRPr="003F703C" w:rsidSect="00EF40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FF9"/>
    <w:multiLevelType w:val="hybridMultilevel"/>
    <w:tmpl w:val="5832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4B5"/>
    <w:multiLevelType w:val="hybridMultilevel"/>
    <w:tmpl w:val="62AA7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011B"/>
    <w:multiLevelType w:val="hybridMultilevel"/>
    <w:tmpl w:val="EECA3AE0"/>
    <w:lvl w:ilvl="0" w:tplc="AF98FE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1CFD"/>
    <w:multiLevelType w:val="hybridMultilevel"/>
    <w:tmpl w:val="EA44B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51BB"/>
    <w:multiLevelType w:val="hybridMultilevel"/>
    <w:tmpl w:val="05ACE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D75"/>
    <w:multiLevelType w:val="hybridMultilevel"/>
    <w:tmpl w:val="1BD64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303A7"/>
    <w:multiLevelType w:val="hybridMultilevel"/>
    <w:tmpl w:val="7A601294"/>
    <w:lvl w:ilvl="0" w:tplc="9EB8903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963949">
    <w:abstractNumId w:val="4"/>
  </w:num>
  <w:num w:numId="2" w16cid:durableId="189420713">
    <w:abstractNumId w:val="5"/>
  </w:num>
  <w:num w:numId="3" w16cid:durableId="1246114544">
    <w:abstractNumId w:val="2"/>
  </w:num>
  <w:num w:numId="4" w16cid:durableId="2082897772">
    <w:abstractNumId w:val="1"/>
  </w:num>
  <w:num w:numId="5" w16cid:durableId="844828026">
    <w:abstractNumId w:val="0"/>
  </w:num>
  <w:num w:numId="6" w16cid:durableId="1632055120">
    <w:abstractNumId w:val="6"/>
  </w:num>
  <w:num w:numId="7" w16cid:durableId="1528063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E"/>
    <w:rsid w:val="00004309"/>
    <w:rsid w:val="00013116"/>
    <w:rsid w:val="000260DC"/>
    <w:rsid w:val="000315C0"/>
    <w:rsid w:val="0003492F"/>
    <w:rsid w:val="00066B85"/>
    <w:rsid w:val="00074E22"/>
    <w:rsid w:val="00094BCD"/>
    <w:rsid w:val="000B7E8E"/>
    <w:rsid w:val="00164FE5"/>
    <w:rsid w:val="001A5264"/>
    <w:rsid w:val="001C2B2E"/>
    <w:rsid w:val="001D23C7"/>
    <w:rsid w:val="001E42C4"/>
    <w:rsid w:val="00204E5F"/>
    <w:rsid w:val="0020784C"/>
    <w:rsid w:val="00216948"/>
    <w:rsid w:val="00226133"/>
    <w:rsid w:val="00246493"/>
    <w:rsid w:val="002474F9"/>
    <w:rsid w:val="00255036"/>
    <w:rsid w:val="00262660"/>
    <w:rsid w:val="00296E68"/>
    <w:rsid w:val="00297DA8"/>
    <w:rsid w:val="002F454F"/>
    <w:rsid w:val="003020F3"/>
    <w:rsid w:val="00304869"/>
    <w:rsid w:val="003141D7"/>
    <w:rsid w:val="00320844"/>
    <w:rsid w:val="0033210F"/>
    <w:rsid w:val="003337C6"/>
    <w:rsid w:val="003340EF"/>
    <w:rsid w:val="0038706A"/>
    <w:rsid w:val="00393DE5"/>
    <w:rsid w:val="003A6BC5"/>
    <w:rsid w:val="003C1DE0"/>
    <w:rsid w:val="003D2215"/>
    <w:rsid w:val="003E2C56"/>
    <w:rsid w:val="003F43DC"/>
    <w:rsid w:val="003F5921"/>
    <w:rsid w:val="003F703C"/>
    <w:rsid w:val="004160E2"/>
    <w:rsid w:val="00417B7C"/>
    <w:rsid w:val="00425B76"/>
    <w:rsid w:val="00426FA7"/>
    <w:rsid w:val="00442B4B"/>
    <w:rsid w:val="0045000E"/>
    <w:rsid w:val="00475140"/>
    <w:rsid w:val="004B2AC4"/>
    <w:rsid w:val="004D460E"/>
    <w:rsid w:val="005622D8"/>
    <w:rsid w:val="00562A3D"/>
    <w:rsid w:val="005769A4"/>
    <w:rsid w:val="005860A0"/>
    <w:rsid w:val="005A5434"/>
    <w:rsid w:val="005C6DE3"/>
    <w:rsid w:val="005C73B6"/>
    <w:rsid w:val="006003D2"/>
    <w:rsid w:val="00633575"/>
    <w:rsid w:val="00660CBB"/>
    <w:rsid w:val="0066491C"/>
    <w:rsid w:val="00674D74"/>
    <w:rsid w:val="00675242"/>
    <w:rsid w:val="0068493E"/>
    <w:rsid w:val="006D5D80"/>
    <w:rsid w:val="006E1299"/>
    <w:rsid w:val="006F0F35"/>
    <w:rsid w:val="006F1FAE"/>
    <w:rsid w:val="00700A7D"/>
    <w:rsid w:val="00731A60"/>
    <w:rsid w:val="00743B9B"/>
    <w:rsid w:val="00746F65"/>
    <w:rsid w:val="00763023"/>
    <w:rsid w:val="007725B6"/>
    <w:rsid w:val="007B0D93"/>
    <w:rsid w:val="007B36D8"/>
    <w:rsid w:val="007B7D38"/>
    <w:rsid w:val="007C3A9F"/>
    <w:rsid w:val="007C5614"/>
    <w:rsid w:val="007E7FA8"/>
    <w:rsid w:val="007F255C"/>
    <w:rsid w:val="0082101C"/>
    <w:rsid w:val="008500A4"/>
    <w:rsid w:val="00855981"/>
    <w:rsid w:val="0088052E"/>
    <w:rsid w:val="00897C12"/>
    <w:rsid w:val="008D4806"/>
    <w:rsid w:val="00922B7D"/>
    <w:rsid w:val="00934FE9"/>
    <w:rsid w:val="00957DBC"/>
    <w:rsid w:val="00964644"/>
    <w:rsid w:val="00983EEB"/>
    <w:rsid w:val="009B0615"/>
    <w:rsid w:val="009C0311"/>
    <w:rsid w:val="009D6542"/>
    <w:rsid w:val="009D7C88"/>
    <w:rsid w:val="009F3961"/>
    <w:rsid w:val="00A02440"/>
    <w:rsid w:val="00A03D80"/>
    <w:rsid w:val="00A21F97"/>
    <w:rsid w:val="00A22320"/>
    <w:rsid w:val="00A31302"/>
    <w:rsid w:val="00A42807"/>
    <w:rsid w:val="00A6211D"/>
    <w:rsid w:val="00A65BCE"/>
    <w:rsid w:val="00A83563"/>
    <w:rsid w:val="00AB604D"/>
    <w:rsid w:val="00AC4B6A"/>
    <w:rsid w:val="00AD2DA2"/>
    <w:rsid w:val="00AF4FEE"/>
    <w:rsid w:val="00AF5350"/>
    <w:rsid w:val="00B1387D"/>
    <w:rsid w:val="00B44FB1"/>
    <w:rsid w:val="00B45B78"/>
    <w:rsid w:val="00B823C0"/>
    <w:rsid w:val="00B91667"/>
    <w:rsid w:val="00BA3F82"/>
    <w:rsid w:val="00BC0670"/>
    <w:rsid w:val="00BD3205"/>
    <w:rsid w:val="00BF13F4"/>
    <w:rsid w:val="00BF6126"/>
    <w:rsid w:val="00C50285"/>
    <w:rsid w:val="00C52472"/>
    <w:rsid w:val="00C73E3E"/>
    <w:rsid w:val="00C81B0E"/>
    <w:rsid w:val="00C95DEE"/>
    <w:rsid w:val="00CD580D"/>
    <w:rsid w:val="00CE7FDF"/>
    <w:rsid w:val="00CF3149"/>
    <w:rsid w:val="00D04889"/>
    <w:rsid w:val="00D06DE5"/>
    <w:rsid w:val="00D07AD6"/>
    <w:rsid w:val="00D663A9"/>
    <w:rsid w:val="00D93B1F"/>
    <w:rsid w:val="00DA2F92"/>
    <w:rsid w:val="00DA312B"/>
    <w:rsid w:val="00DB3726"/>
    <w:rsid w:val="00DB4A1E"/>
    <w:rsid w:val="00E15223"/>
    <w:rsid w:val="00E16F5A"/>
    <w:rsid w:val="00E53792"/>
    <w:rsid w:val="00E605E9"/>
    <w:rsid w:val="00E6394F"/>
    <w:rsid w:val="00E71A86"/>
    <w:rsid w:val="00E870F0"/>
    <w:rsid w:val="00E873F1"/>
    <w:rsid w:val="00EA143D"/>
    <w:rsid w:val="00EA1F9A"/>
    <w:rsid w:val="00EA754A"/>
    <w:rsid w:val="00EA7BE8"/>
    <w:rsid w:val="00EE4546"/>
    <w:rsid w:val="00EF4049"/>
    <w:rsid w:val="00EF457E"/>
    <w:rsid w:val="00F004DE"/>
    <w:rsid w:val="00F2657E"/>
    <w:rsid w:val="00F40DAC"/>
    <w:rsid w:val="00F41D5B"/>
    <w:rsid w:val="00F62A4D"/>
    <w:rsid w:val="00F661DD"/>
    <w:rsid w:val="00F90013"/>
    <w:rsid w:val="00FB6041"/>
    <w:rsid w:val="00FC3F18"/>
    <w:rsid w:val="00FC697B"/>
    <w:rsid w:val="00FD0038"/>
    <w:rsid w:val="00FD5696"/>
    <w:rsid w:val="00FE46DD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0370"/>
  <w15:chartTrackingRefBased/>
  <w15:docId w15:val="{99716FE6-6167-E646-9562-D9218CB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chelmmm/Desktop/UWA%20Data%20Analytics%20Bootcamp/Module%20challenges/Starter_Cod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chelmmm/Desktop/UWA%20Data%20Analytics%20Bootcamp/Module%20challenges/Starter_Code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[CrowdfundingBook.xlsx]Pivot_category!PivotTable1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Pivot_category!$B$5:$B$15</c:f>
              <c:numCache>
                <c:formatCode>General</c:formatCode>
                <c:ptCount val="10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0-134A-A9D1-F150612E599B}"/>
            </c:ext>
          </c:extLst>
        </c:ser>
        <c:ser>
          <c:idx val="1"/>
          <c:order val="1"/>
          <c:tx>
            <c:strRef>
              <c:f>Pivot_category!$C$3:$C$4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Pivot_category!$C$5:$C$15</c:f>
              <c:numCache>
                <c:formatCode>General</c:formatCode>
                <c:ptCount val="10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D0-134A-A9D1-F150612E599B}"/>
            </c:ext>
          </c:extLst>
        </c:ser>
        <c:ser>
          <c:idx val="2"/>
          <c:order val="2"/>
          <c:tx>
            <c:strRef>
              <c:f>Pivot_category!$D$3:$D$4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Pivot_category!$D$5:$D$15</c:f>
              <c:numCache>
                <c:formatCode>General</c:formatCode>
                <c:ptCount val="10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D0-134A-A9D1-F150612E599B}"/>
            </c:ext>
          </c:extLst>
        </c:ser>
        <c:ser>
          <c:idx val="3"/>
          <c:order val="3"/>
          <c:tx>
            <c:strRef>
              <c:f>Pivot_category!$E$3:$E$4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Pivot_category!$E$5:$E$15</c:f>
              <c:numCache>
                <c:formatCode>General</c:formatCode>
                <c:ptCount val="10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D0-134A-A9D1-F150612E599B}"/>
            </c:ext>
          </c:extLst>
        </c:ser>
        <c:ser>
          <c:idx val="4"/>
          <c:order val="4"/>
          <c:tx>
            <c:strRef>
              <c:f>Pivot_category!$F$3:$F$4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Pivot_category!$A$5:$A$15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Pivot_category!$F$5:$F$15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AED0-134A-A9D1-F150612E5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2679632"/>
        <c:axId val="582681632"/>
      </c:barChart>
      <c:catAx>
        <c:axId val="58267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81632"/>
        <c:crosses val="autoZero"/>
        <c:auto val="1"/>
        <c:lblAlgn val="ctr"/>
        <c:lblOffset val="100"/>
        <c:noMultiLvlLbl val="0"/>
      </c:catAx>
      <c:valAx>
        <c:axId val="58268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7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[CrowdfundingBook.xlsx]Pivot_sub_category!PivotTable2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Pivot_sub_category!$B$4:$B$5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Pivot_sub_category!$A$6:$A$31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Pivot_sub_category!$B$6:$B$31</c:f>
              <c:numCache>
                <c:formatCode>General</c:formatCode>
                <c:ptCount val="25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24-5D4C-A754-43CDA338A66A}"/>
            </c:ext>
          </c:extLst>
        </c:ser>
        <c:ser>
          <c:idx val="1"/>
          <c:order val="1"/>
          <c:tx>
            <c:strRef>
              <c:f>Pivot_sub_category!$C$4:$C$5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Pivot_sub_category!$A$6:$A$31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Pivot_sub_category!$C$6:$C$31</c:f>
              <c:numCache>
                <c:formatCode>General</c:formatCode>
                <c:ptCount val="25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24-5D4C-A754-43CDA338A66A}"/>
            </c:ext>
          </c:extLst>
        </c:ser>
        <c:ser>
          <c:idx val="2"/>
          <c:order val="2"/>
          <c:tx>
            <c:strRef>
              <c:f>Pivot_sub_category!$D$4:$D$5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1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1324-5D4C-A754-43CDA338A66A}"/>
              </c:ext>
            </c:extLst>
          </c:dPt>
          <c:dLbls>
            <c:dLbl>
              <c:idx val="1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324-5D4C-A754-43CDA338A6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Pivot_sub_category!$A$6:$A$31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Pivot_sub_category!$D$6:$D$31</c:f>
              <c:numCache>
                <c:formatCode>General</c:formatCode>
                <c:ptCount val="25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24-5D4C-A754-43CDA338A66A}"/>
            </c:ext>
          </c:extLst>
        </c:ser>
        <c:ser>
          <c:idx val="3"/>
          <c:order val="3"/>
          <c:tx>
            <c:strRef>
              <c:f>Pivot_sub_category!$E$4:$E$5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Pivot_sub_category!$A$6:$A$31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Pivot_sub_category!$E$6:$E$31</c:f>
              <c:numCache>
                <c:formatCode>General</c:formatCode>
                <c:ptCount val="25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24-5D4C-A754-43CDA338A66A}"/>
            </c:ext>
          </c:extLst>
        </c:ser>
        <c:ser>
          <c:idx val="4"/>
          <c:order val="4"/>
          <c:tx>
            <c:strRef>
              <c:f>Pivot_sub_category!$F$4:$F$5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Pivot_sub_category!$A$6:$A$31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Pivot_sub_category!$F$6:$F$31</c:f>
              <c:numCache>
                <c:formatCode>General</c:formatCode>
                <c:ptCount val="25"/>
              </c:numCache>
            </c:numRef>
          </c:val>
          <c:extLst>
            <c:ext xmlns:c16="http://schemas.microsoft.com/office/drawing/2014/chart" uri="{C3380CC4-5D6E-409C-BE32-E72D297353CC}">
              <c16:uniqueId val="{00000005-1324-5D4C-A754-43CDA338A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4168784"/>
        <c:axId val="634209248"/>
      </c:barChart>
      <c:catAx>
        <c:axId val="63416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209248"/>
        <c:crosses val="autoZero"/>
        <c:auto val="1"/>
        <c:lblAlgn val="ctr"/>
        <c:lblOffset val="100"/>
        <c:noMultiLvlLbl val="0"/>
      </c:catAx>
      <c:valAx>
        <c:axId val="63420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16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Tran</dc:creator>
  <cp:keywords/>
  <dc:description/>
  <cp:lastModifiedBy>Rachel Tran</cp:lastModifiedBy>
  <cp:revision>134</cp:revision>
  <dcterms:created xsi:type="dcterms:W3CDTF">2023-07-23T05:32:00Z</dcterms:created>
  <dcterms:modified xsi:type="dcterms:W3CDTF">2023-07-24T13:48:00Z</dcterms:modified>
</cp:coreProperties>
</file>