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EBC7D" w14:textId="0FA5175E" w:rsidR="004B29A3" w:rsidRPr="00971637" w:rsidRDefault="006A72EA" w:rsidP="003E2168">
      <w:pPr>
        <w:jc w:val="center"/>
        <w:rPr>
          <w:rFonts w:ascii="Roboto" w:hAnsi="Roboto"/>
          <w:b/>
          <w:bCs/>
          <w:color w:val="000000" w:themeColor="text1"/>
          <w:u w:val="single"/>
          <w:lang w:val="vi-VN"/>
        </w:rPr>
      </w:pPr>
      <w:r>
        <w:rPr>
          <w:rFonts w:ascii="Roboto" w:hAnsi="Roboto"/>
          <w:b/>
          <w:bCs/>
          <w:color w:val="000000" w:themeColor="text1"/>
          <w:u w:val="single"/>
          <w:lang w:val="vi-VN"/>
        </w:rPr>
        <w:t>JetBlue Case Study - Answers</w:t>
      </w:r>
    </w:p>
    <w:p w14:paraId="2834534D" w14:textId="7A5406C8" w:rsidR="00E46617" w:rsidRPr="00971637" w:rsidRDefault="003F0404" w:rsidP="00350CB6">
      <w:pPr>
        <w:numPr>
          <w:ilvl w:val="0"/>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Given the high price of jet fuel at the end of 2011, should JetBlue hedge its fuel costs in 2012? And if so, should it increase or decrease the percentage hedged for 2012?</w:t>
      </w:r>
      <w:r w:rsidRPr="00971637">
        <w:rPr>
          <w:rFonts w:ascii="Roboto" w:hAnsi="Roboto"/>
          <w:b/>
          <w:bCs/>
          <w:i/>
          <w:iCs/>
          <w:color w:val="000000" w:themeColor="text1"/>
          <w:highlight w:val="yellow"/>
          <w:lang w:val="vi-VN"/>
        </w:rPr>
        <w:t xml:space="preserve"> </w:t>
      </w:r>
    </w:p>
    <w:tbl>
      <w:tblPr>
        <w:tblStyle w:val="TableGrid"/>
        <w:tblW w:w="0" w:type="auto"/>
        <w:tblLook w:val="04A0" w:firstRow="1" w:lastRow="0" w:firstColumn="1" w:lastColumn="0" w:noHBand="0" w:noVBand="1"/>
      </w:tblPr>
      <w:tblGrid>
        <w:gridCol w:w="4508"/>
        <w:gridCol w:w="4508"/>
      </w:tblGrid>
      <w:tr w:rsidR="0047207A" w:rsidRPr="00971637" w14:paraId="67AA2BE6" w14:textId="77777777" w:rsidTr="00146FFC">
        <w:tc>
          <w:tcPr>
            <w:tcW w:w="4508" w:type="dxa"/>
          </w:tcPr>
          <w:p w14:paraId="312C329D" w14:textId="77777777" w:rsidR="0047207A" w:rsidRPr="00971637" w:rsidRDefault="0047207A" w:rsidP="00146FFC">
            <w:pPr>
              <w:spacing w:before="100" w:beforeAutospacing="1" w:after="100" w:afterAutospacing="1"/>
              <w:jc w:val="center"/>
              <w:rPr>
                <w:rFonts w:ascii="Roboto" w:hAnsi="Roboto"/>
                <w:b/>
                <w:bCs/>
                <w:color w:val="000000" w:themeColor="text1"/>
              </w:rPr>
            </w:pPr>
            <w:r w:rsidRPr="00971637">
              <w:rPr>
                <w:rFonts w:ascii="Roboto" w:hAnsi="Roboto"/>
                <w:b/>
                <w:bCs/>
                <w:color w:val="000000" w:themeColor="text1"/>
              </w:rPr>
              <w:t>Reasons for Hedging</w:t>
            </w:r>
          </w:p>
        </w:tc>
        <w:tc>
          <w:tcPr>
            <w:tcW w:w="4508" w:type="dxa"/>
          </w:tcPr>
          <w:p w14:paraId="079E86E8" w14:textId="77777777" w:rsidR="0047207A" w:rsidRPr="00971637" w:rsidRDefault="0047207A" w:rsidP="00146FFC">
            <w:pPr>
              <w:spacing w:before="100" w:beforeAutospacing="1" w:after="100" w:afterAutospacing="1"/>
              <w:jc w:val="center"/>
              <w:rPr>
                <w:rFonts w:ascii="Roboto" w:hAnsi="Roboto"/>
                <w:b/>
                <w:bCs/>
                <w:color w:val="000000" w:themeColor="text1"/>
              </w:rPr>
            </w:pPr>
            <w:r w:rsidRPr="00971637">
              <w:rPr>
                <w:rFonts w:ascii="Roboto" w:hAnsi="Roboto"/>
                <w:b/>
                <w:bCs/>
                <w:color w:val="000000" w:themeColor="text1"/>
              </w:rPr>
              <w:t>Reasons Against Hedging</w:t>
            </w:r>
          </w:p>
        </w:tc>
      </w:tr>
      <w:tr w:rsidR="0047207A" w:rsidRPr="00971637" w14:paraId="45601A7B" w14:textId="77777777" w:rsidTr="00146FFC">
        <w:tc>
          <w:tcPr>
            <w:tcW w:w="4508" w:type="dxa"/>
          </w:tcPr>
          <w:p w14:paraId="06630A8C" w14:textId="119AFC54"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Jet fuel prices increased significantly between the 90s to early 2000s, from around $0.5/gal to as high as $4/gal (</w:t>
            </w:r>
            <w:proofErr w:type="spellStart"/>
            <w:r w:rsidRPr="00971637">
              <w:rPr>
                <w:rFonts w:ascii="Roboto" w:hAnsi="Roboto"/>
                <w:color w:val="000000" w:themeColor="text1"/>
              </w:rPr>
              <w:t>Exh</w:t>
            </w:r>
            <w:proofErr w:type="spellEnd"/>
            <w:r w:rsidRPr="00971637">
              <w:rPr>
                <w:rFonts w:ascii="Roboto" w:hAnsi="Roboto"/>
                <w:color w:val="000000" w:themeColor="text1"/>
              </w:rPr>
              <w:t xml:space="preserve"> 1)</w:t>
            </w:r>
          </w:p>
          <w:p w14:paraId="2098573B" w14:textId="5AB0D4E4"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Fuel represents ~40% of operating expenses (2011) - massive exposure (</w:t>
            </w:r>
            <w:proofErr w:type="spellStart"/>
            <w:r w:rsidRPr="00971637">
              <w:rPr>
                <w:rFonts w:ascii="Roboto" w:hAnsi="Roboto"/>
                <w:color w:val="000000" w:themeColor="text1"/>
              </w:rPr>
              <w:t>Exh</w:t>
            </w:r>
            <w:proofErr w:type="spellEnd"/>
            <w:r w:rsidRPr="00971637">
              <w:rPr>
                <w:rFonts w:ascii="Roboto" w:hAnsi="Roboto"/>
                <w:color w:val="000000" w:themeColor="text1"/>
              </w:rPr>
              <w:t xml:space="preserve"> 2a)</w:t>
            </w:r>
          </w:p>
          <w:p w14:paraId="0F573905" w14:textId="099E9F4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 xml:space="preserve">Consumption increasing: 101M gallons (2007 Q1) </w:t>
            </w:r>
            <w:r w:rsidR="00955190">
              <w:rPr>
                <w:color w:val="000000" w:themeColor="text1"/>
                <w:lang w:val="vi-VN"/>
              </w:rPr>
              <w:t>=&gt;</w:t>
            </w:r>
            <w:r w:rsidRPr="00971637">
              <w:rPr>
                <w:rFonts w:ascii="Roboto" w:hAnsi="Roboto"/>
                <w:color w:val="000000" w:themeColor="text1"/>
              </w:rPr>
              <w:t xml:space="preserve"> 133M gallons (2011 Q2)</w:t>
            </w:r>
          </w:p>
          <w:p w14:paraId="20332C57" w14:textId="7777777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Limited ability to pass costs to customers (fuel surcharges only work if competitors match)</w:t>
            </w:r>
          </w:p>
          <w:p w14:paraId="6638CFEF" w14:textId="7777777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Removes fuel price uncertainty, allowing for more predictable pricing and route planning =&gt; gives JetBlue competitive advantage when fuel prices spike</w:t>
            </w:r>
          </w:p>
        </w:tc>
        <w:tc>
          <w:tcPr>
            <w:tcW w:w="4508" w:type="dxa"/>
          </w:tcPr>
          <w:p w14:paraId="2C8DE4DC" w14:textId="7777777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Admin costs and expertise required to work with hedging instruments</w:t>
            </w:r>
          </w:p>
          <w:p w14:paraId="5A918803" w14:textId="7777777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Hedging instruments cost millions in premiums upfront</w:t>
            </w:r>
          </w:p>
          <w:p w14:paraId="1C1BCEDB" w14:textId="56F5176D"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JetBlue exposed to</w:t>
            </w:r>
            <w:r w:rsidR="003B4421" w:rsidRPr="00971637">
              <w:rPr>
                <w:rFonts w:ascii="Roboto" w:hAnsi="Roboto"/>
                <w:color w:val="000000" w:themeColor="text1"/>
              </w:rPr>
              <w:t xml:space="preserve"> the future</w:t>
            </w:r>
            <w:r w:rsidRPr="00971637">
              <w:rPr>
                <w:rFonts w:ascii="Roboto" w:hAnsi="Roboto"/>
                <w:color w:val="000000" w:themeColor="text1"/>
              </w:rPr>
              <w:t xml:space="preserve"> risk of WTI-Brent divergence if it keeps on using WTI &amp; Brent for hedging</w:t>
            </w:r>
          </w:p>
          <w:p w14:paraId="71DB7362" w14:textId="7777777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If prices decline, hedged airlines pay more than unhedged competitors</w:t>
            </w:r>
          </w:p>
          <w:p w14:paraId="0AE66FEA" w14:textId="77777777" w:rsidR="0047207A" w:rsidRPr="00971637" w:rsidRDefault="0047207A" w:rsidP="00146FFC">
            <w:pPr>
              <w:pStyle w:val="ListParagraph"/>
              <w:numPr>
                <w:ilvl w:val="0"/>
                <w:numId w:val="15"/>
              </w:numPr>
              <w:spacing w:before="100" w:beforeAutospacing="1" w:after="100" w:afterAutospacing="1"/>
              <w:rPr>
                <w:rFonts w:ascii="Roboto" w:hAnsi="Roboto"/>
                <w:color w:val="000000" w:themeColor="text1"/>
              </w:rPr>
            </w:pPr>
            <w:r w:rsidRPr="00971637">
              <w:rPr>
                <w:rFonts w:ascii="Roboto" w:hAnsi="Roboto"/>
                <w:color w:val="000000" w:themeColor="text1"/>
              </w:rPr>
              <w:t>Risk of being locked into high prices if market crashes</w:t>
            </w:r>
            <w:r w:rsidRPr="00971637">
              <w:rPr>
                <w:rFonts w:ascii="Roboto" w:hAnsi="Roboto"/>
              </w:rPr>
              <w:t xml:space="preserve"> </w:t>
            </w:r>
          </w:p>
        </w:tc>
      </w:tr>
    </w:tbl>
    <w:p w14:paraId="24D597C5" w14:textId="024A1647" w:rsidR="0047207A" w:rsidRPr="00971637" w:rsidRDefault="00552DD9" w:rsidP="00E46617">
      <w:pPr>
        <w:shd w:val="clear" w:color="auto" w:fill="FFFFFF"/>
        <w:spacing w:before="100" w:beforeAutospacing="1" w:after="100" w:afterAutospacing="1"/>
        <w:rPr>
          <w:rFonts w:ascii="Roboto" w:hAnsi="Roboto"/>
          <w:color w:val="000000" w:themeColor="text1"/>
          <w:sz w:val="22"/>
          <w:szCs w:val="22"/>
          <w:lang w:val="vi-VN"/>
        </w:rPr>
      </w:pPr>
      <w:r w:rsidRPr="00971637">
        <w:rPr>
          <w:rFonts w:ascii="Roboto" w:hAnsi="Roboto"/>
          <w:color w:val="000000" w:themeColor="text1"/>
          <w:sz w:val="22"/>
          <w:szCs w:val="22"/>
          <w:lang w:val="vi-VN"/>
        </w:rPr>
        <w:t>Table 1. Reasons for and against hedging.</w:t>
      </w:r>
    </w:p>
    <w:p w14:paraId="75BD6050" w14:textId="01B1CC7C" w:rsidR="001B0D5A" w:rsidRPr="00971637" w:rsidRDefault="001B0D5A" w:rsidP="001B0D5A">
      <w:pPr>
        <w:pStyle w:val="ListParagraph"/>
        <w:numPr>
          <w:ilvl w:val="0"/>
          <w:numId w:val="1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Based o</w:t>
      </w:r>
      <w:r w:rsidR="000A4B34" w:rsidRPr="00971637">
        <w:rPr>
          <w:rFonts w:ascii="Roboto" w:hAnsi="Roboto"/>
          <w:color w:val="000000" w:themeColor="text1"/>
        </w:rPr>
        <w:t>n Exhibit</w:t>
      </w:r>
      <w:r w:rsidR="00552DD9" w:rsidRPr="00971637">
        <w:rPr>
          <w:rFonts w:ascii="Roboto" w:hAnsi="Roboto"/>
          <w:color w:val="000000" w:themeColor="text1"/>
          <w:lang w:val="vi-VN"/>
        </w:rPr>
        <w:t xml:space="preserve"> 4, </w:t>
      </w:r>
      <w:r w:rsidRPr="00971637">
        <w:rPr>
          <w:rFonts w:ascii="Roboto" w:hAnsi="Roboto"/>
          <w:color w:val="000000" w:themeColor="text1"/>
          <w:lang w:val="vi-VN"/>
        </w:rPr>
        <w:t>I’ve computed the average percentage of fuel hedging for each region to get a high-level overview of fuel hedging:</w:t>
      </w:r>
    </w:p>
    <w:tbl>
      <w:tblPr>
        <w:tblW w:w="6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1432"/>
        <w:gridCol w:w="1920"/>
        <w:gridCol w:w="1920"/>
      </w:tblGrid>
      <w:tr w:rsidR="001B0D5A" w:rsidRPr="00971637" w14:paraId="75EFC855" w14:textId="77777777" w:rsidTr="00552DD9">
        <w:trPr>
          <w:trHeight w:val="340"/>
          <w:jc w:val="center"/>
        </w:trPr>
        <w:tc>
          <w:tcPr>
            <w:tcW w:w="1920" w:type="dxa"/>
            <w:noWrap/>
            <w:vAlign w:val="bottom"/>
            <w:hideMark/>
          </w:tcPr>
          <w:p w14:paraId="50B5AB99" w14:textId="77777777" w:rsidR="001B0D5A" w:rsidRPr="00971637" w:rsidRDefault="001B0D5A">
            <w:pPr>
              <w:rPr>
                <w:rFonts w:ascii="Roboto" w:hAnsi="Roboto" w:cs="Arial"/>
                <w:i/>
                <w:iCs/>
              </w:rPr>
            </w:pPr>
            <w:r w:rsidRPr="00971637">
              <w:rPr>
                <w:rFonts w:ascii="Roboto" w:hAnsi="Roboto" w:cs="Arial"/>
                <w:i/>
                <w:iCs/>
              </w:rPr>
              <w:t> </w:t>
            </w:r>
          </w:p>
        </w:tc>
        <w:tc>
          <w:tcPr>
            <w:tcW w:w="1217" w:type="dxa"/>
            <w:noWrap/>
            <w:vAlign w:val="bottom"/>
            <w:hideMark/>
          </w:tcPr>
          <w:p w14:paraId="6484FCD3" w14:textId="77777777" w:rsidR="001B0D5A" w:rsidRPr="00BF71BC" w:rsidRDefault="001B0D5A">
            <w:pPr>
              <w:jc w:val="center"/>
              <w:rPr>
                <w:rFonts w:ascii="Roboto" w:hAnsi="Roboto" w:cs="Arial"/>
                <w:b/>
                <w:bCs/>
                <w:i/>
                <w:iCs/>
              </w:rPr>
            </w:pPr>
            <w:r w:rsidRPr="00BF71BC">
              <w:rPr>
                <w:rFonts w:ascii="Roboto" w:hAnsi="Roboto" w:cs="Arial"/>
                <w:b/>
                <w:bCs/>
                <w:i/>
                <w:iCs/>
              </w:rPr>
              <w:t>US</w:t>
            </w:r>
          </w:p>
        </w:tc>
        <w:tc>
          <w:tcPr>
            <w:tcW w:w="1920" w:type="dxa"/>
            <w:noWrap/>
            <w:vAlign w:val="bottom"/>
            <w:hideMark/>
          </w:tcPr>
          <w:p w14:paraId="5CE4083D" w14:textId="77777777" w:rsidR="001B0D5A" w:rsidRPr="00BF71BC" w:rsidRDefault="001B0D5A">
            <w:pPr>
              <w:jc w:val="center"/>
              <w:rPr>
                <w:rFonts w:ascii="Roboto" w:hAnsi="Roboto" w:cs="Arial"/>
                <w:b/>
                <w:bCs/>
                <w:i/>
                <w:iCs/>
              </w:rPr>
            </w:pPr>
            <w:r w:rsidRPr="00BF71BC">
              <w:rPr>
                <w:rFonts w:ascii="Roboto" w:hAnsi="Roboto" w:cs="Arial"/>
                <w:b/>
                <w:bCs/>
                <w:i/>
                <w:iCs/>
              </w:rPr>
              <w:t>EUR</w:t>
            </w:r>
          </w:p>
        </w:tc>
        <w:tc>
          <w:tcPr>
            <w:tcW w:w="1920" w:type="dxa"/>
            <w:noWrap/>
            <w:vAlign w:val="bottom"/>
            <w:hideMark/>
          </w:tcPr>
          <w:p w14:paraId="331CE0FB" w14:textId="77777777" w:rsidR="001B0D5A" w:rsidRPr="00BF71BC" w:rsidRDefault="001B0D5A">
            <w:pPr>
              <w:jc w:val="center"/>
              <w:rPr>
                <w:rFonts w:ascii="Roboto" w:hAnsi="Roboto" w:cs="Arial"/>
                <w:b/>
                <w:bCs/>
                <w:i/>
                <w:iCs/>
              </w:rPr>
            </w:pPr>
            <w:r w:rsidRPr="00BF71BC">
              <w:rPr>
                <w:rFonts w:ascii="Roboto" w:hAnsi="Roboto" w:cs="Arial"/>
                <w:b/>
                <w:bCs/>
                <w:i/>
                <w:iCs/>
              </w:rPr>
              <w:t>ASIA</w:t>
            </w:r>
          </w:p>
        </w:tc>
      </w:tr>
      <w:tr w:rsidR="001B0D5A" w:rsidRPr="00971637" w14:paraId="6C1733F8" w14:textId="77777777" w:rsidTr="00552DD9">
        <w:trPr>
          <w:trHeight w:val="340"/>
          <w:jc w:val="center"/>
        </w:trPr>
        <w:tc>
          <w:tcPr>
            <w:tcW w:w="1920" w:type="dxa"/>
            <w:shd w:val="clear" w:color="000000" w:fill="FFFF00"/>
            <w:noWrap/>
            <w:vAlign w:val="bottom"/>
            <w:hideMark/>
          </w:tcPr>
          <w:p w14:paraId="0AE56C34" w14:textId="77777777" w:rsidR="001B0D5A" w:rsidRPr="00BF71BC" w:rsidRDefault="001B0D5A">
            <w:pPr>
              <w:rPr>
                <w:rFonts w:ascii="Roboto" w:hAnsi="Roboto" w:cs="Arial"/>
                <w:b/>
                <w:bCs/>
              </w:rPr>
            </w:pPr>
            <w:r w:rsidRPr="00BF71BC">
              <w:rPr>
                <w:rFonts w:ascii="Roboto" w:hAnsi="Roboto" w:cs="Arial"/>
                <w:b/>
                <w:bCs/>
              </w:rPr>
              <w:t>Mean</w:t>
            </w:r>
          </w:p>
        </w:tc>
        <w:tc>
          <w:tcPr>
            <w:tcW w:w="1217" w:type="dxa"/>
            <w:shd w:val="clear" w:color="000000" w:fill="FFFF00"/>
            <w:noWrap/>
            <w:vAlign w:val="bottom"/>
            <w:hideMark/>
          </w:tcPr>
          <w:p w14:paraId="1E74BC04" w14:textId="14BE21B6" w:rsidR="001B0D5A" w:rsidRPr="00971637" w:rsidRDefault="001B0D5A">
            <w:pPr>
              <w:jc w:val="right"/>
              <w:rPr>
                <w:rFonts w:ascii="Roboto" w:hAnsi="Roboto" w:cs="Arial"/>
              </w:rPr>
            </w:pPr>
            <w:r w:rsidRPr="00971637">
              <w:rPr>
                <w:rFonts w:ascii="Roboto" w:hAnsi="Roboto" w:cs="Arial"/>
              </w:rPr>
              <w:t>0.40375</w:t>
            </w:r>
            <w:r w:rsidR="00AB57B3" w:rsidRPr="00971637">
              <w:rPr>
                <w:rFonts w:ascii="Roboto" w:hAnsi="Roboto" w:cs="Arial"/>
              </w:rPr>
              <w:t xml:space="preserve"> (40%)</w:t>
            </w:r>
          </w:p>
        </w:tc>
        <w:tc>
          <w:tcPr>
            <w:tcW w:w="1920" w:type="dxa"/>
            <w:shd w:val="clear" w:color="000000" w:fill="FFFF00"/>
            <w:noWrap/>
            <w:vAlign w:val="bottom"/>
            <w:hideMark/>
          </w:tcPr>
          <w:p w14:paraId="7F5DB6F9" w14:textId="230DBF3B" w:rsidR="001B0D5A" w:rsidRPr="00971637" w:rsidRDefault="001B0D5A">
            <w:pPr>
              <w:jc w:val="right"/>
              <w:rPr>
                <w:rFonts w:ascii="Roboto" w:hAnsi="Roboto" w:cs="Arial"/>
              </w:rPr>
            </w:pPr>
            <w:r w:rsidRPr="00971637">
              <w:rPr>
                <w:rFonts w:ascii="Roboto" w:hAnsi="Roboto" w:cs="Arial"/>
              </w:rPr>
              <w:t>0.72</w:t>
            </w:r>
            <w:r w:rsidR="00AB57B3" w:rsidRPr="00971637">
              <w:rPr>
                <w:rFonts w:ascii="Roboto" w:hAnsi="Roboto" w:cs="Arial"/>
              </w:rPr>
              <w:t xml:space="preserve"> (72%)</w:t>
            </w:r>
          </w:p>
        </w:tc>
        <w:tc>
          <w:tcPr>
            <w:tcW w:w="1920" w:type="dxa"/>
            <w:shd w:val="clear" w:color="000000" w:fill="FFFF00"/>
            <w:noWrap/>
            <w:vAlign w:val="bottom"/>
            <w:hideMark/>
          </w:tcPr>
          <w:p w14:paraId="49416046" w14:textId="308665A6" w:rsidR="001B0D5A" w:rsidRPr="00971637" w:rsidRDefault="001B0D5A">
            <w:pPr>
              <w:jc w:val="right"/>
              <w:rPr>
                <w:rFonts w:ascii="Roboto" w:hAnsi="Roboto" w:cs="Arial"/>
              </w:rPr>
            </w:pPr>
            <w:r w:rsidRPr="00971637">
              <w:rPr>
                <w:rFonts w:ascii="Roboto" w:hAnsi="Roboto" w:cs="Arial"/>
              </w:rPr>
              <w:t>0.102</w:t>
            </w:r>
            <w:r w:rsidR="00AB57B3" w:rsidRPr="00971637">
              <w:rPr>
                <w:rFonts w:ascii="Roboto" w:hAnsi="Roboto" w:cs="Arial"/>
              </w:rPr>
              <w:t xml:space="preserve"> (10%)</w:t>
            </w:r>
          </w:p>
        </w:tc>
      </w:tr>
      <w:tr w:rsidR="001B0D5A" w:rsidRPr="00971637" w14:paraId="1FC34C01" w14:textId="77777777" w:rsidTr="00552DD9">
        <w:trPr>
          <w:trHeight w:val="340"/>
          <w:jc w:val="center"/>
        </w:trPr>
        <w:tc>
          <w:tcPr>
            <w:tcW w:w="1920" w:type="dxa"/>
            <w:noWrap/>
            <w:vAlign w:val="bottom"/>
            <w:hideMark/>
          </w:tcPr>
          <w:p w14:paraId="5131A96E" w14:textId="77777777" w:rsidR="001B0D5A" w:rsidRPr="00BF71BC" w:rsidRDefault="001B0D5A">
            <w:pPr>
              <w:rPr>
                <w:rFonts w:ascii="Roboto" w:hAnsi="Roboto" w:cs="Arial"/>
                <w:b/>
                <w:bCs/>
              </w:rPr>
            </w:pPr>
            <w:r w:rsidRPr="00BF71BC">
              <w:rPr>
                <w:rFonts w:ascii="Roboto" w:hAnsi="Roboto" w:cs="Arial"/>
                <w:b/>
                <w:bCs/>
              </w:rPr>
              <w:t>Standard Deviation</w:t>
            </w:r>
          </w:p>
        </w:tc>
        <w:tc>
          <w:tcPr>
            <w:tcW w:w="1217" w:type="dxa"/>
            <w:noWrap/>
            <w:vAlign w:val="bottom"/>
            <w:hideMark/>
          </w:tcPr>
          <w:p w14:paraId="793DAFDB" w14:textId="0F87591D" w:rsidR="001B0D5A" w:rsidRPr="00971637" w:rsidRDefault="001B0D5A">
            <w:pPr>
              <w:jc w:val="right"/>
              <w:rPr>
                <w:rFonts w:ascii="Roboto" w:hAnsi="Roboto" w:cs="Arial"/>
              </w:rPr>
            </w:pPr>
            <w:r w:rsidRPr="00971637">
              <w:rPr>
                <w:rFonts w:ascii="Roboto" w:hAnsi="Roboto" w:cs="Arial"/>
              </w:rPr>
              <w:t>0.19405</w:t>
            </w:r>
            <w:r w:rsidR="00F460CA" w:rsidRPr="00971637">
              <w:rPr>
                <w:rFonts w:ascii="Roboto" w:hAnsi="Roboto" w:cs="Arial"/>
              </w:rPr>
              <w:t xml:space="preserve"> (19%)</w:t>
            </w:r>
          </w:p>
        </w:tc>
        <w:tc>
          <w:tcPr>
            <w:tcW w:w="1920" w:type="dxa"/>
            <w:noWrap/>
            <w:vAlign w:val="bottom"/>
            <w:hideMark/>
          </w:tcPr>
          <w:p w14:paraId="4E906F07" w14:textId="572A077D" w:rsidR="001B0D5A" w:rsidRPr="00971637" w:rsidRDefault="001B0D5A">
            <w:pPr>
              <w:jc w:val="right"/>
              <w:rPr>
                <w:rFonts w:ascii="Roboto" w:hAnsi="Roboto" w:cs="Arial"/>
              </w:rPr>
            </w:pPr>
            <w:r w:rsidRPr="00971637">
              <w:rPr>
                <w:rFonts w:ascii="Roboto" w:hAnsi="Roboto" w:cs="Arial"/>
              </w:rPr>
              <w:t>0.157607106</w:t>
            </w:r>
            <w:r w:rsidR="00F460CA" w:rsidRPr="00971637">
              <w:rPr>
                <w:rFonts w:ascii="Roboto" w:hAnsi="Roboto" w:cs="Arial"/>
              </w:rPr>
              <w:t xml:space="preserve"> (16%)</w:t>
            </w:r>
          </w:p>
        </w:tc>
        <w:tc>
          <w:tcPr>
            <w:tcW w:w="1920" w:type="dxa"/>
            <w:noWrap/>
            <w:vAlign w:val="bottom"/>
            <w:hideMark/>
          </w:tcPr>
          <w:p w14:paraId="16002CCC" w14:textId="18E13DDE" w:rsidR="001B0D5A" w:rsidRPr="00971637" w:rsidRDefault="001B0D5A">
            <w:pPr>
              <w:jc w:val="right"/>
              <w:rPr>
                <w:rFonts w:ascii="Roboto" w:hAnsi="Roboto" w:cs="Arial"/>
              </w:rPr>
            </w:pPr>
            <w:r w:rsidRPr="00971637">
              <w:rPr>
                <w:rFonts w:ascii="Roboto" w:hAnsi="Roboto" w:cs="Arial"/>
              </w:rPr>
              <w:t>0.109625626</w:t>
            </w:r>
            <w:r w:rsidR="00F460CA" w:rsidRPr="00971637">
              <w:rPr>
                <w:rFonts w:ascii="Roboto" w:hAnsi="Roboto" w:cs="Arial"/>
              </w:rPr>
              <w:t xml:space="preserve"> (11%)</w:t>
            </w:r>
          </w:p>
        </w:tc>
      </w:tr>
      <w:tr w:rsidR="001B0D5A" w:rsidRPr="00971637" w14:paraId="22C428DF" w14:textId="77777777" w:rsidTr="00552DD9">
        <w:trPr>
          <w:trHeight w:val="340"/>
          <w:jc w:val="center"/>
        </w:trPr>
        <w:tc>
          <w:tcPr>
            <w:tcW w:w="1920" w:type="dxa"/>
            <w:noWrap/>
            <w:vAlign w:val="bottom"/>
            <w:hideMark/>
          </w:tcPr>
          <w:p w14:paraId="22477731" w14:textId="77777777" w:rsidR="001B0D5A" w:rsidRPr="00BF71BC" w:rsidRDefault="001B0D5A">
            <w:pPr>
              <w:rPr>
                <w:rFonts w:ascii="Roboto" w:hAnsi="Roboto" w:cs="Arial"/>
                <w:b/>
                <w:bCs/>
              </w:rPr>
            </w:pPr>
            <w:r w:rsidRPr="00BF71BC">
              <w:rPr>
                <w:rFonts w:ascii="Roboto" w:hAnsi="Roboto" w:cs="Arial"/>
                <w:b/>
                <w:bCs/>
              </w:rPr>
              <w:t>Minimum</w:t>
            </w:r>
          </w:p>
        </w:tc>
        <w:tc>
          <w:tcPr>
            <w:tcW w:w="1217" w:type="dxa"/>
            <w:noWrap/>
            <w:vAlign w:val="bottom"/>
            <w:hideMark/>
          </w:tcPr>
          <w:p w14:paraId="2AB44873" w14:textId="77777777" w:rsidR="001B0D5A" w:rsidRPr="00971637" w:rsidRDefault="001B0D5A">
            <w:pPr>
              <w:jc w:val="right"/>
              <w:rPr>
                <w:rFonts w:ascii="Roboto" w:hAnsi="Roboto" w:cs="Arial"/>
              </w:rPr>
            </w:pPr>
            <w:r w:rsidRPr="00971637">
              <w:rPr>
                <w:rFonts w:ascii="Roboto" w:hAnsi="Roboto" w:cs="Arial"/>
              </w:rPr>
              <w:t>0</w:t>
            </w:r>
          </w:p>
        </w:tc>
        <w:tc>
          <w:tcPr>
            <w:tcW w:w="1920" w:type="dxa"/>
            <w:noWrap/>
            <w:vAlign w:val="bottom"/>
            <w:hideMark/>
          </w:tcPr>
          <w:p w14:paraId="614C3FB6" w14:textId="77777777" w:rsidR="001B0D5A" w:rsidRPr="00971637" w:rsidRDefault="001B0D5A">
            <w:pPr>
              <w:jc w:val="right"/>
              <w:rPr>
                <w:rFonts w:ascii="Roboto" w:hAnsi="Roboto" w:cs="Arial"/>
              </w:rPr>
            </w:pPr>
            <w:r w:rsidRPr="00971637">
              <w:rPr>
                <w:rFonts w:ascii="Roboto" w:hAnsi="Roboto" w:cs="Arial"/>
              </w:rPr>
              <w:t>0.5</w:t>
            </w:r>
          </w:p>
        </w:tc>
        <w:tc>
          <w:tcPr>
            <w:tcW w:w="1920" w:type="dxa"/>
            <w:noWrap/>
            <w:vAlign w:val="bottom"/>
            <w:hideMark/>
          </w:tcPr>
          <w:p w14:paraId="45352473" w14:textId="77777777" w:rsidR="001B0D5A" w:rsidRPr="00971637" w:rsidRDefault="001B0D5A">
            <w:pPr>
              <w:jc w:val="right"/>
              <w:rPr>
                <w:rFonts w:ascii="Roboto" w:hAnsi="Roboto" w:cs="Arial"/>
              </w:rPr>
            </w:pPr>
            <w:r w:rsidRPr="00971637">
              <w:rPr>
                <w:rFonts w:ascii="Roboto" w:hAnsi="Roboto" w:cs="Arial"/>
              </w:rPr>
              <w:t>0</w:t>
            </w:r>
          </w:p>
        </w:tc>
      </w:tr>
      <w:tr w:rsidR="001B0D5A" w:rsidRPr="00971637" w14:paraId="2EEBE737" w14:textId="77777777" w:rsidTr="00552DD9">
        <w:trPr>
          <w:trHeight w:val="340"/>
          <w:jc w:val="center"/>
        </w:trPr>
        <w:tc>
          <w:tcPr>
            <w:tcW w:w="1920" w:type="dxa"/>
            <w:noWrap/>
            <w:vAlign w:val="bottom"/>
            <w:hideMark/>
          </w:tcPr>
          <w:p w14:paraId="5A60A55D" w14:textId="77777777" w:rsidR="001B0D5A" w:rsidRPr="00BF71BC" w:rsidRDefault="001B0D5A">
            <w:pPr>
              <w:rPr>
                <w:rFonts w:ascii="Roboto" w:hAnsi="Roboto" w:cs="Arial"/>
                <w:b/>
                <w:bCs/>
              </w:rPr>
            </w:pPr>
            <w:r w:rsidRPr="00BF71BC">
              <w:rPr>
                <w:rFonts w:ascii="Roboto" w:hAnsi="Roboto" w:cs="Arial"/>
                <w:b/>
                <w:bCs/>
              </w:rPr>
              <w:t>Maximum</w:t>
            </w:r>
          </w:p>
        </w:tc>
        <w:tc>
          <w:tcPr>
            <w:tcW w:w="1217" w:type="dxa"/>
            <w:noWrap/>
            <w:vAlign w:val="bottom"/>
            <w:hideMark/>
          </w:tcPr>
          <w:p w14:paraId="48B4BD06" w14:textId="77777777" w:rsidR="001B0D5A" w:rsidRPr="00971637" w:rsidRDefault="001B0D5A">
            <w:pPr>
              <w:jc w:val="right"/>
              <w:rPr>
                <w:rFonts w:ascii="Roboto" w:hAnsi="Roboto" w:cs="Arial"/>
              </w:rPr>
            </w:pPr>
            <w:r w:rsidRPr="00971637">
              <w:rPr>
                <w:rFonts w:ascii="Roboto" w:hAnsi="Roboto" w:cs="Arial"/>
              </w:rPr>
              <w:t>0.56</w:t>
            </w:r>
          </w:p>
        </w:tc>
        <w:tc>
          <w:tcPr>
            <w:tcW w:w="1920" w:type="dxa"/>
            <w:noWrap/>
            <w:vAlign w:val="bottom"/>
            <w:hideMark/>
          </w:tcPr>
          <w:p w14:paraId="58C459A8" w14:textId="77777777" w:rsidR="001B0D5A" w:rsidRPr="00971637" w:rsidRDefault="001B0D5A">
            <w:pPr>
              <w:jc w:val="right"/>
              <w:rPr>
                <w:rFonts w:ascii="Roboto" w:hAnsi="Roboto" w:cs="Arial"/>
              </w:rPr>
            </w:pPr>
            <w:r w:rsidRPr="00971637">
              <w:rPr>
                <w:rFonts w:ascii="Roboto" w:hAnsi="Roboto" w:cs="Arial"/>
              </w:rPr>
              <w:t>0.9</w:t>
            </w:r>
          </w:p>
        </w:tc>
        <w:tc>
          <w:tcPr>
            <w:tcW w:w="1920" w:type="dxa"/>
            <w:noWrap/>
            <w:vAlign w:val="bottom"/>
            <w:hideMark/>
          </w:tcPr>
          <w:p w14:paraId="7FB070FF" w14:textId="77777777" w:rsidR="001B0D5A" w:rsidRPr="00971637" w:rsidRDefault="001B0D5A">
            <w:pPr>
              <w:jc w:val="right"/>
              <w:rPr>
                <w:rFonts w:ascii="Roboto" w:hAnsi="Roboto" w:cs="Arial"/>
              </w:rPr>
            </w:pPr>
            <w:r w:rsidRPr="00971637">
              <w:rPr>
                <w:rFonts w:ascii="Roboto" w:hAnsi="Roboto" w:cs="Arial"/>
              </w:rPr>
              <w:t>0.27</w:t>
            </w:r>
          </w:p>
        </w:tc>
      </w:tr>
      <w:tr w:rsidR="001B0D5A" w:rsidRPr="00971637" w14:paraId="726ABC86" w14:textId="77777777" w:rsidTr="00552DD9">
        <w:trPr>
          <w:trHeight w:val="340"/>
          <w:jc w:val="center"/>
        </w:trPr>
        <w:tc>
          <w:tcPr>
            <w:tcW w:w="1920" w:type="dxa"/>
            <w:noWrap/>
            <w:vAlign w:val="bottom"/>
            <w:hideMark/>
          </w:tcPr>
          <w:p w14:paraId="2B11F722" w14:textId="77777777" w:rsidR="001B0D5A" w:rsidRPr="00BF71BC" w:rsidRDefault="001B0D5A">
            <w:pPr>
              <w:rPr>
                <w:rFonts w:ascii="Roboto" w:hAnsi="Roboto" w:cs="Arial"/>
                <w:b/>
                <w:bCs/>
              </w:rPr>
            </w:pPr>
            <w:r w:rsidRPr="00BF71BC">
              <w:rPr>
                <w:rFonts w:ascii="Roboto" w:hAnsi="Roboto" w:cs="Arial"/>
                <w:b/>
                <w:bCs/>
              </w:rPr>
              <w:t>Count</w:t>
            </w:r>
          </w:p>
        </w:tc>
        <w:tc>
          <w:tcPr>
            <w:tcW w:w="1217" w:type="dxa"/>
            <w:noWrap/>
            <w:vAlign w:val="bottom"/>
            <w:hideMark/>
          </w:tcPr>
          <w:p w14:paraId="6B429822" w14:textId="779CA59C" w:rsidR="001B0D5A" w:rsidRPr="00971637" w:rsidRDefault="001B0D5A">
            <w:pPr>
              <w:jc w:val="right"/>
              <w:rPr>
                <w:rFonts w:ascii="Roboto" w:hAnsi="Roboto" w:cs="Arial"/>
              </w:rPr>
            </w:pPr>
            <w:r w:rsidRPr="00971637">
              <w:rPr>
                <w:rFonts w:ascii="Roboto" w:hAnsi="Roboto" w:cs="Arial"/>
              </w:rPr>
              <w:t>8</w:t>
            </w:r>
            <w:r w:rsidR="00F93CBC" w:rsidRPr="00971637">
              <w:rPr>
                <w:rFonts w:ascii="Roboto" w:hAnsi="Roboto" w:cs="Arial"/>
              </w:rPr>
              <w:t xml:space="preserve"> (excl. Southwest)</w:t>
            </w:r>
          </w:p>
        </w:tc>
        <w:tc>
          <w:tcPr>
            <w:tcW w:w="1920" w:type="dxa"/>
            <w:noWrap/>
            <w:vAlign w:val="bottom"/>
            <w:hideMark/>
          </w:tcPr>
          <w:p w14:paraId="74D346CF" w14:textId="77777777" w:rsidR="001B0D5A" w:rsidRPr="00971637" w:rsidRDefault="001B0D5A">
            <w:pPr>
              <w:jc w:val="right"/>
              <w:rPr>
                <w:rFonts w:ascii="Roboto" w:hAnsi="Roboto" w:cs="Arial"/>
              </w:rPr>
            </w:pPr>
            <w:r w:rsidRPr="00971637">
              <w:rPr>
                <w:rFonts w:ascii="Roboto" w:hAnsi="Roboto" w:cs="Arial"/>
              </w:rPr>
              <w:t>6</w:t>
            </w:r>
          </w:p>
        </w:tc>
        <w:tc>
          <w:tcPr>
            <w:tcW w:w="1920" w:type="dxa"/>
            <w:noWrap/>
            <w:vAlign w:val="bottom"/>
            <w:hideMark/>
          </w:tcPr>
          <w:p w14:paraId="68507A25" w14:textId="77777777" w:rsidR="001B0D5A" w:rsidRPr="00971637" w:rsidRDefault="001B0D5A">
            <w:pPr>
              <w:jc w:val="right"/>
              <w:rPr>
                <w:rFonts w:ascii="Roboto" w:hAnsi="Roboto" w:cs="Arial"/>
              </w:rPr>
            </w:pPr>
            <w:r w:rsidRPr="00971637">
              <w:rPr>
                <w:rFonts w:ascii="Roboto" w:hAnsi="Roboto" w:cs="Arial"/>
              </w:rPr>
              <w:t>10</w:t>
            </w:r>
          </w:p>
        </w:tc>
      </w:tr>
    </w:tbl>
    <w:p w14:paraId="2A100B34" w14:textId="3259F51B" w:rsidR="00D32E63" w:rsidRPr="00971637" w:rsidRDefault="00D32E63" w:rsidP="00D32E63">
      <w:pPr>
        <w:shd w:val="clear" w:color="auto" w:fill="FFFFFF"/>
        <w:spacing w:before="100" w:beforeAutospacing="1" w:after="100" w:afterAutospacing="1"/>
        <w:ind w:left="900"/>
        <w:rPr>
          <w:rFonts w:ascii="Roboto" w:hAnsi="Roboto"/>
          <w:color w:val="000000" w:themeColor="text1"/>
          <w:sz w:val="22"/>
          <w:szCs w:val="22"/>
          <w:lang w:val="vi-VN"/>
        </w:rPr>
      </w:pPr>
      <w:r w:rsidRPr="00971637">
        <w:rPr>
          <w:rFonts w:ascii="Roboto" w:hAnsi="Roboto"/>
          <w:color w:val="000000" w:themeColor="text1"/>
          <w:sz w:val="22"/>
          <w:szCs w:val="22"/>
          <w:lang w:val="vi-VN"/>
        </w:rPr>
        <w:t xml:space="preserve">Table 2. </w:t>
      </w:r>
      <w:r w:rsidR="0088599F" w:rsidRPr="00971637">
        <w:rPr>
          <w:rFonts w:ascii="Roboto" w:hAnsi="Roboto"/>
          <w:color w:val="000000" w:themeColor="text1"/>
          <w:sz w:val="22"/>
          <w:szCs w:val="22"/>
          <w:lang w:val="vi-VN"/>
        </w:rPr>
        <w:t>Descriptive statistics</w:t>
      </w:r>
      <w:r w:rsidRPr="00971637">
        <w:rPr>
          <w:rFonts w:ascii="Roboto" w:hAnsi="Roboto"/>
          <w:color w:val="000000" w:themeColor="text1"/>
          <w:sz w:val="22"/>
          <w:szCs w:val="22"/>
          <w:lang w:val="vi-VN"/>
        </w:rPr>
        <w:t xml:space="preserve"> of jet fuel hedging positions for major airlines in different regions.</w:t>
      </w:r>
    </w:p>
    <w:p w14:paraId="648B991F" w14:textId="23B99093" w:rsidR="00864711" w:rsidRPr="00971637" w:rsidRDefault="00552DD9" w:rsidP="00864711">
      <w:pPr>
        <w:pStyle w:val="ListParagraph"/>
        <w:numPr>
          <w:ilvl w:val="0"/>
          <w:numId w:val="1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We can see that m</w:t>
      </w:r>
      <w:r w:rsidR="00864711" w:rsidRPr="00971637">
        <w:rPr>
          <w:rFonts w:ascii="Roboto" w:hAnsi="Roboto"/>
          <w:color w:val="000000" w:themeColor="text1"/>
          <w:lang w:val="vi-VN"/>
        </w:rPr>
        <w:t>ost other major US &amp; European airlines hedged</w:t>
      </w:r>
      <w:r w:rsidR="00864711" w:rsidRPr="00971637">
        <w:rPr>
          <w:rFonts w:ascii="Roboto" w:hAnsi="Roboto"/>
          <w:color w:val="000000" w:themeColor="text1"/>
        </w:rPr>
        <w:t xml:space="preserve">. </w:t>
      </w:r>
      <w:r w:rsidR="00864711" w:rsidRPr="00971637">
        <w:rPr>
          <w:rFonts w:ascii="Roboto" w:hAnsi="Roboto"/>
          <w:color w:val="000000" w:themeColor="text1"/>
          <w:lang w:val="vi-VN"/>
        </w:rPr>
        <w:t>As indicated in Exhibit 4, Hawaiian Airlines &amp; United Continental Holdings hedged the most (56%)</w:t>
      </w:r>
      <w:r w:rsidR="004E0E98">
        <w:rPr>
          <w:rFonts w:ascii="Roboto" w:hAnsi="Roboto"/>
          <w:color w:val="000000" w:themeColor="text1"/>
          <w:lang w:val="vi-VN"/>
        </w:rPr>
        <w:t xml:space="preserve"> in the US region</w:t>
      </w:r>
    </w:p>
    <w:p w14:paraId="47ECD12F" w14:textId="70DF1576" w:rsidR="001B0D5A" w:rsidRPr="00971637" w:rsidRDefault="001B0D5A" w:rsidP="00864711">
      <w:pPr>
        <w:pStyle w:val="ListParagraph"/>
        <w:numPr>
          <w:ilvl w:val="1"/>
          <w:numId w:val="1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lastRenderedPageBreak/>
        <w:t xml:space="preserve">On average, </w:t>
      </w:r>
      <w:r w:rsidR="00D34853" w:rsidRPr="00971637">
        <w:rPr>
          <w:rFonts w:ascii="Roboto" w:hAnsi="Roboto"/>
          <w:color w:val="000000" w:themeColor="text1"/>
          <w:lang w:val="vi-VN"/>
        </w:rPr>
        <w:t xml:space="preserve">major </w:t>
      </w:r>
      <w:r w:rsidRPr="00971637">
        <w:rPr>
          <w:rFonts w:ascii="Roboto" w:hAnsi="Roboto"/>
          <w:color w:val="000000" w:themeColor="text1"/>
          <w:lang w:val="vi-VN"/>
        </w:rPr>
        <w:t xml:space="preserve">US airlines </w:t>
      </w:r>
      <w:r w:rsidR="00D34853" w:rsidRPr="00971637">
        <w:rPr>
          <w:rFonts w:ascii="Roboto" w:hAnsi="Roboto"/>
          <w:color w:val="000000" w:themeColor="text1"/>
          <w:lang w:val="vi-VN"/>
        </w:rPr>
        <w:t>(excluding Southwest Airlines</w:t>
      </w:r>
      <w:r w:rsidR="00C275E7">
        <w:rPr>
          <w:rFonts w:ascii="Roboto" w:hAnsi="Roboto"/>
          <w:color w:val="000000" w:themeColor="text1"/>
          <w:lang w:val="vi-VN"/>
        </w:rPr>
        <w:t xml:space="preserve"> because of missing data</w:t>
      </w:r>
      <w:r w:rsidR="00D34853" w:rsidRPr="00971637">
        <w:rPr>
          <w:rFonts w:ascii="Roboto" w:hAnsi="Roboto"/>
          <w:color w:val="000000" w:themeColor="text1"/>
          <w:lang w:val="vi-VN"/>
        </w:rPr>
        <w:t xml:space="preserve">) hedged about 40% of their fuel costs </w:t>
      </w:r>
    </w:p>
    <w:p w14:paraId="002ABDA5" w14:textId="05F76B86" w:rsidR="00F93CBC" w:rsidRPr="00971637" w:rsidRDefault="00D34853" w:rsidP="00864711">
      <w:pPr>
        <w:pStyle w:val="ListParagraph"/>
        <w:numPr>
          <w:ilvl w:val="1"/>
          <w:numId w:val="1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While European airlines hedged about 72% of their fuel costs and Asian airlines about 11% of their fuel costs</w:t>
      </w:r>
    </w:p>
    <w:p w14:paraId="607D3428" w14:textId="28ED263A" w:rsidR="009C0273" w:rsidRPr="00971637" w:rsidRDefault="00552DD9" w:rsidP="009C0273">
      <w:pPr>
        <w:pStyle w:val="ListParagraph"/>
        <w:numPr>
          <w:ilvl w:val="1"/>
          <w:numId w:val="14"/>
        </w:numPr>
        <w:shd w:val="clear" w:color="auto" w:fill="FFFFFF"/>
        <w:spacing w:before="100" w:beforeAutospacing="1" w:after="100" w:afterAutospacing="1"/>
        <w:rPr>
          <w:rFonts w:ascii="Roboto" w:hAnsi="Roboto"/>
          <w:color w:val="000000" w:themeColor="text1"/>
        </w:rPr>
      </w:pPr>
      <w:r w:rsidRPr="00971637">
        <w:rPr>
          <w:rFonts w:ascii="Roboto" w:hAnsi="Roboto"/>
          <w:color w:val="000000" w:themeColor="text1"/>
          <w:lang w:val="vi-VN"/>
        </w:rPr>
        <w:t xml:space="preserve">As such, </w:t>
      </w:r>
      <w:r w:rsidR="00F93CBC" w:rsidRPr="00971637">
        <w:rPr>
          <w:rFonts w:ascii="Roboto" w:hAnsi="Roboto"/>
          <w:color w:val="000000" w:themeColor="text1"/>
        </w:rPr>
        <w:t xml:space="preserve">JetBlue’s hedge ratio </w:t>
      </w:r>
      <w:r w:rsidRPr="00971637">
        <w:rPr>
          <w:rFonts w:ascii="Roboto" w:hAnsi="Roboto"/>
          <w:color w:val="000000" w:themeColor="text1"/>
          <w:lang w:val="vi-VN"/>
        </w:rPr>
        <w:t>(</w:t>
      </w:r>
      <w:r w:rsidR="00F93CBC" w:rsidRPr="00971637">
        <w:rPr>
          <w:rFonts w:ascii="Roboto" w:hAnsi="Roboto"/>
          <w:color w:val="000000" w:themeColor="text1"/>
        </w:rPr>
        <w:t>45%</w:t>
      </w:r>
      <w:r w:rsidRPr="00971637">
        <w:rPr>
          <w:rFonts w:ascii="Roboto" w:hAnsi="Roboto"/>
          <w:color w:val="000000" w:themeColor="text1"/>
          <w:lang w:val="vi-VN"/>
        </w:rPr>
        <w:t>)</w:t>
      </w:r>
      <w:r w:rsidR="00F93CBC" w:rsidRPr="00971637">
        <w:rPr>
          <w:rFonts w:ascii="Roboto" w:hAnsi="Roboto"/>
          <w:color w:val="000000" w:themeColor="text1"/>
        </w:rPr>
        <w:t xml:space="preserve"> </w:t>
      </w:r>
      <w:r w:rsidRPr="00971637">
        <w:rPr>
          <w:rFonts w:ascii="Roboto" w:hAnsi="Roboto"/>
          <w:color w:val="000000" w:themeColor="text1"/>
          <w:lang w:val="vi-VN"/>
        </w:rPr>
        <w:t>is</w:t>
      </w:r>
      <w:r w:rsidR="00F93CBC" w:rsidRPr="00971637">
        <w:rPr>
          <w:rFonts w:ascii="Roboto" w:hAnsi="Roboto"/>
          <w:color w:val="000000" w:themeColor="text1"/>
        </w:rPr>
        <w:t xml:space="preserve"> a reasonable middle ground</w:t>
      </w:r>
      <w:r w:rsidR="00180240" w:rsidRPr="00971637">
        <w:rPr>
          <w:rFonts w:ascii="Roboto" w:hAnsi="Roboto"/>
          <w:color w:val="000000" w:themeColor="text1"/>
        </w:rPr>
        <w:t>. This allows for flexibility if market conditions change</w:t>
      </w:r>
    </w:p>
    <w:p w14:paraId="7840297C" w14:textId="294045E8" w:rsidR="00F73B6F" w:rsidRPr="00630490" w:rsidRDefault="00F73B6F" w:rsidP="00F73B6F">
      <w:pPr>
        <w:pStyle w:val="ListParagraph"/>
        <w:numPr>
          <w:ilvl w:val="0"/>
          <w:numId w:val="14"/>
        </w:numPr>
        <w:shd w:val="clear" w:color="auto" w:fill="FFFFFF"/>
        <w:spacing w:before="100" w:beforeAutospacing="1" w:after="100" w:afterAutospacing="1"/>
        <w:rPr>
          <w:rFonts w:ascii="Roboto" w:hAnsi="Roboto"/>
          <w:b/>
          <w:bCs/>
          <w:color w:val="000000" w:themeColor="text1"/>
          <w:lang w:val="vi-VN"/>
        </w:rPr>
      </w:pPr>
      <w:r w:rsidRPr="00630490">
        <w:rPr>
          <w:rFonts w:ascii="Roboto" w:hAnsi="Roboto"/>
          <w:b/>
          <w:bCs/>
          <w:color w:val="000000" w:themeColor="text1"/>
          <w:lang w:val="vi-VN"/>
        </w:rPr>
        <w:t>The problem in 2011 wasn't the hedge ratio - it was WTI basis risk</w:t>
      </w:r>
    </w:p>
    <w:p w14:paraId="148AACD6" w14:textId="770E8A09" w:rsidR="00F73B6F" w:rsidRPr="00630490" w:rsidRDefault="00F73B6F" w:rsidP="00F73B6F">
      <w:pPr>
        <w:pStyle w:val="ListParagraph"/>
        <w:numPr>
          <w:ilvl w:val="0"/>
          <w:numId w:val="14"/>
        </w:numPr>
        <w:shd w:val="clear" w:color="auto" w:fill="FFFFFF"/>
        <w:spacing w:before="100" w:beforeAutospacing="1" w:after="100" w:afterAutospacing="1"/>
        <w:rPr>
          <w:rFonts w:ascii="Roboto" w:hAnsi="Roboto"/>
          <w:b/>
          <w:bCs/>
          <w:color w:val="000000" w:themeColor="text1"/>
          <w:lang w:val="vi-VN"/>
        </w:rPr>
      </w:pPr>
      <w:r w:rsidRPr="00630490">
        <w:rPr>
          <w:rFonts w:ascii="Roboto" w:hAnsi="Roboto"/>
          <w:b/>
          <w:bCs/>
          <w:color w:val="000000" w:themeColor="text1"/>
          <w:lang w:val="vi-VN"/>
        </w:rPr>
        <w:t>As such, based on statistical results above and the reasons for &amp; against hedging</w:t>
      </w:r>
      <w:r w:rsidR="0057276D" w:rsidRPr="00630490">
        <w:rPr>
          <w:rFonts w:ascii="Roboto" w:hAnsi="Roboto"/>
          <w:b/>
          <w:bCs/>
          <w:color w:val="000000" w:themeColor="text1"/>
          <w:lang w:val="vi-VN"/>
        </w:rPr>
        <w:t xml:space="preserve"> (Table 1)</w:t>
      </w:r>
      <w:r w:rsidRPr="00630490">
        <w:rPr>
          <w:rFonts w:ascii="Roboto" w:hAnsi="Roboto"/>
          <w:b/>
          <w:bCs/>
          <w:color w:val="000000" w:themeColor="text1"/>
          <w:lang w:val="vi-VN"/>
        </w:rPr>
        <w:t xml:space="preserve">, I suggest that for 2012, JetBlue should focus on </w:t>
      </w:r>
      <w:r w:rsidRPr="00630490">
        <w:rPr>
          <w:rFonts w:ascii="Roboto" w:hAnsi="Roboto"/>
          <w:b/>
          <w:bCs/>
          <w:i/>
          <w:iCs/>
          <w:color w:val="000000" w:themeColor="text1"/>
          <w:lang w:val="vi-VN"/>
        </w:rPr>
        <w:t>what</w:t>
      </w:r>
      <w:r w:rsidRPr="00630490">
        <w:rPr>
          <w:rFonts w:ascii="Roboto" w:hAnsi="Roboto"/>
          <w:b/>
          <w:bCs/>
          <w:color w:val="000000" w:themeColor="text1"/>
          <w:lang w:val="vi-VN"/>
        </w:rPr>
        <w:t xml:space="preserve"> to hedge with, not </w:t>
      </w:r>
      <w:r w:rsidRPr="00630490">
        <w:rPr>
          <w:rFonts w:ascii="Roboto" w:hAnsi="Roboto"/>
          <w:b/>
          <w:bCs/>
          <w:i/>
          <w:iCs/>
          <w:color w:val="000000" w:themeColor="text1"/>
          <w:lang w:val="vi-VN"/>
        </w:rPr>
        <w:t>how much</w:t>
      </w:r>
      <w:r w:rsidRPr="00630490">
        <w:rPr>
          <w:rFonts w:ascii="Roboto" w:hAnsi="Roboto"/>
          <w:b/>
          <w:bCs/>
          <w:color w:val="000000" w:themeColor="text1"/>
          <w:lang w:val="vi-VN"/>
        </w:rPr>
        <w:t xml:space="preserve"> to hedge.</w:t>
      </w:r>
    </w:p>
    <w:p w14:paraId="54F68BFE" w14:textId="017D22C5" w:rsidR="00E11800" w:rsidRPr="00971637" w:rsidRDefault="004E70EA" w:rsidP="000D04F8">
      <w:pPr>
        <w:numPr>
          <w:ilvl w:val="0"/>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Focusing on the 2007 to 2011 period, which commodity (WIT crude oil, Brent crude oil, or heating oil), moved more closely to the price of jet fuel?</w:t>
      </w:r>
      <w:r w:rsidR="006B7464" w:rsidRPr="00971637">
        <w:rPr>
          <w:rFonts w:ascii="Roboto" w:hAnsi="Roboto"/>
          <w:b/>
          <w:bCs/>
          <w:i/>
          <w:iCs/>
          <w:color w:val="000000" w:themeColor="text1"/>
          <w:highlight w:val="yellow"/>
          <w:lang w:val="vi-VN"/>
        </w:rPr>
        <w:t xml:space="preserve"> </w:t>
      </w:r>
    </w:p>
    <w:tbl>
      <w:tblPr>
        <w:tblW w:w="5677" w:type="dxa"/>
        <w:tblBorders>
          <w:bottom w:val="single" w:sz="8" w:space="0" w:color="auto"/>
          <w:insideH w:val="single" w:sz="4" w:space="0" w:color="auto"/>
          <w:insideV w:val="single" w:sz="4" w:space="0" w:color="auto"/>
        </w:tblBorders>
        <w:tblLook w:val="04A0" w:firstRow="1" w:lastRow="0" w:firstColumn="1" w:lastColumn="0" w:noHBand="0" w:noVBand="1"/>
      </w:tblPr>
      <w:tblGrid>
        <w:gridCol w:w="1777"/>
        <w:gridCol w:w="1494"/>
        <w:gridCol w:w="1494"/>
        <w:gridCol w:w="1494"/>
      </w:tblGrid>
      <w:tr w:rsidR="00E11800" w:rsidRPr="00971637" w14:paraId="6A1B9F04" w14:textId="77777777" w:rsidTr="00E11800">
        <w:trPr>
          <w:trHeight w:val="340"/>
        </w:trPr>
        <w:tc>
          <w:tcPr>
            <w:tcW w:w="1777" w:type="dxa"/>
            <w:noWrap/>
            <w:vAlign w:val="bottom"/>
            <w:hideMark/>
          </w:tcPr>
          <w:p w14:paraId="11657B8C" w14:textId="77777777" w:rsidR="00E11800" w:rsidRPr="00971637" w:rsidRDefault="00E11800">
            <w:pPr>
              <w:rPr>
                <w:rFonts w:ascii="Roboto" w:hAnsi="Roboto"/>
              </w:rPr>
            </w:pPr>
          </w:p>
        </w:tc>
        <w:tc>
          <w:tcPr>
            <w:tcW w:w="1300" w:type="dxa"/>
            <w:noWrap/>
            <w:vAlign w:val="bottom"/>
            <w:hideMark/>
          </w:tcPr>
          <w:p w14:paraId="7D416F64" w14:textId="77777777" w:rsidR="00E11800" w:rsidRPr="00971637" w:rsidRDefault="00E11800">
            <w:pPr>
              <w:rPr>
                <w:rFonts w:ascii="Roboto" w:hAnsi="Roboto"/>
                <w:b/>
                <w:bCs/>
                <w:color w:val="000000"/>
              </w:rPr>
            </w:pPr>
            <w:r w:rsidRPr="00971637">
              <w:rPr>
                <w:rFonts w:ascii="Roboto" w:hAnsi="Roboto"/>
                <w:b/>
                <w:bCs/>
                <w:color w:val="000000"/>
              </w:rPr>
              <w:t>Brent</w:t>
            </w:r>
          </w:p>
        </w:tc>
        <w:tc>
          <w:tcPr>
            <w:tcW w:w="1300" w:type="dxa"/>
            <w:noWrap/>
            <w:vAlign w:val="bottom"/>
            <w:hideMark/>
          </w:tcPr>
          <w:p w14:paraId="525B3EBF" w14:textId="77777777" w:rsidR="00E11800" w:rsidRPr="00971637" w:rsidRDefault="00E11800">
            <w:pPr>
              <w:rPr>
                <w:rFonts w:ascii="Roboto" w:hAnsi="Roboto"/>
                <w:b/>
                <w:bCs/>
                <w:color w:val="000000"/>
              </w:rPr>
            </w:pPr>
            <w:r w:rsidRPr="00971637">
              <w:rPr>
                <w:rFonts w:ascii="Roboto" w:hAnsi="Roboto"/>
                <w:b/>
                <w:bCs/>
                <w:color w:val="000000"/>
              </w:rPr>
              <w:t>WTI</w:t>
            </w:r>
          </w:p>
        </w:tc>
        <w:tc>
          <w:tcPr>
            <w:tcW w:w="1300" w:type="dxa"/>
            <w:noWrap/>
            <w:vAlign w:val="bottom"/>
            <w:hideMark/>
          </w:tcPr>
          <w:p w14:paraId="11830320" w14:textId="77777777" w:rsidR="00E11800" w:rsidRPr="00971637" w:rsidRDefault="00E11800">
            <w:pPr>
              <w:rPr>
                <w:rFonts w:ascii="Roboto" w:hAnsi="Roboto"/>
                <w:b/>
                <w:bCs/>
                <w:color w:val="000000"/>
              </w:rPr>
            </w:pPr>
            <w:r w:rsidRPr="00971637">
              <w:rPr>
                <w:rFonts w:ascii="Roboto" w:hAnsi="Roboto"/>
                <w:b/>
                <w:bCs/>
                <w:color w:val="000000"/>
              </w:rPr>
              <w:t>Heating Oil</w:t>
            </w:r>
          </w:p>
        </w:tc>
      </w:tr>
      <w:tr w:rsidR="00E11800" w:rsidRPr="00971637" w14:paraId="22561CF2" w14:textId="77777777" w:rsidTr="00E11800">
        <w:trPr>
          <w:trHeight w:val="320"/>
        </w:trPr>
        <w:tc>
          <w:tcPr>
            <w:tcW w:w="1777" w:type="dxa"/>
            <w:noWrap/>
            <w:vAlign w:val="bottom"/>
            <w:hideMark/>
          </w:tcPr>
          <w:p w14:paraId="40B045BA" w14:textId="77777777" w:rsidR="00E11800" w:rsidRPr="00971637" w:rsidRDefault="00E11800">
            <w:pPr>
              <w:rPr>
                <w:rFonts w:ascii="Roboto" w:hAnsi="Roboto"/>
                <w:b/>
                <w:bCs/>
                <w:color w:val="000000"/>
              </w:rPr>
            </w:pPr>
            <w:r w:rsidRPr="00971637">
              <w:rPr>
                <w:rFonts w:ascii="Roboto" w:hAnsi="Roboto"/>
                <w:b/>
                <w:bCs/>
                <w:color w:val="000000"/>
              </w:rPr>
              <w:t>Multiple R</w:t>
            </w:r>
          </w:p>
        </w:tc>
        <w:tc>
          <w:tcPr>
            <w:tcW w:w="1300" w:type="dxa"/>
            <w:noWrap/>
            <w:vAlign w:val="bottom"/>
            <w:hideMark/>
          </w:tcPr>
          <w:p w14:paraId="456FD247" w14:textId="77777777" w:rsidR="00E11800" w:rsidRPr="00971637" w:rsidRDefault="00E11800">
            <w:pPr>
              <w:jc w:val="right"/>
              <w:rPr>
                <w:rFonts w:ascii="Roboto" w:hAnsi="Roboto"/>
                <w:color w:val="000000"/>
              </w:rPr>
            </w:pPr>
            <w:r w:rsidRPr="00971637">
              <w:rPr>
                <w:rFonts w:ascii="Roboto" w:hAnsi="Roboto"/>
                <w:color w:val="000000"/>
              </w:rPr>
              <w:t>0.94960603</w:t>
            </w:r>
          </w:p>
        </w:tc>
        <w:tc>
          <w:tcPr>
            <w:tcW w:w="1300" w:type="dxa"/>
            <w:noWrap/>
            <w:vAlign w:val="bottom"/>
            <w:hideMark/>
          </w:tcPr>
          <w:p w14:paraId="6DE2C23C" w14:textId="77777777" w:rsidR="00E11800" w:rsidRPr="00971637" w:rsidRDefault="00E11800">
            <w:pPr>
              <w:jc w:val="right"/>
              <w:rPr>
                <w:rFonts w:ascii="Roboto" w:hAnsi="Roboto"/>
                <w:color w:val="000000"/>
              </w:rPr>
            </w:pPr>
            <w:r w:rsidRPr="00971637">
              <w:rPr>
                <w:rFonts w:ascii="Roboto" w:hAnsi="Roboto"/>
                <w:color w:val="000000"/>
              </w:rPr>
              <w:t>0.92457752</w:t>
            </w:r>
          </w:p>
        </w:tc>
        <w:tc>
          <w:tcPr>
            <w:tcW w:w="1300" w:type="dxa"/>
            <w:noWrap/>
            <w:vAlign w:val="bottom"/>
            <w:hideMark/>
          </w:tcPr>
          <w:p w14:paraId="2F426CD6" w14:textId="77777777" w:rsidR="00E11800" w:rsidRPr="00971637" w:rsidRDefault="00E11800">
            <w:pPr>
              <w:jc w:val="right"/>
              <w:rPr>
                <w:rFonts w:ascii="Roboto" w:hAnsi="Roboto"/>
                <w:color w:val="000000"/>
              </w:rPr>
            </w:pPr>
            <w:r w:rsidRPr="00971637">
              <w:rPr>
                <w:rFonts w:ascii="Roboto" w:hAnsi="Roboto"/>
                <w:color w:val="000000"/>
              </w:rPr>
              <w:t>0.97910849</w:t>
            </w:r>
          </w:p>
        </w:tc>
      </w:tr>
      <w:tr w:rsidR="00E11800" w:rsidRPr="00971637" w14:paraId="7FBCE93A" w14:textId="77777777" w:rsidTr="00E11800">
        <w:trPr>
          <w:trHeight w:val="320"/>
        </w:trPr>
        <w:tc>
          <w:tcPr>
            <w:tcW w:w="1777" w:type="dxa"/>
            <w:shd w:val="clear" w:color="000000" w:fill="FFFF00"/>
            <w:noWrap/>
            <w:vAlign w:val="bottom"/>
            <w:hideMark/>
          </w:tcPr>
          <w:p w14:paraId="5CA1232A" w14:textId="77777777" w:rsidR="00E11800" w:rsidRPr="00971637" w:rsidRDefault="00E11800">
            <w:pPr>
              <w:rPr>
                <w:rFonts w:ascii="Roboto" w:hAnsi="Roboto"/>
                <w:b/>
                <w:bCs/>
                <w:color w:val="000000"/>
              </w:rPr>
            </w:pPr>
            <w:r w:rsidRPr="00971637">
              <w:rPr>
                <w:rFonts w:ascii="Roboto" w:hAnsi="Roboto"/>
                <w:b/>
                <w:bCs/>
                <w:color w:val="000000"/>
              </w:rPr>
              <w:t>R Square</w:t>
            </w:r>
          </w:p>
        </w:tc>
        <w:tc>
          <w:tcPr>
            <w:tcW w:w="1300" w:type="dxa"/>
            <w:shd w:val="clear" w:color="000000" w:fill="FFFF00"/>
            <w:noWrap/>
            <w:vAlign w:val="bottom"/>
            <w:hideMark/>
          </w:tcPr>
          <w:p w14:paraId="2CCEE564" w14:textId="77777777" w:rsidR="00E11800" w:rsidRPr="00971637" w:rsidRDefault="00E11800">
            <w:pPr>
              <w:jc w:val="right"/>
              <w:rPr>
                <w:rFonts w:ascii="Roboto" w:hAnsi="Roboto"/>
                <w:color w:val="000000"/>
              </w:rPr>
            </w:pPr>
            <w:r w:rsidRPr="00971637">
              <w:rPr>
                <w:rFonts w:ascii="Roboto" w:hAnsi="Roboto"/>
                <w:color w:val="000000"/>
              </w:rPr>
              <w:t>0.90175162</w:t>
            </w:r>
          </w:p>
        </w:tc>
        <w:tc>
          <w:tcPr>
            <w:tcW w:w="1300" w:type="dxa"/>
            <w:shd w:val="clear" w:color="000000" w:fill="FFFF00"/>
            <w:noWrap/>
            <w:vAlign w:val="bottom"/>
            <w:hideMark/>
          </w:tcPr>
          <w:p w14:paraId="1842ECB8" w14:textId="77777777" w:rsidR="00E11800" w:rsidRPr="00971637" w:rsidRDefault="00E11800">
            <w:pPr>
              <w:jc w:val="right"/>
              <w:rPr>
                <w:rFonts w:ascii="Roboto" w:hAnsi="Roboto"/>
                <w:color w:val="000000"/>
              </w:rPr>
            </w:pPr>
            <w:r w:rsidRPr="00971637">
              <w:rPr>
                <w:rFonts w:ascii="Roboto" w:hAnsi="Roboto"/>
                <w:color w:val="000000"/>
              </w:rPr>
              <w:t>0.85484359</w:t>
            </w:r>
          </w:p>
        </w:tc>
        <w:tc>
          <w:tcPr>
            <w:tcW w:w="1300" w:type="dxa"/>
            <w:shd w:val="clear" w:color="000000" w:fill="FFFF00"/>
            <w:noWrap/>
            <w:vAlign w:val="bottom"/>
            <w:hideMark/>
          </w:tcPr>
          <w:p w14:paraId="5A801BF2" w14:textId="77777777" w:rsidR="00E11800" w:rsidRPr="00971637" w:rsidRDefault="00E11800">
            <w:pPr>
              <w:jc w:val="right"/>
              <w:rPr>
                <w:rFonts w:ascii="Roboto" w:hAnsi="Roboto"/>
                <w:color w:val="000000"/>
              </w:rPr>
            </w:pPr>
            <w:r w:rsidRPr="00971637">
              <w:rPr>
                <w:rFonts w:ascii="Roboto" w:hAnsi="Roboto"/>
                <w:color w:val="000000"/>
              </w:rPr>
              <w:t>0.95865343</w:t>
            </w:r>
          </w:p>
        </w:tc>
      </w:tr>
      <w:tr w:rsidR="00E11800" w:rsidRPr="00971637" w14:paraId="01D4E749" w14:textId="77777777" w:rsidTr="00E11800">
        <w:trPr>
          <w:trHeight w:val="320"/>
        </w:trPr>
        <w:tc>
          <w:tcPr>
            <w:tcW w:w="1777" w:type="dxa"/>
            <w:noWrap/>
            <w:vAlign w:val="bottom"/>
            <w:hideMark/>
          </w:tcPr>
          <w:p w14:paraId="0D4C5FDE" w14:textId="77777777" w:rsidR="00E11800" w:rsidRPr="00971637" w:rsidRDefault="00E11800">
            <w:pPr>
              <w:rPr>
                <w:rFonts w:ascii="Roboto" w:hAnsi="Roboto"/>
                <w:b/>
                <w:bCs/>
                <w:color w:val="000000"/>
              </w:rPr>
            </w:pPr>
            <w:r w:rsidRPr="00971637">
              <w:rPr>
                <w:rFonts w:ascii="Roboto" w:hAnsi="Roboto"/>
                <w:b/>
                <w:bCs/>
                <w:color w:val="000000"/>
              </w:rPr>
              <w:t>Adjusted R Square</w:t>
            </w:r>
          </w:p>
        </w:tc>
        <w:tc>
          <w:tcPr>
            <w:tcW w:w="1300" w:type="dxa"/>
            <w:noWrap/>
            <w:vAlign w:val="bottom"/>
            <w:hideMark/>
          </w:tcPr>
          <w:p w14:paraId="46067C9F" w14:textId="77777777" w:rsidR="00E11800" w:rsidRPr="00971637" w:rsidRDefault="00E11800">
            <w:pPr>
              <w:jc w:val="right"/>
              <w:rPr>
                <w:rFonts w:ascii="Roboto" w:hAnsi="Roboto"/>
                <w:color w:val="000000"/>
              </w:rPr>
            </w:pPr>
            <w:r w:rsidRPr="00971637">
              <w:rPr>
                <w:rFonts w:ascii="Roboto" w:hAnsi="Roboto"/>
                <w:color w:val="000000"/>
              </w:rPr>
              <w:t>0.90002796</w:t>
            </w:r>
          </w:p>
        </w:tc>
        <w:tc>
          <w:tcPr>
            <w:tcW w:w="1300" w:type="dxa"/>
            <w:noWrap/>
            <w:vAlign w:val="bottom"/>
            <w:hideMark/>
          </w:tcPr>
          <w:p w14:paraId="01E7C9B7" w14:textId="77777777" w:rsidR="00E11800" w:rsidRPr="00971637" w:rsidRDefault="00E11800">
            <w:pPr>
              <w:jc w:val="right"/>
              <w:rPr>
                <w:rFonts w:ascii="Roboto" w:hAnsi="Roboto"/>
                <w:color w:val="000000"/>
              </w:rPr>
            </w:pPr>
            <w:r w:rsidRPr="00971637">
              <w:rPr>
                <w:rFonts w:ascii="Roboto" w:hAnsi="Roboto"/>
                <w:color w:val="000000"/>
              </w:rPr>
              <w:t>0.85229699</w:t>
            </w:r>
          </w:p>
        </w:tc>
        <w:tc>
          <w:tcPr>
            <w:tcW w:w="1300" w:type="dxa"/>
            <w:noWrap/>
            <w:vAlign w:val="bottom"/>
            <w:hideMark/>
          </w:tcPr>
          <w:p w14:paraId="34321ED0" w14:textId="77777777" w:rsidR="00E11800" w:rsidRPr="00971637" w:rsidRDefault="00E11800">
            <w:pPr>
              <w:jc w:val="right"/>
              <w:rPr>
                <w:rFonts w:ascii="Roboto" w:hAnsi="Roboto"/>
                <w:color w:val="000000"/>
              </w:rPr>
            </w:pPr>
            <w:r w:rsidRPr="00971637">
              <w:rPr>
                <w:rFonts w:ascii="Roboto" w:hAnsi="Roboto"/>
                <w:color w:val="000000"/>
              </w:rPr>
              <w:t>0.95792805</w:t>
            </w:r>
          </w:p>
        </w:tc>
      </w:tr>
      <w:tr w:rsidR="00E11800" w:rsidRPr="00971637" w14:paraId="36B94A18" w14:textId="77777777" w:rsidTr="00E11800">
        <w:trPr>
          <w:trHeight w:val="320"/>
        </w:trPr>
        <w:tc>
          <w:tcPr>
            <w:tcW w:w="1777" w:type="dxa"/>
            <w:noWrap/>
            <w:vAlign w:val="bottom"/>
            <w:hideMark/>
          </w:tcPr>
          <w:p w14:paraId="5FB99E34" w14:textId="77777777" w:rsidR="00E11800" w:rsidRPr="00971637" w:rsidRDefault="00E11800">
            <w:pPr>
              <w:rPr>
                <w:rFonts w:ascii="Roboto" w:hAnsi="Roboto"/>
                <w:b/>
                <w:bCs/>
                <w:color w:val="000000"/>
              </w:rPr>
            </w:pPr>
            <w:r w:rsidRPr="00971637">
              <w:rPr>
                <w:rFonts w:ascii="Roboto" w:hAnsi="Roboto"/>
                <w:b/>
                <w:bCs/>
                <w:color w:val="000000"/>
              </w:rPr>
              <w:t>Standard Error</w:t>
            </w:r>
          </w:p>
        </w:tc>
        <w:tc>
          <w:tcPr>
            <w:tcW w:w="1300" w:type="dxa"/>
            <w:noWrap/>
            <w:vAlign w:val="bottom"/>
            <w:hideMark/>
          </w:tcPr>
          <w:p w14:paraId="6EF7240E" w14:textId="77777777" w:rsidR="00E11800" w:rsidRPr="00971637" w:rsidRDefault="00E11800">
            <w:pPr>
              <w:jc w:val="right"/>
              <w:rPr>
                <w:rFonts w:ascii="Roboto" w:hAnsi="Roboto"/>
                <w:color w:val="000000"/>
              </w:rPr>
            </w:pPr>
            <w:r w:rsidRPr="00971637">
              <w:rPr>
                <w:rFonts w:ascii="Roboto" w:hAnsi="Roboto"/>
                <w:color w:val="000000"/>
              </w:rPr>
              <w:t>0.07299118</w:t>
            </w:r>
          </w:p>
        </w:tc>
        <w:tc>
          <w:tcPr>
            <w:tcW w:w="1300" w:type="dxa"/>
            <w:noWrap/>
            <w:vAlign w:val="bottom"/>
            <w:hideMark/>
          </w:tcPr>
          <w:p w14:paraId="1A2F24E6" w14:textId="77777777" w:rsidR="00E11800" w:rsidRPr="00971637" w:rsidRDefault="00E11800">
            <w:pPr>
              <w:jc w:val="right"/>
              <w:rPr>
                <w:rFonts w:ascii="Roboto" w:hAnsi="Roboto"/>
                <w:color w:val="000000"/>
              </w:rPr>
            </w:pPr>
            <w:r w:rsidRPr="00971637">
              <w:rPr>
                <w:rFonts w:ascii="Roboto" w:hAnsi="Roboto"/>
                <w:color w:val="000000"/>
              </w:rPr>
              <w:t>0.08872087</w:t>
            </w:r>
          </w:p>
        </w:tc>
        <w:tc>
          <w:tcPr>
            <w:tcW w:w="1300" w:type="dxa"/>
            <w:noWrap/>
            <w:vAlign w:val="bottom"/>
            <w:hideMark/>
          </w:tcPr>
          <w:p w14:paraId="1DA7501E" w14:textId="77777777" w:rsidR="00E11800" w:rsidRPr="00971637" w:rsidRDefault="00E11800">
            <w:pPr>
              <w:jc w:val="right"/>
              <w:rPr>
                <w:rFonts w:ascii="Roboto" w:hAnsi="Roboto"/>
                <w:color w:val="000000"/>
              </w:rPr>
            </w:pPr>
            <w:r w:rsidRPr="00971637">
              <w:rPr>
                <w:rFonts w:ascii="Roboto" w:hAnsi="Roboto"/>
                <w:color w:val="000000"/>
              </w:rPr>
              <w:t>0.04735081</w:t>
            </w:r>
          </w:p>
        </w:tc>
      </w:tr>
      <w:tr w:rsidR="00E11800" w:rsidRPr="00971637" w14:paraId="3201D33F" w14:textId="77777777" w:rsidTr="00E11800">
        <w:trPr>
          <w:trHeight w:val="340"/>
        </w:trPr>
        <w:tc>
          <w:tcPr>
            <w:tcW w:w="1777" w:type="dxa"/>
            <w:noWrap/>
            <w:vAlign w:val="bottom"/>
            <w:hideMark/>
          </w:tcPr>
          <w:p w14:paraId="7D5C4139" w14:textId="77777777" w:rsidR="00E11800" w:rsidRPr="00971637" w:rsidRDefault="00E11800">
            <w:pPr>
              <w:rPr>
                <w:rFonts w:ascii="Roboto" w:hAnsi="Roboto"/>
                <w:b/>
                <w:bCs/>
                <w:color w:val="000000"/>
              </w:rPr>
            </w:pPr>
            <w:r w:rsidRPr="00971637">
              <w:rPr>
                <w:rFonts w:ascii="Roboto" w:hAnsi="Roboto"/>
                <w:b/>
                <w:bCs/>
                <w:color w:val="000000"/>
              </w:rPr>
              <w:t>Observations</w:t>
            </w:r>
          </w:p>
        </w:tc>
        <w:tc>
          <w:tcPr>
            <w:tcW w:w="1300" w:type="dxa"/>
            <w:noWrap/>
            <w:vAlign w:val="bottom"/>
            <w:hideMark/>
          </w:tcPr>
          <w:p w14:paraId="573F24FC" w14:textId="77777777" w:rsidR="00E11800" w:rsidRPr="00971637" w:rsidRDefault="00E11800">
            <w:pPr>
              <w:jc w:val="right"/>
              <w:rPr>
                <w:rFonts w:ascii="Roboto" w:hAnsi="Roboto"/>
                <w:color w:val="000000"/>
              </w:rPr>
            </w:pPr>
            <w:r w:rsidRPr="00971637">
              <w:rPr>
                <w:rFonts w:ascii="Roboto" w:hAnsi="Roboto"/>
                <w:color w:val="000000"/>
              </w:rPr>
              <w:t>59</w:t>
            </w:r>
          </w:p>
        </w:tc>
        <w:tc>
          <w:tcPr>
            <w:tcW w:w="1300" w:type="dxa"/>
            <w:noWrap/>
            <w:vAlign w:val="bottom"/>
            <w:hideMark/>
          </w:tcPr>
          <w:p w14:paraId="2C7ACC5D" w14:textId="77777777" w:rsidR="00E11800" w:rsidRPr="00971637" w:rsidRDefault="00E11800">
            <w:pPr>
              <w:jc w:val="right"/>
              <w:rPr>
                <w:rFonts w:ascii="Roboto" w:hAnsi="Roboto"/>
                <w:color w:val="000000"/>
              </w:rPr>
            </w:pPr>
            <w:r w:rsidRPr="00971637">
              <w:rPr>
                <w:rFonts w:ascii="Roboto" w:hAnsi="Roboto"/>
                <w:color w:val="000000"/>
              </w:rPr>
              <w:t>59</w:t>
            </w:r>
          </w:p>
        </w:tc>
        <w:tc>
          <w:tcPr>
            <w:tcW w:w="1300" w:type="dxa"/>
            <w:noWrap/>
            <w:vAlign w:val="bottom"/>
            <w:hideMark/>
          </w:tcPr>
          <w:p w14:paraId="7DFEC613" w14:textId="77777777" w:rsidR="00E11800" w:rsidRPr="00971637" w:rsidRDefault="00E11800">
            <w:pPr>
              <w:jc w:val="right"/>
              <w:rPr>
                <w:rFonts w:ascii="Roboto" w:hAnsi="Roboto"/>
                <w:color w:val="000000"/>
              </w:rPr>
            </w:pPr>
            <w:r w:rsidRPr="00971637">
              <w:rPr>
                <w:rFonts w:ascii="Roboto" w:hAnsi="Roboto"/>
                <w:color w:val="000000"/>
              </w:rPr>
              <w:t>59</w:t>
            </w:r>
          </w:p>
        </w:tc>
      </w:tr>
    </w:tbl>
    <w:p w14:paraId="37BD881B" w14:textId="62022E0E" w:rsidR="002E36E2" w:rsidRPr="00971637" w:rsidRDefault="00A243FC" w:rsidP="000D04F8">
      <w:pPr>
        <w:shd w:val="clear" w:color="auto" w:fill="FFFFFF"/>
        <w:spacing w:before="100" w:beforeAutospacing="1" w:after="100" w:afterAutospacing="1"/>
        <w:rPr>
          <w:rFonts w:ascii="Roboto" w:hAnsi="Roboto"/>
          <w:color w:val="000000" w:themeColor="text1"/>
          <w:sz w:val="22"/>
          <w:szCs w:val="22"/>
          <w:lang w:val="vi-VN"/>
        </w:rPr>
      </w:pPr>
      <w:r w:rsidRPr="00971637">
        <w:rPr>
          <w:rFonts w:ascii="Roboto" w:hAnsi="Roboto"/>
          <w:color w:val="000000" w:themeColor="text1"/>
          <w:sz w:val="22"/>
          <w:szCs w:val="22"/>
          <w:lang w:val="vi-VN"/>
        </w:rPr>
        <w:t>Table 3. Regression results for different commodities (Brent, WTI &amp; Heating Oil).</w:t>
      </w:r>
    </w:p>
    <w:tbl>
      <w:tblPr>
        <w:tblW w:w="4400" w:type="dxa"/>
        <w:tblBorders>
          <w:top w:val="single" w:sz="8" w:space="0" w:color="auto"/>
          <w:insideH w:val="single" w:sz="4" w:space="0" w:color="auto"/>
          <w:insideV w:val="single" w:sz="4" w:space="0" w:color="auto"/>
        </w:tblBorders>
        <w:tblLook w:val="04A0" w:firstRow="1" w:lastRow="0" w:firstColumn="1" w:lastColumn="0" w:noHBand="0" w:noVBand="1"/>
      </w:tblPr>
      <w:tblGrid>
        <w:gridCol w:w="2514"/>
        <w:gridCol w:w="1886"/>
      </w:tblGrid>
      <w:tr w:rsidR="00A243FC" w:rsidRPr="00971637" w14:paraId="5A17E0ED" w14:textId="77777777" w:rsidTr="002D35DE">
        <w:trPr>
          <w:trHeight w:val="320"/>
        </w:trPr>
        <w:tc>
          <w:tcPr>
            <w:tcW w:w="4400" w:type="dxa"/>
            <w:gridSpan w:val="2"/>
            <w:shd w:val="clear" w:color="000000" w:fill="92D050"/>
            <w:noWrap/>
            <w:vAlign w:val="bottom"/>
          </w:tcPr>
          <w:p w14:paraId="0B29B52B" w14:textId="2BB1CE62" w:rsidR="00A243FC" w:rsidRPr="00971637" w:rsidRDefault="00A243FC">
            <w:pPr>
              <w:jc w:val="center"/>
              <w:rPr>
                <w:rFonts w:ascii="Roboto" w:hAnsi="Roboto"/>
                <w:b/>
                <w:bCs/>
                <w:i/>
                <w:iCs/>
                <w:color w:val="000000"/>
                <w:lang w:val="vi-VN"/>
              </w:rPr>
            </w:pPr>
            <w:r w:rsidRPr="00971637">
              <w:rPr>
                <w:rFonts w:ascii="Roboto" w:hAnsi="Roboto"/>
                <w:b/>
                <w:bCs/>
                <w:i/>
                <w:iCs/>
                <w:color w:val="000000"/>
                <w:lang w:val="vi-VN"/>
              </w:rPr>
              <w:t>Correlations</w:t>
            </w:r>
          </w:p>
        </w:tc>
      </w:tr>
      <w:tr w:rsidR="00D53DFB" w:rsidRPr="00971637" w14:paraId="6F38CAB7" w14:textId="77777777" w:rsidTr="002D6F3A">
        <w:trPr>
          <w:trHeight w:val="320"/>
        </w:trPr>
        <w:tc>
          <w:tcPr>
            <w:tcW w:w="2514" w:type="dxa"/>
            <w:shd w:val="clear" w:color="000000" w:fill="92D050"/>
            <w:noWrap/>
            <w:vAlign w:val="bottom"/>
            <w:hideMark/>
          </w:tcPr>
          <w:p w14:paraId="62043E82" w14:textId="77777777" w:rsidR="00D53DFB" w:rsidRPr="00971637" w:rsidRDefault="00D53DFB">
            <w:pPr>
              <w:jc w:val="center"/>
              <w:rPr>
                <w:rFonts w:ascii="Roboto" w:hAnsi="Roboto"/>
                <w:i/>
                <w:iCs/>
                <w:color w:val="000000"/>
              </w:rPr>
            </w:pPr>
            <w:r w:rsidRPr="00971637">
              <w:rPr>
                <w:rFonts w:ascii="Roboto" w:hAnsi="Roboto"/>
                <w:i/>
                <w:iCs/>
                <w:color w:val="000000"/>
              </w:rPr>
              <w:t> </w:t>
            </w:r>
          </w:p>
        </w:tc>
        <w:tc>
          <w:tcPr>
            <w:tcW w:w="1886" w:type="dxa"/>
            <w:shd w:val="clear" w:color="000000" w:fill="92D050"/>
            <w:noWrap/>
            <w:vAlign w:val="bottom"/>
            <w:hideMark/>
          </w:tcPr>
          <w:p w14:paraId="57DEED92" w14:textId="77777777" w:rsidR="00D53DFB" w:rsidRPr="00971637" w:rsidRDefault="00D53DFB">
            <w:pPr>
              <w:jc w:val="center"/>
              <w:rPr>
                <w:rFonts w:ascii="Roboto" w:hAnsi="Roboto"/>
                <w:b/>
                <w:bCs/>
                <w:i/>
                <w:iCs/>
                <w:color w:val="000000"/>
              </w:rPr>
            </w:pPr>
            <w:r w:rsidRPr="00971637">
              <w:rPr>
                <w:rFonts w:ascii="Roboto" w:hAnsi="Roboto"/>
                <w:b/>
                <w:bCs/>
                <w:i/>
                <w:iCs/>
                <w:color w:val="000000"/>
              </w:rPr>
              <w:t>JET FUEL</w:t>
            </w:r>
          </w:p>
        </w:tc>
      </w:tr>
      <w:tr w:rsidR="00D53DFB" w:rsidRPr="00971637" w14:paraId="7CFFFF23" w14:textId="77777777" w:rsidTr="002D6F3A">
        <w:trPr>
          <w:trHeight w:val="320"/>
        </w:trPr>
        <w:tc>
          <w:tcPr>
            <w:tcW w:w="2514" w:type="dxa"/>
            <w:shd w:val="clear" w:color="000000" w:fill="92D050"/>
            <w:noWrap/>
            <w:vAlign w:val="bottom"/>
            <w:hideMark/>
          </w:tcPr>
          <w:p w14:paraId="56A0C7F2" w14:textId="77777777" w:rsidR="00D53DFB" w:rsidRPr="00971637" w:rsidRDefault="00D53DFB">
            <w:pPr>
              <w:rPr>
                <w:rFonts w:ascii="Roboto" w:hAnsi="Roboto"/>
                <w:b/>
                <w:bCs/>
                <w:color w:val="000000"/>
              </w:rPr>
            </w:pPr>
            <w:r w:rsidRPr="00971637">
              <w:rPr>
                <w:rFonts w:ascii="Roboto" w:hAnsi="Roboto"/>
                <w:b/>
                <w:bCs/>
                <w:color w:val="000000"/>
              </w:rPr>
              <w:t>WTI</w:t>
            </w:r>
          </w:p>
        </w:tc>
        <w:tc>
          <w:tcPr>
            <w:tcW w:w="1886" w:type="dxa"/>
            <w:shd w:val="clear" w:color="000000" w:fill="92D050"/>
            <w:noWrap/>
            <w:vAlign w:val="bottom"/>
            <w:hideMark/>
          </w:tcPr>
          <w:p w14:paraId="712384C6" w14:textId="77777777" w:rsidR="00D53DFB" w:rsidRPr="00971637" w:rsidRDefault="00D53DFB">
            <w:pPr>
              <w:jc w:val="right"/>
              <w:rPr>
                <w:rFonts w:ascii="Roboto" w:hAnsi="Roboto"/>
                <w:color w:val="000000"/>
              </w:rPr>
            </w:pPr>
            <w:r w:rsidRPr="00971637">
              <w:rPr>
                <w:rFonts w:ascii="Roboto" w:hAnsi="Roboto"/>
                <w:color w:val="000000"/>
              </w:rPr>
              <w:t>0.924578</w:t>
            </w:r>
          </w:p>
        </w:tc>
      </w:tr>
      <w:tr w:rsidR="00D53DFB" w:rsidRPr="00971637" w14:paraId="20E50197" w14:textId="77777777" w:rsidTr="002D6F3A">
        <w:trPr>
          <w:trHeight w:val="320"/>
        </w:trPr>
        <w:tc>
          <w:tcPr>
            <w:tcW w:w="2514" w:type="dxa"/>
            <w:shd w:val="clear" w:color="000000" w:fill="92D050"/>
            <w:noWrap/>
            <w:vAlign w:val="bottom"/>
            <w:hideMark/>
          </w:tcPr>
          <w:p w14:paraId="03EBD495" w14:textId="77777777" w:rsidR="00D53DFB" w:rsidRPr="00971637" w:rsidRDefault="00D53DFB">
            <w:pPr>
              <w:rPr>
                <w:rFonts w:ascii="Roboto" w:hAnsi="Roboto"/>
                <w:b/>
                <w:bCs/>
                <w:color w:val="000000"/>
              </w:rPr>
            </w:pPr>
            <w:r w:rsidRPr="00971637">
              <w:rPr>
                <w:rFonts w:ascii="Roboto" w:hAnsi="Roboto"/>
                <w:b/>
                <w:bCs/>
                <w:color w:val="000000"/>
              </w:rPr>
              <w:t>BRENT</w:t>
            </w:r>
          </w:p>
        </w:tc>
        <w:tc>
          <w:tcPr>
            <w:tcW w:w="1886" w:type="dxa"/>
            <w:shd w:val="clear" w:color="000000" w:fill="92D050"/>
            <w:noWrap/>
            <w:vAlign w:val="bottom"/>
            <w:hideMark/>
          </w:tcPr>
          <w:p w14:paraId="09471D24" w14:textId="77777777" w:rsidR="00D53DFB" w:rsidRPr="00971637" w:rsidRDefault="00D53DFB">
            <w:pPr>
              <w:jc w:val="right"/>
              <w:rPr>
                <w:rFonts w:ascii="Roboto" w:hAnsi="Roboto"/>
                <w:color w:val="000000"/>
              </w:rPr>
            </w:pPr>
            <w:r w:rsidRPr="00971637">
              <w:rPr>
                <w:rFonts w:ascii="Roboto" w:hAnsi="Roboto"/>
                <w:color w:val="000000"/>
              </w:rPr>
              <w:t>0.949606</w:t>
            </w:r>
          </w:p>
        </w:tc>
      </w:tr>
      <w:tr w:rsidR="00D53DFB" w:rsidRPr="00971637" w14:paraId="20C289DA" w14:textId="77777777" w:rsidTr="002D6F3A">
        <w:trPr>
          <w:trHeight w:val="340"/>
        </w:trPr>
        <w:tc>
          <w:tcPr>
            <w:tcW w:w="2514" w:type="dxa"/>
            <w:shd w:val="clear" w:color="000000" w:fill="92D050"/>
            <w:noWrap/>
            <w:vAlign w:val="bottom"/>
            <w:hideMark/>
          </w:tcPr>
          <w:p w14:paraId="0C7AAF9D" w14:textId="77777777" w:rsidR="00D53DFB" w:rsidRPr="00971637" w:rsidRDefault="00D53DFB">
            <w:pPr>
              <w:rPr>
                <w:rFonts w:ascii="Roboto" w:hAnsi="Roboto"/>
                <w:b/>
                <w:bCs/>
                <w:color w:val="000000"/>
              </w:rPr>
            </w:pPr>
            <w:r w:rsidRPr="00971637">
              <w:rPr>
                <w:rFonts w:ascii="Roboto" w:hAnsi="Roboto"/>
                <w:b/>
                <w:bCs/>
                <w:color w:val="000000"/>
              </w:rPr>
              <w:t>HEATING OIL</w:t>
            </w:r>
          </w:p>
        </w:tc>
        <w:tc>
          <w:tcPr>
            <w:tcW w:w="1886" w:type="dxa"/>
            <w:shd w:val="clear" w:color="000000" w:fill="92D050"/>
            <w:noWrap/>
            <w:vAlign w:val="bottom"/>
            <w:hideMark/>
          </w:tcPr>
          <w:p w14:paraId="59AFBE86" w14:textId="77777777" w:rsidR="00D53DFB" w:rsidRPr="00971637" w:rsidRDefault="00D53DFB">
            <w:pPr>
              <w:jc w:val="right"/>
              <w:rPr>
                <w:rFonts w:ascii="Roboto" w:hAnsi="Roboto"/>
                <w:color w:val="000000"/>
              </w:rPr>
            </w:pPr>
            <w:r w:rsidRPr="00971637">
              <w:rPr>
                <w:rFonts w:ascii="Roboto" w:hAnsi="Roboto"/>
                <w:color w:val="000000"/>
              </w:rPr>
              <w:t>0.979108</w:t>
            </w:r>
          </w:p>
        </w:tc>
      </w:tr>
    </w:tbl>
    <w:p w14:paraId="32571582" w14:textId="0E15E5A5" w:rsidR="00614DCE" w:rsidRPr="00971637" w:rsidRDefault="00A243FC" w:rsidP="00614DCE">
      <w:pPr>
        <w:shd w:val="clear" w:color="auto" w:fill="FFFFFF"/>
        <w:spacing w:before="100" w:beforeAutospacing="1" w:after="100" w:afterAutospacing="1"/>
        <w:rPr>
          <w:rFonts w:ascii="Roboto" w:hAnsi="Roboto"/>
          <w:color w:val="000000" w:themeColor="text1"/>
          <w:sz w:val="22"/>
          <w:szCs w:val="22"/>
          <w:lang w:val="vi-VN"/>
        </w:rPr>
      </w:pPr>
      <w:r w:rsidRPr="00971637">
        <w:rPr>
          <w:rFonts w:ascii="Roboto" w:hAnsi="Roboto"/>
          <w:color w:val="000000" w:themeColor="text1"/>
          <w:sz w:val="22"/>
          <w:szCs w:val="22"/>
          <w:lang w:val="vi-VN"/>
        </w:rPr>
        <w:t>Table 4. Correlations between different commodities and jet fuel.</w:t>
      </w:r>
    </w:p>
    <w:p w14:paraId="1274BF63" w14:textId="4C71DF6B" w:rsidR="00C61EDE" w:rsidRPr="00971637" w:rsidRDefault="00EB3EC8" w:rsidP="00614DCE">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As indicated in </w:t>
      </w:r>
      <w:r w:rsidR="00782AFC" w:rsidRPr="00971637">
        <w:rPr>
          <w:rFonts w:ascii="Roboto" w:hAnsi="Roboto"/>
          <w:color w:val="000000" w:themeColor="text1"/>
          <w:lang w:val="vi-VN"/>
        </w:rPr>
        <w:t>T</w:t>
      </w:r>
      <w:r w:rsidRPr="00971637">
        <w:rPr>
          <w:rFonts w:ascii="Roboto" w:hAnsi="Roboto"/>
          <w:color w:val="000000" w:themeColor="text1"/>
          <w:lang w:val="vi-VN"/>
        </w:rPr>
        <w:t xml:space="preserve">able </w:t>
      </w:r>
      <w:r w:rsidR="00782AFC" w:rsidRPr="00971637">
        <w:rPr>
          <w:rFonts w:ascii="Roboto" w:hAnsi="Roboto"/>
          <w:color w:val="000000" w:themeColor="text1"/>
          <w:lang w:val="vi-VN"/>
        </w:rPr>
        <w:t>4</w:t>
      </w:r>
      <w:r w:rsidRPr="00971637">
        <w:rPr>
          <w:rFonts w:ascii="Roboto" w:hAnsi="Roboto"/>
          <w:color w:val="000000" w:themeColor="text1"/>
          <w:lang w:val="vi-VN"/>
        </w:rPr>
        <w:t xml:space="preserve">, </w:t>
      </w:r>
      <w:r w:rsidR="00C61EDE" w:rsidRPr="00971637">
        <w:rPr>
          <w:rFonts w:ascii="Roboto" w:hAnsi="Roboto"/>
          <w:color w:val="000000" w:themeColor="text1"/>
          <w:lang w:val="vi-VN"/>
        </w:rPr>
        <w:t>all 3 hedges (WTI, Brent &amp; heating oil) correlate strongly &amp; positively with Jet fuel (</w:t>
      </w:r>
      <w:r w:rsidR="00C61EDE" w:rsidRPr="00971637">
        <w:rPr>
          <w:rFonts w:ascii="Roboto" w:hAnsi="Roboto"/>
          <w:i/>
          <w:iCs/>
          <w:color w:val="000000" w:themeColor="text1"/>
          <w:lang w:val="vi-VN"/>
        </w:rPr>
        <w:t>r</w:t>
      </w:r>
      <w:r w:rsidR="00C61EDE" w:rsidRPr="00971637">
        <w:rPr>
          <w:rFonts w:ascii="Roboto" w:hAnsi="Roboto"/>
          <w:color w:val="000000" w:themeColor="text1"/>
          <w:lang w:val="vi-VN"/>
        </w:rPr>
        <w:t xml:space="preserve"> above 90% across 3 hedges)</w:t>
      </w:r>
    </w:p>
    <w:p w14:paraId="37DAABB9" w14:textId="39D10058" w:rsidR="00EB3EC8" w:rsidRPr="00971637" w:rsidRDefault="00C61EDE" w:rsidP="00EB3EC8">
      <w:pPr>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T</w:t>
      </w:r>
      <w:r w:rsidR="00EB3EC8" w:rsidRPr="00971637">
        <w:rPr>
          <w:rFonts w:ascii="Roboto" w:hAnsi="Roboto"/>
          <w:color w:val="000000" w:themeColor="text1"/>
          <w:lang w:val="vi-VN"/>
        </w:rPr>
        <w:t>he correlation between Jet fuel and Brent (</w:t>
      </w:r>
      <w:r w:rsidR="00EB3EC8" w:rsidRPr="00971637">
        <w:rPr>
          <w:rFonts w:ascii="Roboto" w:hAnsi="Roboto"/>
          <w:i/>
          <w:iCs/>
          <w:color w:val="000000" w:themeColor="text1"/>
          <w:lang w:val="vi-VN"/>
        </w:rPr>
        <w:t>r</w:t>
      </w:r>
      <w:r w:rsidR="00EB3EC8" w:rsidRPr="00971637">
        <w:rPr>
          <w:rFonts w:ascii="Roboto" w:hAnsi="Roboto"/>
          <w:color w:val="000000" w:themeColor="text1"/>
          <w:lang w:val="vi-VN"/>
        </w:rPr>
        <w:t xml:space="preserve"> = </w:t>
      </w:r>
      <w:r w:rsidR="00EB3EC8" w:rsidRPr="00971637">
        <w:rPr>
          <w:rFonts w:ascii="Roboto" w:hAnsi="Roboto"/>
          <w:color w:val="000000"/>
        </w:rPr>
        <w:t>0.949</w:t>
      </w:r>
      <w:r w:rsidR="00EB3EC8" w:rsidRPr="00971637">
        <w:rPr>
          <w:rFonts w:ascii="Roboto" w:hAnsi="Roboto"/>
          <w:color w:val="000000"/>
          <w:lang w:val="vi-VN"/>
        </w:rPr>
        <w:t xml:space="preserve">) is </w:t>
      </w:r>
      <w:r w:rsidR="00EB3EC8" w:rsidRPr="00971637">
        <w:rPr>
          <w:rFonts w:ascii="Roboto" w:hAnsi="Roboto"/>
          <w:color w:val="000000" w:themeColor="text1"/>
          <w:lang w:val="vi-VN"/>
        </w:rPr>
        <w:t>stronger than WTI (</w:t>
      </w:r>
      <w:r w:rsidR="00EB3EC8" w:rsidRPr="00971637">
        <w:rPr>
          <w:rFonts w:ascii="Roboto" w:hAnsi="Roboto"/>
          <w:i/>
          <w:iCs/>
          <w:color w:val="000000" w:themeColor="text1"/>
          <w:lang w:val="vi-VN"/>
        </w:rPr>
        <w:t>r</w:t>
      </w:r>
      <w:r w:rsidR="00EB3EC8" w:rsidRPr="00971637">
        <w:rPr>
          <w:rFonts w:ascii="Roboto" w:hAnsi="Roboto"/>
          <w:color w:val="000000" w:themeColor="text1"/>
          <w:lang w:val="vi-VN"/>
        </w:rPr>
        <w:t xml:space="preserve"> = </w:t>
      </w:r>
      <w:r w:rsidR="00EB3EC8" w:rsidRPr="00971637">
        <w:rPr>
          <w:rFonts w:ascii="Roboto" w:hAnsi="Roboto"/>
          <w:color w:val="000000"/>
        </w:rPr>
        <w:t>0.924</w:t>
      </w:r>
      <w:r w:rsidR="00EB3EC8" w:rsidRPr="00971637">
        <w:rPr>
          <w:rFonts w:ascii="Roboto" w:hAnsi="Roboto"/>
          <w:color w:val="000000"/>
          <w:lang w:val="vi-VN"/>
        </w:rPr>
        <w:t xml:space="preserve">); in other words, Jet fuel </w:t>
      </w:r>
      <w:r w:rsidR="00EB3EC8" w:rsidRPr="00971637">
        <w:rPr>
          <w:rFonts w:ascii="Roboto" w:hAnsi="Roboto"/>
          <w:color w:val="000000" w:themeColor="text1"/>
          <w:lang w:val="vi-VN"/>
        </w:rPr>
        <w:t xml:space="preserve">moves </w:t>
      </w:r>
      <w:r w:rsidR="00EB3EC8" w:rsidRPr="00971637">
        <w:rPr>
          <w:rFonts w:ascii="Roboto" w:hAnsi="Roboto"/>
          <w:b/>
          <w:bCs/>
          <w:color w:val="000000" w:themeColor="text1"/>
          <w:lang w:val="vi-VN"/>
        </w:rPr>
        <w:t>more closely with Brent than with WTI</w:t>
      </w:r>
    </w:p>
    <w:p w14:paraId="5AFAB2F2" w14:textId="3A1AA87D" w:rsidR="00EB3EC8" w:rsidRPr="00971637" w:rsidRDefault="00EB3EC8" w:rsidP="00EB3EC8">
      <w:pPr>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However, </w:t>
      </w:r>
      <w:r w:rsidRPr="00971637">
        <w:rPr>
          <w:rFonts w:ascii="Roboto" w:hAnsi="Roboto"/>
          <w:b/>
          <w:bCs/>
          <w:color w:val="000000" w:themeColor="text1"/>
          <w:lang w:val="vi-VN"/>
        </w:rPr>
        <w:t>heating oil tracks jet fuel the closest</w:t>
      </w:r>
      <w:r w:rsidR="0063010B" w:rsidRPr="00971637">
        <w:rPr>
          <w:rFonts w:ascii="Roboto" w:hAnsi="Roboto"/>
          <w:b/>
          <w:bCs/>
          <w:color w:val="000000" w:themeColor="text1"/>
          <w:lang w:val="vi-VN"/>
        </w:rPr>
        <w:t>,</w:t>
      </w:r>
      <w:r w:rsidRPr="00971637">
        <w:rPr>
          <w:rFonts w:ascii="Roboto" w:hAnsi="Roboto"/>
          <w:color w:val="000000" w:themeColor="text1"/>
          <w:lang w:val="vi-VN"/>
        </w:rPr>
        <w:t xml:space="preserve"> </w:t>
      </w:r>
      <w:r w:rsidR="0063010B" w:rsidRPr="00971637">
        <w:rPr>
          <w:rFonts w:ascii="Roboto" w:hAnsi="Roboto"/>
          <w:color w:val="000000" w:themeColor="text1"/>
          <w:lang w:val="vi-VN"/>
        </w:rPr>
        <w:t xml:space="preserve">given its highest correlation with Jet fuel of </w:t>
      </w:r>
      <w:r w:rsidR="0063010B" w:rsidRPr="00971637">
        <w:rPr>
          <w:rFonts w:ascii="Roboto" w:hAnsi="Roboto"/>
          <w:i/>
          <w:iCs/>
          <w:color w:val="000000" w:themeColor="text1"/>
          <w:lang w:val="vi-VN"/>
        </w:rPr>
        <w:t>.979</w:t>
      </w:r>
      <w:r w:rsidR="0063010B" w:rsidRPr="00971637">
        <w:rPr>
          <w:rFonts w:ascii="Roboto" w:hAnsi="Roboto"/>
          <w:color w:val="000000" w:themeColor="text1"/>
          <w:lang w:val="vi-VN"/>
        </w:rPr>
        <w:t xml:space="preserve"> </w:t>
      </w:r>
      <w:r w:rsidRPr="00971637">
        <w:rPr>
          <w:rFonts w:ascii="Roboto" w:hAnsi="Roboto"/>
          <w:color w:val="000000" w:themeColor="text1"/>
          <w:lang w:val="vi-VN"/>
        </w:rPr>
        <w:t>(i.e., best natural proxy)</w:t>
      </w:r>
      <w:r w:rsidR="00C61EDE" w:rsidRPr="00971637">
        <w:rPr>
          <w:rFonts w:ascii="Roboto" w:hAnsi="Roboto"/>
          <w:color w:val="000000" w:themeColor="text1"/>
          <w:lang w:val="vi-VN"/>
        </w:rPr>
        <w:t xml:space="preserve"> </w:t>
      </w:r>
    </w:p>
    <w:p w14:paraId="200DD84A" w14:textId="77777777" w:rsidR="00E2560C" w:rsidRPr="00971637" w:rsidRDefault="00E2560C" w:rsidP="00EB3EC8">
      <w:pPr>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Regression results:</w:t>
      </w:r>
    </w:p>
    <w:p w14:paraId="5BF696A9" w14:textId="5A6BC669" w:rsidR="00E2560C" w:rsidRPr="00971637" w:rsidRDefault="00E2560C" w:rsidP="00E2560C">
      <w:pPr>
        <w:numPr>
          <w:ilvl w:val="1"/>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In conclusion, the regression and correlation results indicate that</w:t>
      </w:r>
      <w:r w:rsidR="00F8470D" w:rsidRPr="00971637">
        <w:rPr>
          <w:rFonts w:ascii="Roboto" w:hAnsi="Roboto"/>
          <w:color w:val="000000" w:themeColor="text1"/>
          <w:lang w:val="vi-VN"/>
        </w:rPr>
        <w:t xml:space="preserve"> </w:t>
      </w:r>
      <w:r w:rsidR="00F8470D" w:rsidRPr="00971637">
        <w:rPr>
          <w:rFonts w:ascii="Roboto" w:hAnsi="Roboto"/>
          <w:b/>
          <w:bCs/>
          <w:color w:val="000000" w:themeColor="text1"/>
          <w:lang w:val="vi-VN"/>
        </w:rPr>
        <w:t>over the 2007-2011 period,</w:t>
      </w:r>
      <w:r w:rsidRPr="00971637">
        <w:rPr>
          <w:rFonts w:ascii="Roboto" w:hAnsi="Roboto"/>
          <w:b/>
          <w:bCs/>
          <w:color w:val="000000" w:themeColor="text1"/>
          <w:lang w:val="vi-VN"/>
        </w:rPr>
        <w:t xml:space="preserve"> heating oil has the strongest relationship with jet fuel prices, explaining about 96% of jet fuel price movements</w:t>
      </w:r>
      <w:r w:rsidR="00762AAD" w:rsidRPr="00971637">
        <w:rPr>
          <w:rFonts w:ascii="Roboto" w:hAnsi="Roboto"/>
          <w:color w:val="000000" w:themeColor="text1"/>
          <w:lang w:val="vi-VN"/>
        </w:rPr>
        <w:t xml:space="preserve"> </w:t>
      </w:r>
    </w:p>
    <w:p w14:paraId="532B4B40" w14:textId="77777777" w:rsidR="000D6575" w:rsidRPr="00971637" w:rsidRDefault="00E2560C" w:rsidP="000D6575">
      <w:pPr>
        <w:numPr>
          <w:ilvl w:val="1"/>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Brent is the next best alternative</w:t>
      </w:r>
      <w:r w:rsidR="00762AAD" w:rsidRPr="00971637">
        <w:rPr>
          <w:rFonts w:ascii="Roboto" w:hAnsi="Roboto"/>
          <w:color w:val="000000" w:themeColor="text1"/>
          <w:lang w:val="vi-VN"/>
        </w:rPr>
        <w:t xml:space="preserve">, explaining about 90% of Jet fuel price movements and </w:t>
      </w:r>
      <w:r w:rsidRPr="00971637">
        <w:rPr>
          <w:rFonts w:ascii="Roboto" w:hAnsi="Roboto"/>
          <w:color w:val="000000" w:themeColor="text1"/>
          <w:lang w:val="vi-VN"/>
        </w:rPr>
        <w:t>outperform</w:t>
      </w:r>
      <w:r w:rsidR="00762AAD" w:rsidRPr="00971637">
        <w:rPr>
          <w:rFonts w:ascii="Roboto" w:hAnsi="Roboto"/>
          <w:color w:val="000000" w:themeColor="text1"/>
          <w:lang w:val="vi-VN"/>
        </w:rPr>
        <w:t>ing</w:t>
      </w:r>
      <w:r w:rsidRPr="00971637">
        <w:rPr>
          <w:rFonts w:ascii="Roboto" w:hAnsi="Roboto"/>
          <w:color w:val="000000" w:themeColor="text1"/>
          <w:lang w:val="vi-VN"/>
        </w:rPr>
        <w:t xml:space="preserve"> WTI in both correlation and explanatory power. </w:t>
      </w:r>
      <w:r w:rsidR="00093D15" w:rsidRPr="00971637">
        <w:rPr>
          <w:rFonts w:ascii="Roboto" w:hAnsi="Roboto"/>
          <w:b/>
          <w:bCs/>
          <w:color w:val="000000" w:themeColor="text1"/>
          <w:lang w:val="vi-VN"/>
        </w:rPr>
        <w:t xml:space="preserve">WTI is the weakest hedge of the </w:t>
      </w:r>
      <w:r w:rsidR="00093D15" w:rsidRPr="00971637">
        <w:rPr>
          <w:rFonts w:ascii="Roboto" w:hAnsi="Roboto"/>
          <w:b/>
          <w:bCs/>
          <w:color w:val="000000" w:themeColor="text1"/>
        </w:rPr>
        <w:t>3</w:t>
      </w:r>
      <w:r w:rsidR="00093D15" w:rsidRPr="00971637">
        <w:rPr>
          <w:rFonts w:ascii="Roboto" w:hAnsi="Roboto"/>
          <w:color w:val="000000" w:themeColor="text1"/>
          <w:lang w:val="vi-VN"/>
        </w:rPr>
        <w:t xml:space="preserve">, </w:t>
      </w:r>
      <w:r w:rsidR="00762AAD" w:rsidRPr="00971637">
        <w:rPr>
          <w:rFonts w:ascii="Roboto" w:hAnsi="Roboto"/>
          <w:color w:val="000000" w:themeColor="text1"/>
          <w:lang w:val="vi-VN"/>
        </w:rPr>
        <w:t xml:space="preserve">explaining approx. 85% of </w:t>
      </w:r>
      <w:r w:rsidR="00762AAD" w:rsidRPr="00971637">
        <w:rPr>
          <w:rFonts w:ascii="Roboto" w:hAnsi="Roboto"/>
          <w:color w:val="000000" w:themeColor="text1"/>
          <w:lang w:val="vi-VN"/>
        </w:rPr>
        <w:lastRenderedPageBreak/>
        <w:t>Jet fuel price movements</w:t>
      </w:r>
      <w:r w:rsidR="000D6575" w:rsidRPr="00971637">
        <w:rPr>
          <w:rFonts w:ascii="Roboto" w:hAnsi="Roboto"/>
          <w:color w:val="000000" w:themeColor="text1"/>
          <w:lang w:val="vi-VN"/>
        </w:rPr>
        <w:t xml:space="preserve">. Even </w:t>
      </w:r>
      <w:r w:rsidR="00093D15" w:rsidRPr="00971637">
        <w:rPr>
          <w:rFonts w:ascii="Roboto" w:hAnsi="Roboto"/>
          <w:color w:val="000000" w:themeColor="text1"/>
          <w:lang w:val="vi-VN"/>
        </w:rPr>
        <w:t>though</w:t>
      </w:r>
      <w:r w:rsidR="000D6575" w:rsidRPr="00971637">
        <w:rPr>
          <w:rFonts w:ascii="Roboto" w:hAnsi="Roboto"/>
          <w:color w:val="000000" w:themeColor="text1"/>
          <w:lang w:val="vi-VN"/>
        </w:rPr>
        <w:t xml:space="preserve"> it is the weakest hedge of the 3,</w:t>
      </w:r>
      <w:r w:rsidR="00093D15" w:rsidRPr="00971637">
        <w:rPr>
          <w:rFonts w:ascii="Roboto" w:hAnsi="Roboto"/>
          <w:color w:val="000000" w:themeColor="text1"/>
          <w:lang w:val="vi-VN"/>
        </w:rPr>
        <w:t xml:space="preserve"> it still ha</w:t>
      </w:r>
      <w:r w:rsidR="00A67377" w:rsidRPr="00971637">
        <w:rPr>
          <w:rFonts w:ascii="Roboto" w:hAnsi="Roboto"/>
          <w:color w:val="000000" w:themeColor="text1"/>
          <w:lang w:val="vi-VN"/>
        </w:rPr>
        <w:t>s</w:t>
      </w:r>
      <w:r w:rsidR="00093D15" w:rsidRPr="00971637">
        <w:rPr>
          <w:rFonts w:ascii="Roboto" w:hAnsi="Roboto"/>
          <w:color w:val="000000" w:themeColor="text1"/>
          <w:lang w:val="vi-VN"/>
        </w:rPr>
        <w:t xml:space="preserve"> a strong positive relationship with Jet fuel (r = . 924)</w:t>
      </w:r>
      <w:r w:rsidR="00093D15" w:rsidRPr="00971637">
        <w:rPr>
          <w:rFonts w:ascii="Roboto" w:hAnsi="Roboto"/>
          <w:lang w:val="vi-VN"/>
        </w:rPr>
        <w:t xml:space="preserve"> </w:t>
      </w:r>
    </w:p>
    <w:p w14:paraId="2E5D00C8" w14:textId="314F14EF" w:rsidR="000D6575" w:rsidRPr="00971637" w:rsidRDefault="00E2560C" w:rsidP="000D6575">
      <w:pPr>
        <w:numPr>
          <w:ilvl w:val="1"/>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These findings support the empirical results from the P&amp;L</w:t>
      </w:r>
      <w:r w:rsidR="00556439" w:rsidRPr="00971637">
        <w:rPr>
          <w:rFonts w:ascii="Roboto" w:hAnsi="Roboto"/>
          <w:color w:val="000000" w:themeColor="text1"/>
          <w:lang w:val="vi-VN"/>
        </w:rPr>
        <w:t xml:space="preserve"> (profit &amp; loss)</w:t>
      </w:r>
      <w:r w:rsidRPr="00971637">
        <w:rPr>
          <w:rFonts w:ascii="Roboto" w:hAnsi="Roboto"/>
          <w:color w:val="000000" w:themeColor="text1"/>
          <w:lang w:val="vi-VN"/>
        </w:rPr>
        <w:t xml:space="preserve"> analysis, where </w:t>
      </w:r>
      <w:r w:rsidRPr="00971637">
        <w:rPr>
          <w:rFonts w:ascii="Roboto" w:hAnsi="Roboto"/>
          <w:b/>
          <w:bCs/>
          <w:color w:val="000000" w:themeColor="text1"/>
          <w:lang w:val="vi-VN"/>
        </w:rPr>
        <w:t>Brent hedging produced more stable outcomes than WTI hedging</w:t>
      </w:r>
      <w:r w:rsidRPr="00971637">
        <w:rPr>
          <w:rFonts w:ascii="Roboto" w:hAnsi="Roboto"/>
          <w:color w:val="000000" w:themeColor="text1"/>
          <w:lang w:val="vi-VN"/>
        </w:rPr>
        <w:t xml:space="preserve">. </w:t>
      </w:r>
    </w:p>
    <w:p w14:paraId="40EDE772" w14:textId="77777777" w:rsidR="009F6290" w:rsidRPr="00971637" w:rsidRDefault="009F6290" w:rsidP="009F6290">
      <w:pPr>
        <w:numPr>
          <w:ilvl w:val="0"/>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Should JetBlue continue using WTI crude oil as an oil benchmark for its crude oil hedge or switch to Brent crude oil? Quantify your answer using the 2007 to 2011 historical data provided in the case (See Exhibit 6).</w:t>
      </w:r>
    </w:p>
    <w:p w14:paraId="7A7BCFAE" w14:textId="3FDA7148" w:rsidR="002E20C2" w:rsidRPr="00971637" w:rsidRDefault="002E20C2" w:rsidP="002E20C2">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We have seen from the correlation results above that, compared to Brent and heating oil, WTI is the weakest</w:t>
      </w:r>
      <w:r w:rsidR="003246D6" w:rsidRPr="00971637">
        <w:rPr>
          <w:rFonts w:ascii="Roboto" w:hAnsi="Roboto"/>
          <w:color w:val="000000" w:themeColor="text1"/>
          <w:lang w:val="vi-VN"/>
        </w:rPr>
        <w:t xml:space="preserve"> in terms of hedging Jet fuel</w:t>
      </w:r>
    </w:p>
    <w:p w14:paraId="71986AD8" w14:textId="7F94E935" w:rsidR="0056400C" w:rsidRPr="00971637" w:rsidRDefault="0056400C" w:rsidP="002E20C2">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Below is a table summarising the “Relative </w:t>
      </w:r>
      <w:r w:rsidR="004D35CA" w:rsidRPr="00971637">
        <w:rPr>
          <w:rFonts w:ascii="Roboto" w:hAnsi="Roboto"/>
          <w:color w:val="000000" w:themeColor="text1"/>
          <w:lang w:val="vi-VN"/>
        </w:rPr>
        <w:t>hedge effectiveness of WTI, Brent, and heating oil for jet fuel prices</w:t>
      </w:r>
      <w:r w:rsidRPr="00971637">
        <w:rPr>
          <w:rFonts w:ascii="Roboto" w:hAnsi="Roboto"/>
          <w:color w:val="000000" w:themeColor="text1"/>
          <w:lang w:val="vi-VN"/>
        </w:rPr>
        <w:t>” based on statistical results</w:t>
      </w:r>
      <w:r w:rsidR="00473F7B" w:rsidRPr="00971637">
        <w:rPr>
          <w:rFonts w:ascii="Roboto" w:hAnsi="Roboto"/>
          <w:color w:val="000000" w:themeColor="text1"/>
          <w:lang w:val="vi-VN"/>
        </w:rPr>
        <w:t>:</w:t>
      </w:r>
    </w:p>
    <w:tbl>
      <w:tblPr>
        <w:tblStyle w:val="TableGrid"/>
        <w:tblW w:w="0" w:type="auto"/>
        <w:tblLook w:val="04A0" w:firstRow="1" w:lastRow="0" w:firstColumn="1" w:lastColumn="0" w:noHBand="0" w:noVBand="1"/>
      </w:tblPr>
      <w:tblGrid>
        <w:gridCol w:w="2254"/>
        <w:gridCol w:w="2254"/>
        <w:gridCol w:w="2254"/>
        <w:gridCol w:w="2254"/>
      </w:tblGrid>
      <w:tr w:rsidR="00703D39" w:rsidRPr="00971637" w14:paraId="0C23389B" w14:textId="77777777" w:rsidTr="00703D39">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703D39" w:rsidRPr="00971637" w14:paraId="02BCFC7A" w14:textId="77777777" w:rsidTr="002D4E93">
              <w:trPr>
                <w:tblCellSpacing w:w="15" w:type="dxa"/>
              </w:trPr>
              <w:tc>
                <w:tcPr>
                  <w:tcW w:w="0" w:type="auto"/>
                  <w:vAlign w:val="center"/>
                  <w:hideMark/>
                </w:tcPr>
                <w:p w14:paraId="04BA8640" w14:textId="77777777" w:rsidR="00703D39" w:rsidRPr="00971637" w:rsidRDefault="00703D39" w:rsidP="00703D39">
                  <w:pPr>
                    <w:jc w:val="center"/>
                    <w:rPr>
                      <w:rFonts w:ascii="Roboto" w:hAnsi="Roboto"/>
                      <w:b/>
                      <w:bCs/>
                    </w:rPr>
                  </w:pPr>
                  <w:r w:rsidRPr="00971637">
                    <w:rPr>
                      <w:rFonts w:ascii="Roboto" w:hAnsi="Roboto"/>
                      <w:b/>
                      <w:bCs/>
                    </w:rPr>
                    <w:t>Hedge benchmark</w:t>
                  </w:r>
                </w:p>
              </w:tc>
            </w:tr>
          </w:tbl>
          <w:p w14:paraId="6679F4E6" w14:textId="77777777" w:rsidR="00703D39" w:rsidRPr="00971637" w:rsidRDefault="00703D39" w:rsidP="00703D39">
            <w:pPr>
              <w:spacing w:before="100" w:beforeAutospacing="1" w:after="100" w:afterAutospacing="1"/>
              <w:rPr>
                <w:rFonts w:ascii="Roboto" w:hAnsi="Roboto"/>
                <w:color w:val="000000" w:themeColor="text1"/>
                <w:lang w:val="vi-VN"/>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703D39" w:rsidRPr="00971637" w14:paraId="3E5BD773" w14:textId="77777777" w:rsidTr="002D4E93">
              <w:trPr>
                <w:tblCellSpacing w:w="15" w:type="dxa"/>
              </w:trPr>
              <w:tc>
                <w:tcPr>
                  <w:tcW w:w="0" w:type="auto"/>
                  <w:vAlign w:val="center"/>
                  <w:hideMark/>
                </w:tcPr>
                <w:p w14:paraId="272E82C7" w14:textId="4EFC7CCB" w:rsidR="00703D39" w:rsidRPr="00971637" w:rsidRDefault="00703D39" w:rsidP="00703D39">
                  <w:pPr>
                    <w:jc w:val="center"/>
                    <w:rPr>
                      <w:rFonts w:ascii="Roboto" w:hAnsi="Roboto"/>
                      <w:b/>
                      <w:bCs/>
                      <w:lang w:val="vi-VN"/>
                    </w:rPr>
                  </w:pPr>
                  <w:r w:rsidRPr="00971637">
                    <w:rPr>
                      <w:rFonts w:ascii="Roboto" w:hAnsi="Roboto"/>
                      <w:b/>
                      <w:bCs/>
                      <w:lang w:val="vi-VN"/>
                    </w:rPr>
                    <w:t>Correlation with Jet Fuel</w:t>
                  </w:r>
                </w:p>
              </w:tc>
            </w:tr>
          </w:tbl>
          <w:p w14:paraId="6FB4FF0F" w14:textId="77777777" w:rsidR="00703D39" w:rsidRPr="00971637" w:rsidRDefault="00703D39" w:rsidP="00703D39">
            <w:pPr>
              <w:spacing w:before="100" w:beforeAutospacing="1" w:after="100" w:afterAutospacing="1"/>
              <w:rPr>
                <w:rFonts w:ascii="Roboto" w:hAnsi="Roboto"/>
                <w:color w:val="000000" w:themeColor="text1"/>
                <w:lang w:val="vi-VN"/>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703D39" w:rsidRPr="00971637" w14:paraId="17CABD4D" w14:textId="77777777" w:rsidTr="002D4E93">
              <w:trPr>
                <w:tblCellSpacing w:w="15" w:type="dxa"/>
              </w:trPr>
              <w:tc>
                <w:tcPr>
                  <w:tcW w:w="0" w:type="auto"/>
                  <w:vAlign w:val="center"/>
                  <w:hideMark/>
                </w:tcPr>
                <w:p w14:paraId="6465285F" w14:textId="0019A4FB" w:rsidR="00703D39" w:rsidRPr="00971637" w:rsidRDefault="00703D39" w:rsidP="00703D39">
                  <w:pPr>
                    <w:jc w:val="center"/>
                    <w:rPr>
                      <w:rFonts w:ascii="Roboto" w:hAnsi="Roboto"/>
                      <w:b/>
                      <w:bCs/>
                      <w:lang w:val="vi-VN"/>
                    </w:rPr>
                  </w:pPr>
                  <w:r w:rsidRPr="00971637">
                    <w:rPr>
                      <w:rFonts w:ascii="Roboto" w:hAnsi="Roboto"/>
                      <w:b/>
                      <w:bCs/>
                      <w:lang w:val="vi-VN"/>
                    </w:rPr>
                    <w:t>R² (explanatory power)</w:t>
                  </w:r>
                </w:p>
              </w:tc>
            </w:tr>
          </w:tbl>
          <w:p w14:paraId="0DA9C4AF" w14:textId="77777777" w:rsidR="00703D39" w:rsidRPr="00971637" w:rsidRDefault="00703D39" w:rsidP="00703D39">
            <w:pPr>
              <w:spacing w:before="100" w:beforeAutospacing="1" w:after="100" w:afterAutospacing="1"/>
              <w:rPr>
                <w:rFonts w:ascii="Roboto" w:hAnsi="Roboto"/>
                <w:b/>
                <w:bCs/>
                <w:lang w:val="vi-VN"/>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tblGrid>
            <w:tr w:rsidR="00703D39" w:rsidRPr="00971637" w14:paraId="69922861" w14:textId="77777777" w:rsidTr="002D4E93">
              <w:trPr>
                <w:tblCellSpacing w:w="15" w:type="dxa"/>
              </w:trPr>
              <w:tc>
                <w:tcPr>
                  <w:tcW w:w="0" w:type="auto"/>
                  <w:vAlign w:val="center"/>
                  <w:hideMark/>
                </w:tcPr>
                <w:p w14:paraId="57CCDEF4" w14:textId="22CD586E" w:rsidR="00703D39" w:rsidRPr="00971637" w:rsidRDefault="00703D39" w:rsidP="00703D39">
                  <w:pPr>
                    <w:jc w:val="center"/>
                    <w:rPr>
                      <w:rFonts w:ascii="Roboto" w:hAnsi="Roboto"/>
                      <w:b/>
                      <w:bCs/>
                      <w:lang w:val="vi-VN"/>
                    </w:rPr>
                  </w:pPr>
                  <w:r w:rsidRPr="00971637">
                    <w:rPr>
                      <w:rFonts w:ascii="Roboto" w:hAnsi="Roboto"/>
                      <w:b/>
                      <w:bCs/>
                      <w:lang w:val="vi-VN"/>
                    </w:rPr>
                    <w:t>Interpretation</w:t>
                  </w:r>
                </w:p>
              </w:tc>
            </w:tr>
          </w:tbl>
          <w:p w14:paraId="44EB2625" w14:textId="77777777" w:rsidR="00703D39" w:rsidRPr="00971637" w:rsidRDefault="00703D39" w:rsidP="00703D39">
            <w:pPr>
              <w:spacing w:before="100" w:beforeAutospacing="1" w:after="100" w:afterAutospacing="1"/>
              <w:rPr>
                <w:rFonts w:ascii="Roboto" w:hAnsi="Roboto"/>
                <w:b/>
                <w:bCs/>
                <w:lang w:val="vi-VN"/>
              </w:rPr>
            </w:pPr>
          </w:p>
        </w:tc>
      </w:tr>
      <w:tr w:rsidR="00703D39" w:rsidRPr="00971637" w14:paraId="2AE7DD05" w14:textId="77777777" w:rsidTr="00703D39">
        <w:tc>
          <w:tcPr>
            <w:tcW w:w="2254" w:type="dxa"/>
          </w:tcPr>
          <w:p w14:paraId="3E3F39A5" w14:textId="799D3D5E" w:rsidR="00703D39" w:rsidRPr="00971637" w:rsidRDefault="00703D39" w:rsidP="00703D39">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WTI Crude</w:t>
            </w:r>
          </w:p>
        </w:tc>
        <w:tc>
          <w:tcPr>
            <w:tcW w:w="2254" w:type="dxa"/>
          </w:tcPr>
          <w:p w14:paraId="1A9356A5" w14:textId="356D04AC" w:rsidR="00703D39" w:rsidRPr="00971637" w:rsidRDefault="00E15F9A" w:rsidP="00703D39">
            <w:pPr>
              <w:spacing w:before="100" w:beforeAutospacing="1" w:after="100" w:afterAutospacing="1"/>
              <w:rPr>
                <w:rFonts w:ascii="Roboto" w:hAnsi="Roboto"/>
                <w:color w:val="000000" w:themeColor="text1"/>
                <w:lang w:val="vi-VN"/>
              </w:rPr>
            </w:pPr>
            <w:r>
              <w:rPr>
                <w:rFonts w:ascii="Roboto" w:hAnsi="Roboto"/>
                <w:lang w:val="vi-VN"/>
              </w:rPr>
              <w:t>~</w:t>
            </w:r>
            <w:r w:rsidR="00703D39" w:rsidRPr="00971637">
              <w:rPr>
                <w:rFonts w:ascii="Roboto" w:hAnsi="Roboto"/>
              </w:rPr>
              <w:t xml:space="preserve"> 0.92</w:t>
            </w:r>
          </w:p>
        </w:tc>
        <w:tc>
          <w:tcPr>
            <w:tcW w:w="2254" w:type="dxa"/>
          </w:tcPr>
          <w:p w14:paraId="216FBA68" w14:textId="60B4E04B" w:rsidR="00703D39" w:rsidRPr="00971637" w:rsidRDefault="00E15F9A" w:rsidP="00703D39">
            <w:pPr>
              <w:spacing w:before="100" w:beforeAutospacing="1" w:after="100" w:afterAutospacing="1"/>
              <w:rPr>
                <w:rFonts w:ascii="Roboto" w:hAnsi="Roboto"/>
                <w:color w:val="000000" w:themeColor="text1"/>
                <w:lang w:val="vi-VN"/>
              </w:rPr>
            </w:pPr>
            <w:r>
              <w:rPr>
                <w:rFonts w:ascii="Roboto" w:hAnsi="Roboto"/>
                <w:lang w:val="vi-VN"/>
              </w:rPr>
              <w:t>~</w:t>
            </w:r>
            <w:r w:rsidR="00703D39" w:rsidRPr="00971637">
              <w:rPr>
                <w:rFonts w:ascii="Roboto" w:hAnsi="Roboto"/>
              </w:rPr>
              <w:t xml:space="preserve"> 0.85</w:t>
            </w:r>
          </w:p>
        </w:tc>
        <w:tc>
          <w:tcPr>
            <w:tcW w:w="2254" w:type="dxa"/>
          </w:tcPr>
          <w:p w14:paraId="564EDFAD" w14:textId="187FB6B4" w:rsidR="00703D39" w:rsidRPr="00971637" w:rsidRDefault="00703D39" w:rsidP="00703D39">
            <w:pPr>
              <w:spacing w:before="100" w:beforeAutospacing="1" w:after="100" w:afterAutospacing="1"/>
              <w:rPr>
                <w:rFonts w:ascii="Roboto" w:hAnsi="Roboto"/>
                <w:color w:val="000000" w:themeColor="text1"/>
                <w:lang w:val="vi-VN"/>
              </w:rPr>
            </w:pPr>
            <w:r w:rsidRPr="00971637">
              <w:rPr>
                <w:rFonts w:ascii="Roboto" w:hAnsi="Roboto"/>
              </w:rPr>
              <w:t>Weakest relationship; leaves more mismatch risk</w:t>
            </w:r>
          </w:p>
        </w:tc>
      </w:tr>
      <w:tr w:rsidR="00703D39" w:rsidRPr="00971637" w14:paraId="0ABE5ACF" w14:textId="77777777" w:rsidTr="00703D39">
        <w:tc>
          <w:tcPr>
            <w:tcW w:w="2254" w:type="dxa"/>
          </w:tcPr>
          <w:p w14:paraId="1C16D53F" w14:textId="0C86A5C0" w:rsidR="00703D39" w:rsidRPr="00971637" w:rsidRDefault="00703D39" w:rsidP="00703D39">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Brent Crude</w:t>
            </w:r>
          </w:p>
        </w:tc>
        <w:tc>
          <w:tcPr>
            <w:tcW w:w="2254" w:type="dxa"/>
          </w:tcPr>
          <w:p w14:paraId="32FF8FDB" w14:textId="205E98FB" w:rsidR="00703D39" w:rsidRPr="00971637" w:rsidRDefault="00E15F9A" w:rsidP="00703D39">
            <w:pPr>
              <w:spacing w:before="100" w:beforeAutospacing="1" w:after="100" w:afterAutospacing="1"/>
              <w:rPr>
                <w:rFonts w:ascii="Roboto" w:hAnsi="Roboto"/>
                <w:color w:val="000000" w:themeColor="text1"/>
                <w:lang w:val="vi-VN"/>
              </w:rPr>
            </w:pPr>
            <w:r>
              <w:rPr>
                <w:rFonts w:ascii="Roboto" w:hAnsi="Roboto"/>
                <w:lang w:val="vi-VN"/>
              </w:rPr>
              <w:t>~</w:t>
            </w:r>
            <w:r w:rsidR="00703D39" w:rsidRPr="00971637">
              <w:rPr>
                <w:rFonts w:ascii="Roboto" w:hAnsi="Roboto"/>
              </w:rPr>
              <w:t xml:space="preserve"> 0.95</w:t>
            </w:r>
          </w:p>
        </w:tc>
        <w:tc>
          <w:tcPr>
            <w:tcW w:w="2254" w:type="dxa"/>
          </w:tcPr>
          <w:p w14:paraId="113E805B" w14:textId="20A480B6" w:rsidR="00703D39" w:rsidRPr="00971637" w:rsidRDefault="00E15F9A" w:rsidP="00703D39">
            <w:pPr>
              <w:spacing w:before="100" w:beforeAutospacing="1" w:after="100" w:afterAutospacing="1"/>
              <w:rPr>
                <w:rFonts w:ascii="Roboto" w:hAnsi="Roboto"/>
                <w:color w:val="000000" w:themeColor="text1"/>
                <w:lang w:val="vi-VN"/>
              </w:rPr>
            </w:pPr>
            <w:r>
              <w:rPr>
                <w:rFonts w:ascii="Roboto" w:hAnsi="Roboto"/>
                <w:lang w:val="vi-VN"/>
              </w:rPr>
              <w:t>~</w:t>
            </w:r>
            <w:r w:rsidR="00703D39" w:rsidRPr="00971637">
              <w:rPr>
                <w:rFonts w:ascii="Roboto" w:hAnsi="Roboto"/>
              </w:rPr>
              <w:t xml:space="preserve"> 0.90</w:t>
            </w:r>
          </w:p>
        </w:tc>
        <w:tc>
          <w:tcPr>
            <w:tcW w:w="2254" w:type="dxa"/>
          </w:tcPr>
          <w:p w14:paraId="25CED497" w14:textId="4C8BFBE9" w:rsidR="00703D39" w:rsidRPr="00971637" w:rsidRDefault="00703D39" w:rsidP="00703D39">
            <w:pPr>
              <w:spacing w:before="100" w:beforeAutospacing="1" w:after="100" w:afterAutospacing="1"/>
              <w:rPr>
                <w:rFonts w:ascii="Roboto" w:hAnsi="Roboto"/>
                <w:color w:val="000000" w:themeColor="text1"/>
                <w:lang w:val="vi-VN"/>
              </w:rPr>
            </w:pPr>
            <w:r w:rsidRPr="00971637">
              <w:rPr>
                <w:rFonts w:ascii="Roboto" w:hAnsi="Roboto"/>
              </w:rPr>
              <w:t>Strong relationship; explains most jet fuel movements</w:t>
            </w:r>
          </w:p>
        </w:tc>
      </w:tr>
      <w:tr w:rsidR="00703D39" w:rsidRPr="00971637" w14:paraId="0C66C79D" w14:textId="77777777" w:rsidTr="00703D39">
        <w:tc>
          <w:tcPr>
            <w:tcW w:w="2254" w:type="dxa"/>
          </w:tcPr>
          <w:p w14:paraId="43AE6248" w14:textId="03F9F2C9" w:rsidR="00703D39" w:rsidRPr="00971637" w:rsidRDefault="00703D39" w:rsidP="00703D39">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Heating Oil</w:t>
            </w:r>
          </w:p>
        </w:tc>
        <w:tc>
          <w:tcPr>
            <w:tcW w:w="2254" w:type="dxa"/>
          </w:tcPr>
          <w:p w14:paraId="13FD4F02" w14:textId="7C196472" w:rsidR="00703D39" w:rsidRPr="00971637" w:rsidRDefault="00E15F9A" w:rsidP="00703D39">
            <w:pPr>
              <w:spacing w:before="100" w:beforeAutospacing="1" w:after="100" w:afterAutospacing="1"/>
              <w:rPr>
                <w:rFonts w:ascii="Roboto" w:hAnsi="Roboto"/>
                <w:color w:val="000000" w:themeColor="text1"/>
                <w:lang w:val="vi-VN"/>
              </w:rPr>
            </w:pPr>
            <w:r>
              <w:rPr>
                <w:rFonts w:ascii="Roboto" w:hAnsi="Roboto"/>
                <w:lang w:val="vi-VN"/>
              </w:rPr>
              <w:t>~</w:t>
            </w:r>
            <w:r w:rsidR="00703D39" w:rsidRPr="00971637">
              <w:rPr>
                <w:rFonts w:ascii="Roboto" w:hAnsi="Roboto"/>
              </w:rPr>
              <w:t xml:space="preserve"> 0.98</w:t>
            </w:r>
          </w:p>
        </w:tc>
        <w:tc>
          <w:tcPr>
            <w:tcW w:w="2254" w:type="dxa"/>
          </w:tcPr>
          <w:p w14:paraId="77CCB3F3" w14:textId="37CB3A5F" w:rsidR="00703D39" w:rsidRPr="00971637" w:rsidRDefault="00E15F9A" w:rsidP="00703D39">
            <w:pPr>
              <w:spacing w:before="100" w:beforeAutospacing="1" w:after="100" w:afterAutospacing="1"/>
              <w:rPr>
                <w:rFonts w:ascii="Roboto" w:hAnsi="Roboto"/>
                <w:color w:val="000000" w:themeColor="text1"/>
                <w:lang w:val="vi-VN"/>
              </w:rPr>
            </w:pPr>
            <w:r>
              <w:rPr>
                <w:rFonts w:ascii="Roboto" w:hAnsi="Roboto"/>
                <w:lang w:val="vi-VN"/>
              </w:rPr>
              <w:t>~</w:t>
            </w:r>
            <w:r w:rsidR="00703D39" w:rsidRPr="00971637">
              <w:rPr>
                <w:rFonts w:ascii="Roboto" w:hAnsi="Roboto"/>
              </w:rPr>
              <w:t xml:space="preserve"> 0.96</w:t>
            </w:r>
          </w:p>
        </w:tc>
        <w:tc>
          <w:tcPr>
            <w:tcW w:w="2254" w:type="dxa"/>
          </w:tcPr>
          <w:p w14:paraId="03206246" w14:textId="7AFF6712" w:rsidR="00703D39" w:rsidRPr="00971637" w:rsidRDefault="00703D39" w:rsidP="00703D39">
            <w:pPr>
              <w:spacing w:before="100" w:beforeAutospacing="1" w:after="100" w:afterAutospacing="1"/>
              <w:rPr>
                <w:rFonts w:ascii="Roboto" w:hAnsi="Roboto"/>
                <w:color w:val="000000" w:themeColor="text1"/>
                <w:lang w:val="vi-VN"/>
              </w:rPr>
            </w:pPr>
            <w:r w:rsidRPr="00971637">
              <w:rPr>
                <w:rFonts w:ascii="Roboto" w:hAnsi="Roboto"/>
              </w:rPr>
              <w:t>Strongest relationship; closest match to jet fuel prices</w:t>
            </w:r>
          </w:p>
        </w:tc>
      </w:tr>
    </w:tbl>
    <w:p w14:paraId="1DD98BF5" w14:textId="4F0B38A9" w:rsidR="00703D39" w:rsidRPr="00971637" w:rsidRDefault="004D35CA" w:rsidP="00703D39">
      <w:pPr>
        <w:shd w:val="clear" w:color="auto" w:fill="FFFFFF"/>
        <w:spacing w:before="100" w:beforeAutospacing="1" w:after="100" w:afterAutospacing="1"/>
        <w:rPr>
          <w:rFonts w:ascii="Roboto" w:hAnsi="Roboto"/>
          <w:color w:val="000000" w:themeColor="text1"/>
          <w:sz w:val="22"/>
          <w:szCs w:val="22"/>
          <w:lang w:val="vi-VN"/>
        </w:rPr>
      </w:pPr>
      <w:r w:rsidRPr="00971637">
        <w:rPr>
          <w:rFonts w:ascii="Roboto" w:hAnsi="Roboto"/>
          <w:color w:val="000000" w:themeColor="text1"/>
          <w:sz w:val="22"/>
          <w:szCs w:val="22"/>
          <w:lang w:val="vi-VN"/>
        </w:rPr>
        <w:t xml:space="preserve">Table 5. Relative </w:t>
      </w:r>
      <w:r w:rsidR="001D4424" w:rsidRPr="00971637">
        <w:rPr>
          <w:rFonts w:ascii="Roboto" w:hAnsi="Roboto"/>
          <w:color w:val="000000" w:themeColor="text1"/>
          <w:sz w:val="22"/>
          <w:szCs w:val="22"/>
          <w:lang w:val="vi-VN"/>
        </w:rPr>
        <w:t>hedge effectiveness</w:t>
      </w:r>
      <w:r w:rsidRPr="00971637">
        <w:rPr>
          <w:rFonts w:ascii="Roboto" w:hAnsi="Roboto"/>
          <w:color w:val="000000" w:themeColor="text1"/>
          <w:sz w:val="22"/>
          <w:szCs w:val="22"/>
          <w:lang w:val="vi-VN"/>
        </w:rPr>
        <w:t xml:space="preserve"> of WTI, Brent</w:t>
      </w:r>
      <w:r w:rsidR="001D4424" w:rsidRPr="00971637">
        <w:rPr>
          <w:rFonts w:ascii="Roboto" w:hAnsi="Roboto"/>
          <w:color w:val="000000" w:themeColor="text1"/>
          <w:sz w:val="22"/>
          <w:szCs w:val="22"/>
          <w:lang w:val="vi-VN"/>
        </w:rPr>
        <w:t xml:space="preserve"> </w:t>
      </w:r>
      <w:r w:rsidRPr="00971637">
        <w:rPr>
          <w:rFonts w:ascii="Roboto" w:hAnsi="Roboto"/>
          <w:color w:val="000000" w:themeColor="text1"/>
          <w:sz w:val="22"/>
          <w:szCs w:val="22"/>
          <w:lang w:val="vi-VN"/>
        </w:rPr>
        <w:t xml:space="preserve">and </w:t>
      </w:r>
      <w:r w:rsidR="001D4424" w:rsidRPr="00971637">
        <w:rPr>
          <w:rFonts w:ascii="Roboto" w:hAnsi="Roboto"/>
          <w:color w:val="000000" w:themeColor="text1"/>
          <w:sz w:val="22"/>
          <w:szCs w:val="22"/>
          <w:lang w:val="vi-VN"/>
        </w:rPr>
        <w:t>heating oil for jet fuel prices.</w:t>
      </w:r>
    </w:p>
    <w:p w14:paraId="0F91A6AA" w14:textId="7330679D" w:rsidR="00C53078" w:rsidRPr="00971637" w:rsidRDefault="00C53078" w:rsidP="00C73FBD">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Below is a table summarising all the pros vs. cons of using each hedge for hedging Jet fuel</w:t>
      </w:r>
      <w:r w:rsidR="004E0E98">
        <w:rPr>
          <w:rFonts w:ascii="Roboto" w:hAnsi="Roboto"/>
          <w:color w:val="000000" w:themeColor="text1"/>
          <w:lang w:val="vi-VN"/>
        </w:rPr>
        <w:t xml:space="preserve">, </w:t>
      </w:r>
      <w:r w:rsidR="00703D39" w:rsidRPr="00971637">
        <w:rPr>
          <w:rFonts w:ascii="Roboto" w:hAnsi="Roboto"/>
          <w:color w:val="000000" w:themeColor="text1"/>
          <w:lang w:val="vi-VN"/>
        </w:rPr>
        <w:t>as outlined in the article:</w:t>
      </w:r>
    </w:p>
    <w:tbl>
      <w:tblPr>
        <w:tblStyle w:val="TableGrid"/>
        <w:tblW w:w="0" w:type="auto"/>
        <w:tblLook w:val="04A0" w:firstRow="1" w:lastRow="0" w:firstColumn="1" w:lastColumn="0" w:noHBand="0" w:noVBand="1"/>
      </w:tblPr>
      <w:tblGrid>
        <w:gridCol w:w="2254"/>
        <w:gridCol w:w="2254"/>
        <w:gridCol w:w="2254"/>
        <w:gridCol w:w="2254"/>
      </w:tblGrid>
      <w:tr w:rsidR="00C53078" w:rsidRPr="00971637" w14:paraId="276E87CB" w14:textId="77777777" w:rsidTr="00C53078">
        <w:tc>
          <w:tcPr>
            <w:tcW w:w="2254" w:type="dxa"/>
          </w:tcPr>
          <w:p w14:paraId="6254FF0E" w14:textId="19FA33EC"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Hedge Benchmark</w:t>
            </w:r>
          </w:p>
        </w:tc>
        <w:tc>
          <w:tcPr>
            <w:tcW w:w="2254" w:type="dxa"/>
          </w:tcPr>
          <w:p w14:paraId="71C99865" w14:textId="7DBF978D"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Pros</w:t>
            </w:r>
          </w:p>
        </w:tc>
        <w:tc>
          <w:tcPr>
            <w:tcW w:w="2254" w:type="dxa"/>
          </w:tcPr>
          <w:p w14:paraId="5DE85280" w14:textId="09E9D820"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Cons</w:t>
            </w:r>
          </w:p>
        </w:tc>
        <w:tc>
          <w:tcPr>
            <w:tcW w:w="2254" w:type="dxa"/>
          </w:tcPr>
          <w:p w14:paraId="34B1E36C" w14:textId="36030E14"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Overall Assessment</w:t>
            </w:r>
          </w:p>
        </w:tc>
      </w:tr>
      <w:tr w:rsidR="00C53078" w:rsidRPr="00971637" w14:paraId="05C565F6" w14:textId="77777777" w:rsidTr="00C53078">
        <w:tc>
          <w:tcPr>
            <w:tcW w:w="2254" w:type="dxa"/>
          </w:tcPr>
          <w:p w14:paraId="565C3D41" w14:textId="6C037F6E"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WTI Crude</w:t>
            </w:r>
          </w:p>
        </w:tc>
        <w:tc>
          <w:tcPr>
            <w:tcW w:w="2254" w:type="dxa"/>
          </w:tcPr>
          <w:p w14:paraId="5CF67732" w14:textId="796EBA14" w:rsidR="00C53078" w:rsidRPr="00971637" w:rsidRDefault="00C53078" w:rsidP="00C53078">
            <w:pPr>
              <w:pStyle w:val="ListParagraph"/>
              <w:numPr>
                <w:ilvl w:val="0"/>
                <w:numId w:val="13"/>
              </w:numPr>
              <w:rPr>
                <w:rFonts w:ascii="Roboto" w:hAnsi="Roboto"/>
                <w:lang w:val="vi-VN"/>
              </w:rPr>
            </w:pPr>
            <w:r w:rsidRPr="00971637">
              <w:rPr>
                <w:rFonts w:ascii="Roboto" w:hAnsi="Roboto"/>
              </w:rPr>
              <w:t xml:space="preserve">Very high liquidity and deep futures &amp; options markets </w:t>
            </w:r>
          </w:p>
          <w:p w14:paraId="30D58F78" w14:textId="3A3532C2" w:rsidR="00C53078" w:rsidRPr="00971637" w:rsidRDefault="00C53078" w:rsidP="00C53078">
            <w:pPr>
              <w:pStyle w:val="ListParagraph"/>
              <w:numPr>
                <w:ilvl w:val="0"/>
                <w:numId w:val="13"/>
              </w:numPr>
              <w:rPr>
                <w:rFonts w:ascii="Roboto" w:hAnsi="Roboto"/>
                <w:lang w:val="vi-VN"/>
              </w:rPr>
            </w:pPr>
            <w:r w:rsidRPr="00971637">
              <w:rPr>
                <w:rFonts w:ascii="Roboto" w:hAnsi="Roboto"/>
              </w:rPr>
              <w:t>Lower transaction costs</w:t>
            </w:r>
          </w:p>
          <w:p w14:paraId="004F8FC7" w14:textId="77777777" w:rsidR="00C53078" w:rsidRPr="00971637" w:rsidRDefault="00C53078" w:rsidP="00C53078">
            <w:pPr>
              <w:pStyle w:val="ListParagraph"/>
              <w:numPr>
                <w:ilvl w:val="0"/>
                <w:numId w:val="13"/>
              </w:numPr>
              <w:rPr>
                <w:rFonts w:ascii="Roboto" w:hAnsi="Roboto"/>
                <w:lang w:val="vi-VN"/>
              </w:rPr>
            </w:pPr>
            <w:r w:rsidRPr="00971637">
              <w:rPr>
                <w:rFonts w:ascii="Roboto" w:hAnsi="Roboto"/>
              </w:rPr>
              <w:t xml:space="preserve">Long history as U.S. benchmark </w:t>
            </w:r>
          </w:p>
          <w:p w14:paraId="2BA6BD88" w14:textId="79910FDE" w:rsidR="00C53078" w:rsidRPr="00971637" w:rsidRDefault="003A75BA" w:rsidP="00C53078">
            <w:pPr>
              <w:pStyle w:val="ListParagraph"/>
              <w:numPr>
                <w:ilvl w:val="0"/>
                <w:numId w:val="13"/>
              </w:numPr>
              <w:rPr>
                <w:rFonts w:ascii="Roboto" w:hAnsi="Roboto"/>
                <w:lang w:val="vi-VN"/>
              </w:rPr>
            </w:pPr>
            <w:r w:rsidRPr="00971637">
              <w:rPr>
                <w:rFonts w:ascii="Roboto" w:hAnsi="Roboto"/>
                <w:lang w:val="vi-VN"/>
              </w:rPr>
              <w:lastRenderedPageBreak/>
              <w:t>More f</w:t>
            </w:r>
            <w:r w:rsidRPr="00971637">
              <w:rPr>
                <w:rFonts w:ascii="Roboto" w:hAnsi="Roboto"/>
              </w:rPr>
              <w:t>amiliar to JetBlue’s treasury team</w:t>
            </w:r>
          </w:p>
        </w:tc>
        <w:tc>
          <w:tcPr>
            <w:tcW w:w="2254" w:type="dxa"/>
          </w:tcPr>
          <w:p w14:paraId="194C5E83" w14:textId="72A30814" w:rsidR="00C53078" w:rsidRPr="00971637" w:rsidRDefault="00C53078" w:rsidP="00C53078">
            <w:pPr>
              <w:pStyle w:val="ListParagraph"/>
              <w:numPr>
                <w:ilvl w:val="0"/>
                <w:numId w:val="13"/>
              </w:numPr>
              <w:rPr>
                <w:rFonts w:ascii="Roboto" w:hAnsi="Roboto"/>
              </w:rPr>
            </w:pPr>
            <w:proofErr w:type="spellStart"/>
            <w:r w:rsidRPr="00971637">
              <w:rPr>
                <w:rFonts w:ascii="Roboto" w:hAnsi="Roboto"/>
              </w:rPr>
              <w:lastRenderedPageBreak/>
              <w:t>Weake</w:t>
            </w:r>
            <w:proofErr w:type="spellEnd"/>
            <w:r w:rsidR="003A75BA" w:rsidRPr="00971637">
              <w:rPr>
                <w:rFonts w:ascii="Roboto" w:hAnsi="Roboto"/>
                <w:lang w:val="vi-VN"/>
              </w:rPr>
              <w:t>st statistical</w:t>
            </w:r>
            <w:r w:rsidRPr="00971637">
              <w:rPr>
                <w:rFonts w:ascii="Roboto" w:hAnsi="Roboto"/>
              </w:rPr>
              <w:t xml:space="preserve"> link to </w:t>
            </w:r>
            <w:r w:rsidR="00703D39" w:rsidRPr="00971637">
              <w:rPr>
                <w:rFonts w:ascii="Roboto" w:hAnsi="Roboto"/>
                <w:lang w:val="vi-VN"/>
              </w:rPr>
              <w:t>J</w:t>
            </w:r>
            <w:proofErr w:type="spellStart"/>
            <w:r w:rsidRPr="00971637">
              <w:rPr>
                <w:rFonts w:ascii="Roboto" w:hAnsi="Roboto"/>
              </w:rPr>
              <w:t>et</w:t>
            </w:r>
            <w:proofErr w:type="spellEnd"/>
            <w:r w:rsidRPr="00971637">
              <w:rPr>
                <w:rFonts w:ascii="Roboto" w:hAnsi="Roboto"/>
              </w:rPr>
              <w:t xml:space="preserve"> fuel prices </w:t>
            </w:r>
            <w:r w:rsidR="003A75BA" w:rsidRPr="00971637">
              <w:rPr>
                <w:rFonts w:ascii="Roboto" w:hAnsi="Roboto"/>
                <w:lang w:val="vi-VN"/>
              </w:rPr>
              <w:t>compared to Brent &amp; heating oil</w:t>
            </w:r>
          </w:p>
          <w:p w14:paraId="21D27CF1" w14:textId="478F6A46" w:rsidR="00C53078" w:rsidRPr="00971637" w:rsidRDefault="00C53078" w:rsidP="00C53078">
            <w:pPr>
              <w:pStyle w:val="ListParagraph"/>
              <w:numPr>
                <w:ilvl w:val="0"/>
                <w:numId w:val="13"/>
              </w:numPr>
              <w:rPr>
                <w:rFonts w:ascii="Roboto" w:hAnsi="Roboto"/>
              </w:rPr>
            </w:pPr>
            <w:r w:rsidRPr="00971637">
              <w:rPr>
                <w:rFonts w:ascii="Roboto" w:hAnsi="Roboto"/>
              </w:rPr>
              <w:t>Higher basis risk during Brent</w:t>
            </w:r>
            <w:r w:rsidRPr="00971637">
              <w:rPr>
                <w:rFonts w:ascii="Roboto" w:hAnsi="Roboto"/>
                <w:lang w:val="vi-VN"/>
              </w:rPr>
              <w:t>-</w:t>
            </w:r>
            <w:r w:rsidRPr="00971637">
              <w:rPr>
                <w:rFonts w:ascii="Roboto" w:hAnsi="Roboto"/>
              </w:rPr>
              <w:t xml:space="preserve">WTI divergence </w:t>
            </w:r>
          </w:p>
          <w:p w14:paraId="230FE99E" w14:textId="4FC3B4CA" w:rsidR="00C53078" w:rsidRPr="00971637" w:rsidRDefault="00C53078" w:rsidP="00C53078">
            <w:pPr>
              <w:pStyle w:val="ListParagraph"/>
              <w:numPr>
                <w:ilvl w:val="0"/>
                <w:numId w:val="13"/>
              </w:numPr>
              <w:rPr>
                <w:rFonts w:ascii="Roboto" w:hAnsi="Roboto"/>
              </w:rPr>
            </w:pPr>
            <w:r w:rsidRPr="00971637">
              <w:rPr>
                <w:rFonts w:ascii="Roboto" w:hAnsi="Roboto"/>
              </w:rPr>
              <w:lastRenderedPageBreak/>
              <w:t xml:space="preserve">Sensitive to Cushing bottlenecks </w:t>
            </w:r>
          </w:p>
          <w:p w14:paraId="36C1D8DB" w14:textId="489856DF"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Greater hedge ineffectiveness risk</w:t>
            </w:r>
          </w:p>
        </w:tc>
        <w:tc>
          <w:tcPr>
            <w:tcW w:w="2254" w:type="dxa"/>
          </w:tcPr>
          <w:p w14:paraId="45A92A37" w14:textId="4A1F931E" w:rsidR="00C53078" w:rsidRPr="00971637" w:rsidRDefault="00C53078" w:rsidP="00C53078">
            <w:pPr>
              <w:spacing w:before="100" w:beforeAutospacing="1" w:after="100" w:afterAutospacing="1"/>
              <w:rPr>
                <w:rFonts w:ascii="Roboto" w:hAnsi="Roboto"/>
                <w:color w:val="000000" w:themeColor="text1"/>
                <w:lang w:val="vi-VN"/>
              </w:rPr>
            </w:pPr>
            <w:r w:rsidRPr="00971637">
              <w:rPr>
                <w:rFonts w:ascii="Roboto" w:hAnsi="Roboto"/>
              </w:rPr>
              <w:lastRenderedPageBreak/>
              <w:t>It</w:t>
            </w:r>
            <w:r w:rsidRPr="00971637">
              <w:rPr>
                <w:rFonts w:ascii="Roboto" w:hAnsi="Roboto"/>
                <w:lang w:val="vi-VN"/>
              </w:rPr>
              <w:t>’s c</w:t>
            </w:r>
            <w:proofErr w:type="spellStart"/>
            <w:r w:rsidRPr="00971637">
              <w:rPr>
                <w:rFonts w:ascii="Roboto" w:hAnsi="Roboto"/>
              </w:rPr>
              <w:t>ost</w:t>
            </w:r>
            <w:proofErr w:type="spellEnd"/>
            <w:r w:rsidRPr="00971637">
              <w:rPr>
                <w:rFonts w:ascii="Roboto" w:hAnsi="Roboto"/>
              </w:rPr>
              <w:t xml:space="preserve">-effective and flexible, but unreliable when WTI decouples from </w:t>
            </w:r>
            <w:r w:rsidR="00980902" w:rsidRPr="00971637">
              <w:rPr>
                <w:rFonts w:ascii="Roboto" w:hAnsi="Roboto"/>
                <w:lang w:val="vi-VN"/>
              </w:rPr>
              <w:t>J</w:t>
            </w:r>
            <w:proofErr w:type="spellStart"/>
            <w:r w:rsidRPr="00971637">
              <w:rPr>
                <w:rFonts w:ascii="Roboto" w:hAnsi="Roboto"/>
              </w:rPr>
              <w:t>et</w:t>
            </w:r>
            <w:proofErr w:type="spellEnd"/>
            <w:r w:rsidRPr="00971637">
              <w:rPr>
                <w:rFonts w:ascii="Roboto" w:hAnsi="Roboto"/>
              </w:rPr>
              <w:t xml:space="preserve"> fuel</w:t>
            </w:r>
          </w:p>
        </w:tc>
      </w:tr>
      <w:tr w:rsidR="00C53078" w:rsidRPr="00971637" w14:paraId="54335758" w14:textId="77777777" w:rsidTr="00C53078">
        <w:tc>
          <w:tcPr>
            <w:tcW w:w="2254" w:type="dxa"/>
          </w:tcPr>
          <w:p w14:paraId="00E54A04" w14:textId="32CDBD21"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Brent Crude</w:t>
            </w:r>
          </w:p>
        </w:tc>
        <w:tc>
          <w:tcPr>
            <w:tcW w:w="2254" w:type="dxa"/>
          </w:tcPr>
          <w:p w14:paraId="233D51B2" w14:textId="12DE8E8C" w:rsidR="00C53078" w:rsidRPr="00971637" w:rsidRDefault="00C53078" w:rsidP="00C53078">
            <w:pPr>
              <w:pStyle w:val="ListParagraph"/>
              <w:numPr>
                <w:ilvl w:val="0"/>
                <w:numId w:val="13"/>
              </w:numPr>
              <w:rPr>
                <w:rFonts w:ascii="Roboto" w:hAnsi="Roboto"/>
              </w:rPr>
            </w:pPr>
            <w:r w:rsidRPr="00971637">
              <w:rPr>
                <w:rFonts w:ascii="Roboto" w:hAnsi="Roboto"/>
              </w:rPr>
              <w:t xml:space="preserve">Stronger price link to jet fuel </w:t>
            </w:r>
          </w:p>
          <w:p w14:paraId="0273F06F" w14:textId="06EE723B" w:rsidR="00C53078" w:rsidRPr="00971637" w:rsidRDefault="00C53078" w:rsidP="00C53078">
            <w:pPr>
              <w:pStyle w:val="ListParagraph"/>
              <w:numPr>
                <w:ilvl w:val="0"/>
                <w:numId w:val="13"/>
              </w:numPr>
              <w:rPr>
                <w:rFonts w:ascii="Roboto" w:hAnsi="Roboto"/>
              </w:rPr>
            </w:pPr>
            <w:r w:rsidRPr="00971637">
              <w:rPr>
                <w:rFonts w:ascii="Roboto" w:hAnsi="Roboto"/>
              </w:rPr>
              <w:t xml:space="preserve">Lower basis risk than WTI </w:t>
            </w:r>
          </w:p>
          <w:p w14:paraId="34DB92D7" w14:textId="03EF5019" w:rsidR="00C53078" w:rsidRPr="00971637" w:rsidRDefault="00C53078" w:rsidP="00C53078">
            <w:pPr>
              <w:pStyle w:val="ListParagraph"/>
              <w:numPr>
                <w:ilvl w:val="0"/>
                <w:numId w:val="13"/>
              </w:numPr>
              <w:rPr>
                <w:rFonts w:ascii="Roboto" w:hAnsi="Roboto"/>
              </w:rPr>
            </w:pPr>
            <w:r w:rsidRPr="00971637">
              <w:rPr>
                <w:rFonts w:ascii="Roboto" w:hAnsi="Roboto"/>
              </w:rPr>
              <w:t xml:space="preserve">Better hedge performance in recent years </w:t>
            </w:r>
            <w:r w:rsidR="003246D6" w:rsidRPr="00971637">
              <w:rPr>
                <w:rFonts w:ascii="Roboto" w:hAnsi="Roboto"/>
                <w:lang w:val="vi-VN"/>
              </w:rPr>
              <w:t>(2010-11)</w:t>
            </w:r>
          </w:p>
          <w:p w14:paraId="77551F0B" w14:textId="45FD8A88"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 xml:space="preserve">Widely used </w:t>
            </w:r>
            <w:r w:rsidRPr="00971637">
              <w:rPr>
                <w:rFonts w:ascii="Roboto" w:hAnsi="Roboto"/>
                <w:lang w:val="vi-VN"/>
              </w:rPr>
              <w:t xml:space="preserve">as a </w:t>
            </w:r>
            <w:r w:rsidRPr="00971637">
              <w:rPr>
                <w:rFonts w:ascii="Roboto" w:hAnsi="Roboto"/>
              </w:rPr>
              <w:t>global benchmark</w:t>
            </w:r>
          </w:p>
        </w:tc>
        <w:tc>
          <w:tcPr>
            <w:tcW w:w="2254" w:type="dxa"/>
          </w:tcPr>
          <w:p w14:paraId="043BF324" w14:textId="7989DE3C" w:rsidR="00C53078" w:rsidRPr="00971637" w:rsidRDefault="00C53078" w:rsidP="00C53078">
            <w:pPr>
              <w:pStyle w:val="ListParagraph"/>
              <w:numPr>
                <w:ilvl w:val="0"/>
                <w:numId w:val="13"/>
              </w:numPr>
              <w:rPr>
                <w:rFonts w:ascii="Roboto" w:hAnsi="Roboto"/>
              </w:rPr>
            </w:pPr>
            <w:r w:rsidRPr="00971637">
              <w:rPr>
                <w:rFonts w:ascii="Roboto" w:hAnsi="Roboto"/>
              </w:rPr>
              <w:t xml:space="preserve">Still a crude oil hedge (crack spread risk remains) </w:t>
            </w:r>
          </w:p>
          <w:p w14:paraId="0AEB5BBC" w14:textId="0E873E4E" w:rsidR="00C53078" w:rsidRPr="00971637" w:rsidRDefault="00C53078" w:rsidP="00C53078">
            <w:pPr>
              <w:pStyle w:val="ListParagraph"/>
              <w:numPr>
                <w:ilvl w:val="0"/>
                <w:numId w:val="13"/>
              </w:numPr>
              <w:rPr>
                <w:rFonts w:ascii="Roboto" w:hAnsi="Roboto"/>
              </w:rPr>
            </w:pPr>
            <w:r w:rsidRPr="00971637">
              <w:rPr>
                <w:rFonts w:ascii="Roboto" w:hAnsi="Roboto"/>
              </w:rPr>
              <w:t xml:space="preserve">Slightly less liquid than WTI </w:t>
            </w:r>
          </w:p>
          <w:p w14:paraId="1794CD8E" w14:textId="7D3A32ED"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Effectiveness depends on Brent</w:t>
            </w:r>
            <w:r w:rsidRPr="00971637">
              <w:rPr>
                <w:rFonts w:ascii="Roboto" w:hAnsi="Roboto"/>
                <w:lang w:val="vi-VN"/>
              </w:rPr>
              <w:t>-</w:t>
            </w:r>
            <w:r w:rsidRPr="00971637">
              <w:rPr>
                <w:rFonts w:ascii="Roboto" w:hAnsi="Roboto"/>
              </w:rPr>
              <w:t>WTI spread dynamics</w:t>
            </w:r>
          </w:p>
        </w:tc>
        <w:tc>
          <w:tcPr>
            <w:tcW w:w="2254" w:type="dxa"/>
          </w:tcPr>
          <w:p w14:paraId="429E7676" w14:textId="09B1845E" w:rsidR="00C53078" w:rsidRPr="00971637" w:rsidRDefault="00C53078" w:rsidP="00C53078">
            <w:pPr>
              <w:spacing w:before="100" w:beforeAutospacing="1" w:after="100" w:afterAutospacing="1"/>
              <w:rPr>
                <w:rFonts w:ascii="Roboto" w:hAnsi="Roboto"/>
                <w:color w:val="000000" w:themeColor="text1"/>
                <w:lang w:val="vi-VN"/>
              </w:rPr>
            </w:pPr>
            <w:r w:rsidRPr="00971637">
              <w:rPr>
                <w:rFonts w:ascii="Roboto" w:hAnsi="Roboto"/>
              </w:rPr>
              <w:t>Generally superior to WTI for jet fuel hedging during</w:t>
            </w:r>
            <w:r w:rsidRPr="00971637">
              <w:rPr>
                <w:rFonts w:ascii="Roboto" w:hAnsi="Roboto"/>
                <w:lang w:val="vi-VN"/>
              </w:rPr>
              <w:t xml:space="preserve"> the studied period but it’s still a crude oil, as such basis risk remains high</w:t>
            </w:r>
          </w:p>
        </w:tc>
      </w:tr>
      <w:tr w:rsidR="00C53078" w:rsidRPr="00971637" w14:paraId="5A8162C0" w14:textId="77777777" w:rsidTr="00C53078">
        <w:tc>
          <w:tcPr>
            <w:tcW w:w="2254" w:type="dxa"/>
          </w:tcPr>
          <w:p w14:paraId="50AAB9F0" w14:textId="5B1151AA" w:rsidR="00C53078" w:rsidRPr="00971637" w:rsidRDefault="00C53078" w:rsidP="00C53078">
            <w:pPr>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t>Heating Oil</w:t>
            </w:r>
          </w:p>
        </w:tc>
        <w:tc>
          <w:tcPr>
            <w:tcW w:w="2254" w:type="dxa"/>
          </w:tcPr>
          <w:p w14:paraId="2EA72C42" w14:textId="77777777" w:rsidR="00C53078" w:rsidRPr="00971637" w:rsidRDefault="00C53078" w:rsidP="00C53078">
            <w:pPr>
              <w:pStyle w:val="ListParagraph"/>
              <w:numPr>
                <w:ilvl w:val="0"/>
                <w:numId w:val="13"/>
              </w:numPr>
              <w:rPr>
                <w:rFonts w:ascii="Roboto" w:hAnsi="Roboto"/>
              </w:rPr>
            </w:pPr>
            <w:r w:rsidRPr="00971637">
              <w:rPr>
                <w:rFonts w:ascii="Roboto" w:hAnsi="Roboto"/>
              </w:rPr>
              <w:t>Closest match to jet fuel prices</w:t>
            </w:r>
          </w:p>
          <w:p w14:paraId="771313FD" w14:textId="77777777" w:rsidR="00DA73EF" w:rsidRPr="00971637" w:rsidRDefault="00C53078" w:rsidP="00C53078">
            <w:pPr>
              <w:pStyle w:val="ListParagraph"/>
              <w:numPr>
                <w:ilvl w:val="0"/>
                <w:numId w:val="13"/>
              </w:numPr>
              <w:rPr>
                <w:rFonts w:ascii="Roboto" w:hAnsi="Roboto"/>
              </w:rPr>
            </w:pPr>
            <w:r w:rsidRPr="00971637">
              <w:rPr>
                <w:rFonts w:ascii="Roboto" w:hAnsi="Roboto"/>
              </w:rPr>
              <w:t xml:space="preserve">Lowest basis risk </w:t>
            </w:r>
          </w:p>
          <w:p w14:paraId="2CAA4F03" w14:textId="5AAB4215" w:rsidR="00C53078" w:rsidRPr="00971637" w:rsidRDefault="00C53078" w:rsidP="00C53078">
            <w:pPr>
              <w:pStyle w:val="ListParagraph"/>
              <w:numPr>
                <w:ilvl w:val="0"/>
                <w:numId w:val="13"/>
              </w:numPr>
              <w:rPr>
                <w:rFonts w:ascii="Roboto" w:hAnsi="Roboto"/>
              </w:rPr>
            </w:pPr>
            <w:r w:rsidRPr="00971637">
              <w:rPr>
                <w:rFonts w:ascii="Roboto" w:hAnsi="Roboto"/>
              </w:rPr>
              <w:t>Best statistical hedge</w:t>
            </w:r>
          </w:p>
          <w:p w14:paraId="40AC0667" w14:textId="0F4D89C0"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Improves hedge accounting effectiveness</w:t>
            </w:r>
          </w:p>
        </w:tc>
        <w:tc>
          <w:tcPr>
            <w:tcW w:w="2254" w:type="dxa"/>
          </w:tcPr>
          <w:p w14:paraId="0A7438CE" w14:textId="77777777"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Lower liquidity</w:t>
            </w:r>
          </w:p>
          <w:p w14:paraId="1E15F720" w14:textId="77777777"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Higher transaction and credit costs</w:t>
            </w:r>
          </w:p>
          <w:p w14:paraId="1798CC8C" w14:textId="5ECCC8E0"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 xml:space="preserve">Often </w:t>
            </w:r>
            <w:r w:rsidR="00797AB2" w:rsidRPr="00971637">
              <w:rPr>
                <w:rFonts w:ascii="Roboto" w:hAnsi="Roboto"/>
                <w:lang w:val="vi-VN"/>
              </w:rPr>
              <w:t>over-the-counter (</w:t>
            </w:r>
            <w:r w:rsidRPr="00971637">
              <w:rPr>
                <w:rFonts w:ascii="Roboto" w:hAnsi="Roboto"/>
              </w:rPr>
              <w:t>OTC</w:t>
            </w:r>
            <w:r w:rsidR="00797AB2" w:rsidRPr="00971637">
              <w:rPr>
                <w:rFonts w:ascii="Roboto" w:hAnsi="Roboto"/>
                <w:lang w:val="vi-VN"/>
              </w:rPr>
              <w:t>)</w:t>
            </w:r>
            <w:r w:rsidRPr="00971637">
              <w:rPr>
                <w:rFonts w:ascii="Roboto" w:hAnsi="Roboto"/>
              </w:rPr>
              <w:t>,</w:t>
            </w:r>
            <w:r w:rsidR="00797AB2" w:rsidRPr="00971637">
              <w:rPr>
                <w:rFonts w:ascii="Roboto" w:hAnsi="Roboto"/>
                <w:lang w:val="vi-VN"/>
              </w:rPr>
              <w:t xml:space="preserve"> therefore more </w:t>
            </w:r>
            <w:r w:rsidRPr="00971637">
              <w:rPr>
                <w:rFonts w:ascii="Roboto" w:hAnsi="Roboto"/>
              </w:rPr>
              <w:t>counterparty risk</w:t>
            </w:r>
          </w:p>
          <w:p w14:paraId="227E6B92" w14:textId="779B304C" w:rsidR="00C53078" w:rsidRPr="00971637" w:rsidRDefault="00C53078" w:rsidP="00C53078">
            <w:pPr>
              <w:pStyle w:val="ListParagraph"/>
              <w:numPr>
                <w:ilvl w:val="0"/>
                <w:numId w:val="13"/>
              </w:numPr>
              <w:rPr>
                <w:rFonts w:ascii="Roboto" w:hAnsi="Roboto"/>
                <w:color w:val="000000" w:themeColor="text1"/>
                <w:lang w:val="vi-VN"/>
              </w:rPr>
            </w:pPr>
            <w:r w:rsidRPr="00971637">
              <w:rPr>
                <w:rFonts w:ascii="Roboto" w:hAnsi="Roboto"/>
              </w:rPr>
              <w:t>Limited flexibility for large volumes</w:t>
            </w:r>
          </w:p>
        </w:tc>
        <w:tc>
          <w:tcPr>
            <w:tcW w:w="2254" w:type="dxa"/>
          </w:tcPr>
          <w:p w14:paraId="66F184D2" w14:textId="753354F2" w:rsidR="00C53078" w:rsidRPr="00971637" w:rsidRDefault="00C53078" w:rsidP="00C53078">
            <w:pPr>
              <w:spacing w:before="100" w:beforeAutospacing="1" w:after="100" w:afterAutospacing="1"/>
              <w:rPr>
                <w:rFonts w:ascii="Roboto" w:hAnsi="Roboto"/>
                <w:color w:val="000000" w:themeColor="text1"/>
                <w:lang w:val="vi-VN"/>
              </w:rPr>
            </w:pPr>
            <w:r w:rsidRPr="00971637">
              <w:rPr>
                <w:rFonts w:ascii="Roboto" w:hAnsi="Roboto"/>
              </w:rPr>
              <w:t>Most accurate hedge, but operationally more costly and complex</w:t>
            </w:r>
          </w:p>
        </w:tc>
      </w:tr>
    </w:tbl>
    <w:p w14:paraId="2DCEF4B9" w14:textId="4F71907E" w:rsidR="005347BD" w:rsidRPr="00971637" w:rsidRDefault="005347BD" w:rsidP="005347BD">
      <w:pPr>
        <w:shd w:val="clear" w:color="auto" w:fill="FFFFFF"/>
        <w:spacing w:before="100" w:beforeAutospacing="1" w:after="100" w:afterAutospacing="1"/>
        <w:rPr>
          <w:rFonts w:ascii="Roboto" w:eastAsiaTheme="majorEastAsia" w:hAnsi="Roboto"/>
          <w:color w:val="000000" w:themeColor="text1"/>
          <w:sz w:val="22"/>
          <w:szCs w:val="22"/>
          <w:lang w:val="vi-VN"/>
        </w:rPr>
      </w:pPr>
      <w:r w:rsidRPr="00971637">
        <w:rPr>
          <w:rFonts w:ascii="Roboto" w:eastAsiaTheme="majorEastAsia" w:hAnsi="Roboto"/>
          <w:color w:val="000000" w:themeColor="text1"/>
          <w:sz w:val="22"/>
          <w:szCs w:val="22"/>
          <w:lang w:val="vi-VN"/>
        </w:rPr>
        <w:t>Table 6. Pros vs. cons of using each commodity for hedging.</w:t>
      </w:r>
    </w:p>
    <w:p w14:paraId="5E5FC217" w14:textId="6F6C0820" w:rsidR="0056400C" w:rsidRPr="00971637" w:rsidRDefault="004D35CA" w:rsidP="000F393F">
      <w:pPr>
        <w:pStyle w:val="ListParagraph"/>
        <w:numPr>
          <w:ilvl w:val="0"/>
          <w:numId w:val="16"/>
        </w:numPr>
        <w:shd w:val="clear" w:color="auto" w:fill="FFFFFF"/>
        <w:spacing w:before="100" w:beforeAutospacing="1" w:after="100" w:afterAutospacing="1"/>
        <w:rPr>
          <w:rFonts w:ascii="Roboto" w:hAnsi="Roboto"/>
          <w:b/>
          <w:bCs/>
          <w:color w:val="000000" w:themeColor="text1"/>
          <w:lang w:val="vi-VN"/>
        </w:rPr>
      </w:pPr>
      <w:r w:rsidRPr="00971637">
        <w:rPr>
          <w:rFonts w:ascii="Roboto" w:eastAsiaTheme="majorEastAsia" w:hAnsi="Roboto"/>
          <w:b/>
          <w:bCs/>
          <w:color w:val="000000" w:themeColor="text1"/>
          <w:lang w:val="vi-VN"/>
        </w:rPr>
        <w:t>G</w:t>
      </w:r>
      <w:r w:rsidR="0056400C" w:rsidRPr="00971637">
        <w:rPr>
          <w:rFonts w:ascii="Roboto" w:eastAsiaTheme="majorEastAsia" w:hAnsi="Roboto"/>
          <w:b/>
          <w:bCs/>
          <w:color w:val="000000" w:themeColor="text1"/>
          <w:lang w:val="vi-VN"/>
        </w:rPr>
        <w:t xml:space="preserve">iven the statistical results </w:t>
      </w:r>
      <w:r w:rsidR="000F393F" w:rsidRPr="00971637">
        <w:rPr>
          <w:rFonts w:ascii="Roboto" w:eastAsiaTheme="majorEastAsia" w:hAnsi="Roboto"/>
          <w:b/>
          <w:bCs/>
          <w:color w:val="000000" w:themeColor="text1"/>
          <w:lang w:val="vi-VN"/>
        </w:rPr>
        <w:t xml:space="preserve">in Table 5 </w:t>
      </w:r>
      <w:r w:rsidR="0056400C" w:rsidRPr="00971637">
        <w:rPr>
          <w:rFonts w:ascii="Roboto" w:eastAsiaTheme="majorEastAsia" w:hAnsi="Roboto"/>
          <w:b/>
          <w:bCs/>
          <w:color w:val="000000" w:themeColor="text1"/>
          <w:lang w:val="vi-VN"/>
        </w:rPr>
        <w:t xml:space="preserve">and the pros &amp; cons associated with each hedge </w:t>
      </w:r>
      <w:r w:rsidR="000F393F" w:rsidRPr="00971637">
        <w:rPr>
          <w:rFonts w:ascii="Roboto" w:eastAsiaTheme="majorEastAsia" w:hAnsi="Roboto"/>
          <w:b/>
          <w:bCs/>
          <w:color w:val="000000" w:themeColor="text1"/>
          <w:lang w:val="vi-VN"/>
        </w:rPr>
        <w:t>in Table 6</w:t>
      </w:r>
      <w:r w:rsidR="0056400C" w:rsidRPr="00971637">
        <w:rPr>
          <w:rFonts w:ascii="Roboto" w:eastAsiaTheme="majorEastAsia" w:hAnsi="Roboto"/>
          <w:b/>
          <w:bCs/>
          <w:color w:val="000000" w:themeColor="text1"/>
          <w:lang w:val="vi-VN"/>
        </w:rPr>
        <w:t>, I believe that JetBlue should not permanently abandon WTI</w:t>
      </w:r>
      <w:r w:rsidR="0056400C" w:rsidRPr="00971637">
        <w:rPr>
          <w:rFonts w:ascii="Roboto" w:hAnsi="Roboto"/>
          <w:b/>
          <w:bCs/>
          <w:color w:val="000000" w:themeColor="text1"/>
          <w:lang w:val="vi-VN"/>
        </w:rPr>
        <w:t xml:space="preserve">, but it </w:t>
      </w:r>
      <w:r w:rsidR="0056400C" w:rsidRPr="00971637">
        <w:rPr>
          <w:rFonts w:ascii="Roboto" w:eastAsiaTheme="majorEastAsia" w:hAnsi="Roboto"/>
          <w:b/>
          <w:bCs/>
          <w:color w:val="000000" w:themeColor="text1"/>
          <w:lang w:val="vi-VN"/>
        </w:rPr>
        <w:t>should reduce reliance on WTI and diversify toward Brent and refined products (</w:t>
      </w:r>
      <w:r w:rsidR="0056400C" w:rsidRPr="00971637">
        <w:rPr>
          <w:rFonts w:ascii="Roboto" w:hAnsi="Roboto"/>
          <w:b/>
          <w:bCs/>
          <w:color w:val="000000" w:themeColor="text1"/>
          <w:lang w:val="vi-VN"/>
        </w:rPr>
        <w:t xml:space="preserve">e.g., </w:t>
      </w:r>
      <w:r w:rsidR="0056400C" w:rsidRPr="00971637">
        <w:rPr>
          <w:rFonts w:ascii="Roboto" w:eastAsiaTheme="majorEastAsia" w:hAnsi="Roboto"/>
          <w:b/>
          <w:bCs/>
          <w:color w:val="000000" w:themeColor="text1"/>
          <w:lang w:val="vi-VN"/>
        </w:rPr>
        <w:t>heating oil)</w:t>
      </w:r>
    </w:p>
    <w:p w14:paraId="1AA5D33C" w14:textId="77777777" w:rsidR="0056400C" w:rsidRPr="00971637" w:rsidRDefault="0056400C" w:rsidP="0056400C">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JetBlue should especially consider doing this when WTI decouples from global oil markets</w:t>
      </w:r>
    </w:p>
    <w:p w14:paraId="66A56755" w14:textId="1AA98C98" w:rsidR="0056400C" w:rsidRPr="00971637" w:rsidRDefault="0056400C" w:rsidP="0056400C">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Because even though WTI hedge didn’t perform as well compared to Brent and heating oil in recent years (2010-2011), it performed relatively comparable to Brent in the years leading up to 2010 </w:t>
      </w:r>
    </w:p>
    <w:p w14:paraId="727A0D1B" w14:textId="77777777" w:rsidR="0056400C" w:rsidRPr="00971637" w:rsidRDefault="0056400C" w:rsidP="0056400C">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On the other hand, even though heating oil tracks Jet fuel the closest and poses the lowest basis risk, hedging using only heating oil has some caveats, mainly due to its:</w:t>
      </w:r>
    </w:p>
    <w:p w14:paraId="4F55ADDC" w14:textId="77777777" w:rsidR="0056400C" w:rsidRPr="00971637" w:rsidRDefault="0056400C" w:rsidP="0056400C">
      <w:pPr>
        <w:pStyle w:val="ListParagraph"/>
        <w:numPr>
          <w:ilvl w:val="1"/>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Lower liquidity compared to crude benchmarks like Brent &amp; WTI</w:t>
      </w:r>
    </w:p>
    <w:p w14:paraId="24FB9DBA" w14:textId="77777777" w:rsidR="0056400C" w:rsidRPr="00971637" w:rsidRDefault="0056400C" w:rsidP="0056400C">
      <w:pPr>
        <w:pStyle w:val="ListParagraph"/>
        <w:numPr>
          <w:ilvl w:val="1"/>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Higher transaction &amp; credit costs  </w:t>
      </w:r>
    </w:p>
    <w:p w14:paraId="55080BC8" w14:textId="609304FC" w:rsidR="00C73FBD" w:rsidRPr="00971637" w:rsidRDefault="008D1A6E" w:rsidP="00C73FBD">
      <w:pPr>
        <w:pStyle w:val="ListParagraph"/>
        <w:numPr>
          <w:ilvl w:val="0"/>
          <w:numId w:val="6"/>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lastRenderedPageBreak/>
        <w:t>As an answer, a</w:t>
      </w:r>
      <w:r w:rsidR="0056400C" w:rsidRPr="00971637">
        <w:rPr>
          <w:rFonts w:ascii="Roboto" w:hAnsi="Roboto"/>
          <w:color w:val="000000" w:themeColor="text1"/>
          <w:lang w:val="vi-VN"/>
        </w:rPr>
        <w:t xml:space="preserve"> </w:t>
      </w:r>
      <w:r w:rsidR="0056400C" w:rsidRPr="00971637">
        <w:rPr>
          <w:rFonts w:ascii="Roboto" w:eastAsiaTheme="majorEastAsia" w:hAnsi="Roboto"/>
          <w:b/>
          <w:bCs/>
          <w:color w:val="000000" w:themeColor="text1"/>
          <w:lang w:val="vi-VN"/>
        </w:rPr>
        <w:t>hybrid hedging strategy</w:t>
      </w:r>
      <w:r w:rsidR="0056400C" w:rsidRPr="00971637">
        <w:rPr>
          <w:rFonts w:ascii="Roboto" w:hAnsi="Roboto"/>
          <w:color w:val="000000" w:themeColor="text1"/>
          <w:lang w:val="vi-VN"/>
        </w:rPr>
        <w:t xml:space="preserve"> that combines Brent, heating oil and limited WTI exposure would reduce basis risk while maintaining liquidity and flexibility</w:t>
      </w:r>
    </w:p>
    <w:p w14:paraId="74DD62B0" w14:textId="073F33F7" w:rsidR="00F7473A" w:rsidRPr="00971637" w:rsidRDefault="00F7473A" w:rsidP="00F7473A">
      <w:pPr>
        <w:numPr>
          <w:ilvl w:val="0"/>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Helene Morales wants to back</w:t>
      </w:r>
      <w:r w:rsidR="007E0FE4" w:rsidRPr="00971637">
        <w:rPr>
          <w:rFonts w:ascii="Roboto" w:hAnsi="Roboto"/>
          <w:b/>
          <w:bCs/>
          <w:i/>
          <w:iCs/>
          <w:color w:val="000000" w:themeColor="text1"/>
          <w:highlight w:val="yellow"/>
          <w:lang w:val="vi-VN"/>
        </w:rPr>
        <w:t>-</w:t>
      </w:r>
      <w:r w:rsidRPr="00971637">
        <w:rPr>
          <w:rFonts w:ascii="Roboto" w:hAnsi="Roboto"/>
          <w:b/>
          <w:bCs/>
          <w:i/>
          <w:iCs/>
          <w:color w:val="000000" w:themeColor="text1"/>
          <w:highlight w:val="yellow"/>
        </w:rPr>
        <w:t>test a WTI crude oil hedge vs. a Brent crude oil hedge. She takes a monthly hedge position of 20 million gallons for 2012</w:t>
      </w:r>
      <w:r w:rsidR="00604F21" w:rsidRPr="00971637">
        <w:rPr>
          <w:rFonts w:ascii="Roboto" w:hAnsi="Roboto"/>
          <w:b/>
          <w:bCs/>
          <w:i/>
          <w:iCs/>
          <w:color w:val="000000" w:themeColor="text1"/>
          <w:highlight w:val="yellow"/>
        </w:rPr>
        <w:t xml:space="preserve"> (monthly hedge position)</w:t>
      </w:r>
      <w:r w:rsidRPr="00971637">
        <w:rPr>
          <w:rFonts w:ascii="Roboto" w:hAnsi="Roboto"/>
          <w:b/>
          <w:bCs/>
          <w:i/>
          <w:iCs/>
          <w:color w:val="000000" w:themeColor="text1"/>
          <w:highlight w:val="yellow"/>
        </w:rPr>
        <w:t>. This corresponds to a hedge of a total of 240 million gallons (total position), which is about a 45.7% hedge ratio if the annual gallons consumed stay flat at 525 million gallons. Assume for simplification purposes, that JetBlue would use a simple futures hedge (note: The WTI and Brent exchange-traded futures contracts are for 1,000 barrels = 42,000 gallons</w:t>
      </w:r>
      <w:r w:rsidR="00604F21" w:rsidRPr="00971637">
        <w:rPr>
          <w:rFonts w:ascii="Roboto" w:hAnsi="Roboto"/>
          <w:b/>
          <w:bCs/>
          <w:i/>
          <w:iCs/>
          <w:color w:val="000000" w:themeColor="text1"/>
          <w:highlight w:val="yellow"/>
        </w:rPr>
        <w:t xml:space="preserve"> – link this to the 20 million gallons</w:t>
      </w:r>
      <w:r w:rsidRPr="00971637">
        <w:rPr>
          <w:rFonts w:ascii="Roboto" w:hAnsi="Roboto"/>
          <w:b/>
          <w:bCs/>
          <w:i/>
          <w:iCs/>
          <w:color w:val="000000" w:themeColor="text1"/>
          <w:highlight w:val="yellow"/>
        </w:rPr>
        <w:t>). Use the 60-months of 2007 to 2011 historical prices on jet fuel (WTI and Brent crude oil) to simulate what would have been the monthly jet fuel costs under three scenarios:</w:t>
      </w:r>
    </w:p>
    <w:p w14:paraId="6C1FF830" w14:textId="77777777" w:rsidR="00F7473A" w:rsidRPr="00971637" w:rsidRDefault="00F7473A" w:rsidP="00FF5055">
      <w:pPr>
        <w:numPr>
          <w:ilvl w:val="1"/>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Without a hedge?</w:t>
      </w:r>
    </w:p>
    <w:p w14:paraId="21814C31" w14:textId="77777777" w:rsidR="00F7473A" w:rsidRPr="00971637" w:rsidRDefault="00F7473A" w:rsidP="00FF5055">
      <w:pPr>
        <w:numPr>
          <w:ilvl w:val="1"/>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With a WTI crude oil hedge?</w:t>
      </w:r>
    </w:p>
    <w:p w14:paraId="4D8F3526" w14:textId="590772F3" w:rsidR="00604F21" w:rsidRPr="00971637" w:rsidRDefault="00F7473A" w:rsidP="00FF5055">
      <w:pPr>
        <w:numPr>
          <w:ilvl w:val="1"/>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With a Brent crude oil hedge?</w:t>
      </w:r>
    </w:p>
    <w:p w14:paraId="02A7ED6F" w14:textId="1D9A4516" w:rsidR="000D04F8" w:rsidRPr="00971637" w:rsidRDefault="00283B23" w:rsidP="00762561">
      <w:pPr>
        <w:shd w:val="clear" w:color="auto" w:fill="FFFFFF"/>
        <w:spacing w:before="100" w:beforeAutospacing="1" w:after="100" w:afterAutospacing="1"/>
        <w:jc w:val="center"/>
        <w:rPr>
          <w:rFonts w:ascii="Roboto" w:hAnsi="Roboto"/>
          <w:color w:val="000000" w:themeColor="text1"/>
          <w:lang w:val="vi-VN"/>
        </w:rPr>
      </w:pPr>
      <w:r w:rsidRPr="00971637">
        <w:rPr>
          <w:rFonts w:ascii="Roboto" w:hAnsi="Roboto"/>
          <w:noProof/>
        </w:rPr>
        <w:drawing>
          <wp:inline distT="0" distB="0" distL="0" distR="0" wp14:anchorId="42592B98" wp14:editId="3F1B34A6">
            <wp:extent cx="4572000" cy="2057400"/>
            <wp:effectExtent l="0" t="0" r="12700" b="12700"/>
            <wp:docPr id="301279653" name="Chart 1">
              <a:extLst xmlns:a="http://schemas.openxmlformats.org/drawingml/2006/main">
                <a:ext uri="{FF2B5EF4-FFF2-40B4-BE49-F238E27FC236}">
                  <a16:creationId xmlns:a16="http://schemas.microsoft.com/office/drawing/2014/main" id="{EC733DD8-FE5C-99F7-8731-2EA80C72A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A51B45D" w14:textId="19A9FE7F" w:rsidR="001C6DEB" w:rsidRPr="00971637" w:rsidRDefault="001C6DEB" w:rsidP="001C6DEB">
      <w:pPr>
        <w:shd w:val="clear" w:color="auto" w:fill="FFFFFF"/>
        <w:spacing w:before="100" w:beforeAutospacing="1" w:after="100" w:afterAutospacing="1"/>
        <w:rPr>
          <w:rFonts w:ascii="Roboto" w:hAnsi="Roboto"/>
          <w:color w:val="000000" w:themeColor="text1"/>
          <w:sz w:val="22"/>
          <w:szCs w:val="22"/>
          <w:lang w:val="vi-VN"/>
        </w:rPr>
      </w:pPr>
      <w:r w:rsidRPr="00971637">
        <w:rPr>
          <w:rFonts w:ascii="Roboto" w:hAnsi="Roboto"/>
          <w:color w:val="000000" w:themeColor="text1"/>
          <w:sz w:val="22"/>
          <w:szCs w:val="22"/>
          <w:lang w:val="vi-VN"/>
        </w:rPr>
        <w:t>Figure 1. Profit &amp; loss after WTI &amp; Brent hedging vs. no hedging</w:t>
      </w:r>
    </w:p>
    <w:p w14:paraId="04E1973D" w14:textId="2F9D6397" w:rsidR="00DC4E41" w:rsidRPr="00971637" w:rsidRDefault="00DC4E41" w:rsidP="00DC4E41">
      <w:pPr>
        <w:pStyle w:val="ListParagraph"/>
        <w:numPr>
          <w:ilvl w:val="0"/>
          <w:numId w:val="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Overall, we can see that during the 2007-2011 period, the magnitude &amp; volatility of profit and loss </w:t>
      </w:r>
      <w:r w:rsidR="00D92187" w:rsidRPr="00971637">
        <w:rPr>
          <w:rFonts w:ascii="Roboto" w:hAnsi="Roboto"/>
          <w:color w:val="000000" w:themeColor="text1"/>
          <w:lang w:val="vi-VN"/>
        </w:rPr>
        <w:t>are</w:t>
      </w:r>
      <w:r w:rsidRPr="00971637">
        <w:rPr>
          <w:rFonts w:ascii="Roboto" w:hAnsi="Roboto"/>
          <w:color w:val="000000" w:themeColor="text1"/>
          <w:lang w:val="vi-VN"/>
        </w:rPr>
        <w:t xml:space="preserve"> reduced significantly relative to the unhedged position, suggesting that futures hedging is effective in mitigating jet fuel price risk </w:t>
      </w:r>
    </w:p>
    <w:p w14:paraId="0F7ED36D" w14:textId="34A9FFFB" w:rsidR="00DC4E41" w:rsidRPr="00971637" w:rsidRDefault="00DC4E41" w:rsidP="00DC4E41">
      <w:pPr>
        <w:pStyle w:val="ListParagraph"/>
        <w:numPr>
          <w:ilvl w:val="0"/>
          <w:numId w:val="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For example, during the periods of extreme price movements (</w:t>
      </w:r>
      <w:r w:rsidR="004A5D8A" w:rsidRPr="00971637">
        <w:rPr>
          <w:rFonts w:ascii="Roboto" w:hAnsi="Roboto"/>
          <w:color w:val="000000" w:themeColor="text1"/>
          <w:lang w:val="vi-VN"/>
        </w:rPr>
        <w:t>e.g.</w:t>
      </w:r>
      <w:r w:rsidRPr="00971637">
        <w:rPr>
          <w:rFonts w:ascii="Roboto" w:hAnsi="Roboto"/>
          <w:color w:val="000000" w:themeColor="text1"/>
          <w:lang w:val="vi-VN"/>
        </w:rPr>
        <w:t>, ~</w:t>
      </w:r>
      <w:r w:rsidR="004A5D8A" w:rsidRPr="00971637">
        <w:rPr>
          <w:rFonts w:ascii="Roboto" w:hAnsi="Roboto"/>
          <w:color w:val="000000" w:themeColor="text1"/>
          <w:lang w:val="vi-VN"/>
        </w:rPr>
        <w:t>late 2007 – early 2009)</w:t>
      </w:r>
      <w:r w:rsidRPr="00971637">
        <w:rPr>
          <w:rFonts w:ascii="Roboto" w:hAnsi="Roboto"/>
          <w:color w:val="000000" w:themeColor="text1"/>
          <w:lang w:val="vi-VN"/>
        </w:rPr>
        <w:t xml:space="preserve">, the unhedged position </w:t>
      </w:r>
      <w:r w:rsidR="004A5D8A" w:rsidRPr="00971637">
        <w:rPr>
          <w:rFonts w:ascii="Roboto" w:hAnsi="Roboto"/>
          <w:color w:val="000000" w:themeColor="text1"/>
          <w:lang w:val="vi-VN"/>
        </w:rPr>
        <w:t>produces</w:t>
      </w:r>
      <w:r w:rsidRPr="00971637">
        <w:rPr>
          <w:rFonts w:ascii="Roboto" w:hAnsi="Roboto"/>
          <w:color w:val="000000" w:themeColor="text1"/>
          <w:lang w:val="vi-VN"/>
        </w:rPr>
        <w:t xml:space="preserve"> pronounced spikes in P&amp;L, whereas both </w:t>
      </w:r>
      <w:r w:rsidR="004A5D8A" w:rsidRPr="00971637">
        <w:rPr>
          <w:rFonts w:ascii="Roboto" w:hAnsi="Roboto"/>
          <w:color w:val="000000" w:themeColor="text1"/>
          <w:lang w:val="vi-VN"/>
        </w:rPr>
        <w:t>WTI &amp; Brent hedges</w:t>
      </w:r>
      <w:r w:rsidRPr="00971637">
        <w:rPr>
          <w:rFonts w:ascii="Roboto" w:hAnsi="Roboto"/>
          <w:color w:val="000000" w:themeColor="text1"/>
          <w:lang w:val="vi-VN"/>
        </w:rPr>
        <w:t xml:space="preserve"> substantially </w:t>
      </w:r>
      <w:r w:rsidR="004A5D8A" w:rsidRPr="00971637">
        <w:rPr>
          <w:rFonts w:ascii="Roboto" w:hAnsi="Roboto"/>
          <w:color w:val="000000" w:themeColor="text1"/>
          <w:lang w:val="vi-VN"/>
        </w:rPr>
        <w:t>lower</w:t>
      </w:r>
      <w:r w:rsidRPr="00971637">
        <w:rPr>
          <w:rFonts w:ascii="Roboto" w:hAnsi="Roboto"/>
          <w:color w:val="000000" w:themeColor="text1"/>
          <w:lang w:val="vi-VN"/>
        </w:rPr>
        <w:t xml:space="preserve"> these extreme outcomes</w:t>
      </w:r>
    </w:p>
    <w:p w14:paraId="37D26C8E" w14:textId="2303DC23" w:rsidR="00DC4E41" w:rsidRPr="00971637" w:rsidRDefault="00DC4E41" w:rsidP="00283B23">
      <w:pPr>
        <w:pStyle w:val="ListParagraph"/>
        <w:numPr>
          <w:ilvl w:val="0"/>
          <w:numId w:val="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Although there’s a significant reduction in P&amp;L volatility over this period, neither the WTI nor the Brent hedge eliminates risk completely. This might have been caused by basis risk, which arose from the imperfect correlation between jet fuel prices and crude oil benchmarks</w:t>
      </w:r>
    </w:p>
    <w:p w14:paraId="63FD3944" w14:textId="7BDD1C64" w:rsidR="00283B23" w:rsidRPr="00971637" w:rsidRDefault="00283B23" w:rsidP="00283B23">
      <w:pPr>
        <w:pStyle w:val="ListParagraph"/>
        <w:numPr>
          <w:ilvl w:val="0"/>
          <w:numId w:val="4"/>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WTI hedging seems to </w:t>
      </w:r>
      <w:r w:rsidR="00507A4F" w:rsidRPr="00971637">
        <w:rPr>
          <w:rFonts w:ascii="Roboto" w:hAnsi="Roboto"/>
          <w:color w:val="000000" w:themeColor="text1"/>
          <w:lang w:val="vi-VN"/>
        </w:rPr>
        <w:t>stabilise</w:t>
      </w:r>
      <w:r w:rsidRPr="00971637">
        <w:rPr>
          <w:rFonts w:ascii="Roboto" w:hAnsi="Roboto"/>
          <w:color w:val="000000" w:themeColor="text1"/>
          <w:lang w:val="vi-VN"/>
        </w:rPr>
        <w:t xml:space="preserve"> profits and costs as effectively as Brent during the ea</w:t>
      </w:r>
      <w:r w:rsidR="005A4E0E" w:rsidRPr="00971637">
        <w:rPr>
          <w:rFonts w:ascii="Roboto" w:hAnsi="Roboto"/>
          <w:color w:val="000000" w:themeColor="text1"/>
          <w:lang w:val="vi-VN"/>
        </w:rPr>
        <w:t>r</w:t>
      </w:r>
      <w:r w:rsidRPr="00971637">
        <w:rPr>
          <w:rFonts w:ascii="Roboto" w:hAnsi="Roboto"/>
          <w:color w:val="000000" w:themeColor="text1"/>
          <w:lang w:val="vi-VN"/>
        </w:rPr>
        <w:t xml:space="preserve">lier years of the 2007-2011 period. As we </w:t>
      </w:r>
      <w:r w:rsidR="00507A4F" w:rsidRPr="00971637">
        <w:rPr>
          <w:rFonts w:ascii="Roboto" w:hAnsi="Roboto"/>
          <w:color w:val="000000" w:themeColor="text1"/>
          <w:lang w:val="vi-VN"/>
        </w:rPr>
        <w:t>approach</w:t>
      </w:r>
      <w:r w:rsidRPr="00971637">
        <w:rPr>
          <w:rFonts w:ascii="Roboto" w:hAnsi="Roboto"/>
          <w:color w:val="000000" w:themeColor="text1"/>
          <w:lang w:val="vi-VN"/>
        </w:rPr>
        <w:t xml:space="preserve"> the 2011 period</w:t>
      </w:r>
      <w:r w:rsidR="00507A4F" w:rsidRPr="00971637">
        <w:rPr>
          <w:rFonts w:ascii="Roboto" w:hAnsi="Roboto"/>
          <w:color w:val="000000" w:themeColor="text1"/>
          <w:lang w:val="vi-VN"/>
        </w:rPr>
        <w:t xml:space="preserve"> (around mid-2010 to end of 2010)</w:t>
      </w:r>
      <w:r w:rsidRPr="00971637">
        <w:rPr>
          <w:rFonts w:ascii="Roboto" w:hAnsi="Roboto"/>
          <w:color w:val="000000" w:themeColor="text1"/>
          <w:lang w:val="vi-VN"/>
        </w:rPr>
        <w:t xml:space="preserve">, hedging using WTI </w:t>
      </w:r>
      <w:r w:rsidR="00507A4F" w:rsidRPr="00971637">
        <w:rPr>
          <w:rFonts w:ascii="Roboto" w:hAnsi="Roboto"/>
          <w:color w:val="000000" w:themeColor="text1"/>
          <w:lang w:val="vi-VN"/>
        </w:rPr>
        <w:t>seems to be less</w:t>
      </w:r>
      <w:r w:rsidRPr="00971637">
        <w:rPr>
          <w:rFonts w:ascii="Roboto" w:hAnsi="Roboto"/>
          <w:color w:val="000000" w:themeColor="text1"/>
          <w:lang w:val="vi-VN"/>
        </w:rPr>
        <w:t xml:space="preserve"> effective and </w:t>
      </w:r>
      <w:r w:rsidR="00507A4F" w:rsidRPr="00971637">
        <w:rPr>
          <w:rFonts w:ascii="Roboto" w:hAnsi="Roboto"/>
          <w:color w:val="000000" w:themeColor="text1"/>
          <w:lang w:val="vi-VN"/>
        </w:rPr>
        <w:t>profits and losses fluctuate more</w:t>
      </w:r>
      <w:r w:rsidRPr="00971637">
        <w:rPr>
          <w:rFonts w:ascii="Roboto" w:hAnsi="Roboto"/>
          <w:color w:val="000000" w:themeColor="text1"/>
          <w:lang w:val="vi-VN"/>
        </w:rPr>
        <w:t xml:space="preserve"> compared to Brent </w:t>
      </w:r>
    </w:p>
    <w:p w14:paraId="3B6C89A0" w14:textId="78E953D9" w:rsidR="005B798F" w:rsidRPr="00971637" w:rsidRDefault="00507A4F" w:rsidP="005B798F">
      <w:pPr>
        <w:pStyle w:val="ListParagraph"/>
        <w:numPr>
          <w:ilvl w:val="0"/>
          <w:numId w:val="4"/>
        </w:numPr>
        <w:shd w:val="clear" w:color="auto" w:fill="FFFFFF"/>
        <w:spacing w:before="100" w:beforeAutospacing="1" w:after="100" w:afterAutospacing="1"/>
        <w:rPr>
          <w:rFonts w:ascii="Roboto" w:hAnsi="Roboto"/>
          <w:b/>
          <w:bCs/>
          <w:color w:val="000000" w:themeColor="text1"/>
          <w:lang w:val="vi-VN"/>
        </w:rPr>
      </w:pPr>
      <w:r w:rsidRPr="00971637">
        <w:rPr>
          <w:rFonts w:ascii="Roboto" w:hAnsi="Roboto"/>
          <w:b/>
          <w:bCs/>
          <w:color w:val="000000" w:themeColor="text1"/>
          <w:lang w:val="vi-VN"/>
        </w:rPr>
        <w:lastRenderedPageBreak/>
        <w:t>The fact that profits and losses are smoother under Brent hedging in later years of this period suggests that Brent prices may have been more closely aligned with jet fuel price dynamics during this period</w:t>
      </w:r>
    </w:p>
    <w:p w14:paraId="03608A5B" w14:textId="19DC2301" w:rsidR="00DC75E5" w:rsidRPr="00971637" w:rsidRDefault="00A61389" w:rsidP="005A4E0E">
      <w:pPr>
        <w:numPr>
          <w:ilvl w:val="0"/>
          <w:numId w:val="1"/>
        </w:numPr>
        <w:shd w:val="clear" w:color="auto" w:fill="FFFFFF"/>
        <w:spacing w:before="100" w:beforeAutospacing="1" w:after="100" w:afterAutospacing="1"/>
        <w:rPr>
          <w:rFonts w:ascii="Roboto" w:hAnsi="Roboto"/>
          <w:b/>
          <w:bCs/>
          <w:i/>
          <w:iCs/>
          <w:color w:val="000000" w:themeColor="text1"/>
          <w:highlight w:val="yellow"/>
        </w:rPr>
      </w:pPr>
      <w:r w:rsidRPr="00971637">
        <w:rPr>
          <w:rFonts w:ascii="Roboto" w:hAnsi="Roboto"/>
          <w:b/>
          <w:bCs/>
          <w:i/>
          <w:iCs/>
          <w:color w:val="000000" w:themeColor="text1"/>
          <w:highlight w:val="yellow"/>
        </w:rPr>
        <w:t>Would any hedge have helped reduce fuel cost volatility?</w:t>
      </w:r>
    </w:p>
    <w:tbl>
      <w:tblPr>
        <w:tblW w:w="9175" w:type="dxa"/>
        <w:tblBorders>
          <w:bottom w:val="single" w:sz="4" w:space="0" w:color="auto"/>
          <w:insideV w:val="single" w:sz="4" w:space="0" w:color="auto"/>
        </w:tblBorders>
        <w:tblLook w:val="04A0" w:firstRow="1" w:lastRow="0" w:firstColumn="1" w:lastColumn="0" w:noHBand="0" w:noVBand="1"/>
      </w:tblPr>
      <w:tblGrid>
        <w:gridCol w:w="1435"/>
        <w:gridCol w:w="2520"/>
        <w:gridCol w:w="2520"/>
        <w:gridCol w:w="2700"/>
      </w:tblGrid>
      <w:tr w:rsidR="0082658E" w:rsidRPr="00971637" w14:paraId="6BBAD225" w14:textId="77777777" w:rsidTr="00146FFC">
        <w:trPr>
          <w:trHeight w:val="340"/>
        </w:trPr>
        <w:tc>
          <w:tcPr>
            <w:tcW w:w="1435" w:type="dxa"/>
            <w:tcBorders>
              <w:bottom w:val="single" w:sz="4" w:space="0" w:color="auto"/>
            </w:tcBorders>
            <w:shd w:val="clear" w:color="000000" w:fill="FFFF00"/>
            <w:noWrap/>
            <w:vAlign w:val="bottom"/>
            <w:hideMark/>
          </w:tcPr>
          <w:p w14:paraId="2A42B387" w14:textId="77777777" w:rsidR="0082658E" w:rsidRPr="00971637" w:rsidRDefault="0082658E" w:rsidP="00146FFC">
            <w:pPr>
              <w:rPr>
                <w:rFonts w:ascii="Roboto" w:hAnsi="Roboto"/>
                <w:b/>
                <w:bCs/>
                <w:i/>
                <w:iCs/>
                <w:color w:val="000000"/>
              </w:rPr>
            </w:pPr>
            <w:r w:rsidRPr="00971637">
              <w:rPr>
                <w:rFonts w:ascii="Roboto" w:hAnsi="Roboto"/>
                <w:b/>
                <w:bCs/>
                <w:i/>
                <w:iCs/>
                <w:color w:val="000000"/>
              </w:rPr>
              <w:t> </w:t>
            </w:r>
          </w:p>
        </w:tc>
        <w:tc>
          <w:tcPr>
            <w:tcW w:w="2520" w:type="dxa"/>
            <w:tcBorders>
              <w:bottom w:val="single" w:sz="4" w:space="0" w:color="auto"/>
            </w:tcBorders>
            <w:shd w:val="clear" w:color="000000" w:fill="FFFF00"/>
            <w:noWrap/>
            <w:vAlign w:val="bottom"/>
            <w:hideMark/>
          </w:tcPr>
          <w:p w14:paraId="5BEE1A15" w14:textId="77777777" w:rsidR="0082658E" w:rsidRPr="00971637" w:rsidRDefault="0082658E" w:rsidP="00146FFC">
            <w:pPr>
              <w:jc w:val="center"/>
              <w:rPr>
                <w:rFonts w:ascii="Roboto" w:hAnsi="Roboto"/>
                <w:b/>
                <w:bCs/>
                <w:i/>
                <w:iCs/>
                <w:color w:val="000000"/>
              </w:rPr>
            </w:pPr>
            <w:r w:rsidRPr="00971637">
              <w:rPr>
                <w:rFonts w:ascii="Roboto" w:hAnsi="Roboto"/>
                <w:b/>
                <w:bCs/>
                <w:i/>
                <w:iCs/>
                <w:color w:val="000000"/>
              </w:rPr>
              <w:t>P&amp;L before hedge</w:t>
            </w:r>
          </w:p>
        </w:tc>
        <w:tc>
          <w:tcPr>
            <w:tcW w:w="2520" w:type="dxa"/>
            <w:tcBorders>
              <w:bottom w:val="single" w:sz="4" w:space="0" w:color="auto"/>
            </w:tcBorders>
            <w:shd w:val="clear" w:color="000000" w:fill="FFFF00"/>
            <w:noWrap/>
            <w:vAlign w:val="bottom"/>
            <w:hideMark/>
          </w:tcPr>
          <w:p w14:paraId="586B81E0" w14:textId="77777777" w:rsidR="0082658E" w:rsidRPr="00971637" w:rsidRDefault="0082658E" w:rsidP="00146FFC">
            <w:pPr>
              <w:jc w:val="center"/>
              <w:rPr>
                <w:rFonts w:ascii="Roboto" w:hAnsi="Roboto"/>
                <w:b/>
                <w:bCs/>
                <w:i/>
                <w:iCs/>
                <w:color w:val="000000"/>
              </w:rPr>
            </w:pPr>
            <w:r w:rsidRPr="00971637">
              <w:rPr>
                <w:rFonts w:ascii="Roboto" w:hAnsi="Roboto"/>
                <w:b/>
                <w:bCs/>
                <w:i/>
                <w:iCs/>
                <w:color w:val="000000"/>
              </w:rPr>
              <w:t>P&amp;L after WTI hedge</w:t>
            </w:r>
          </w:p>
        </w:tc>
        <w:tc>
          <w:tcPr>
            <w:tcW w:w="2700" w:type="dxa"/>
            <w:tcBorders>
              <w:bottom w:val="single" w:sz="4" w:space="0" w:color="auto"/>
            </w:tcBorders>
            <w:shd w:val="clear" w:color="000000" w:fill="FFFF00"/>
            <w:vAlign w:val="bottom"/>
            <w:hideMark/>
          </w:tcPr>
          <w:p w14:paraId="2F625DF2" w14:textId="77777777" w:rsidR="0082658E" w:rsidRPr="00971637" w:rsidRDefault="0082658E" w:rsidP="00146FFC">
            <w:pPr>
              <w:jc w:val="center"/>
              <w:rPr>
                <w:rFonts w:ascii="Roboto" w:hAnsi="Roboto"/>
                <w:b/>
                <w:bCs/>
                <w:i/>
                <w:iCs/>
                <w:color w:val="000000"/>
              </w:rPr>
            </w:pPr>
            <w:r w:rsidRPr="00971637">
              <w:rPr>
                <w:rFonts w:ascii="Roboto" w:hAnsi="Roboto"/>
                <w:b/>
                <w:bCs/>
                <w:i/>
                <w:iCs/>
                <w:color w:val="000000"/>
              </w:rPr>
              <w:t>P&amp;L after Brent hedge</w:t>
            </w:r>
          </w:p>
        </w:tc>
      </w:tr>
      <w:tr w:rsidR="0082658E" w:rsidRPr="00971637" w14:paraId="5EC02C80" w14:textId="77777777" w:rsidTr="00146FFC">
        <w:trPr>
          <w:trHeight w:val="320"/>
        </w:trPr>
        <w:tc>
          <w:tcPr>
            <w:tcW w:w="1435" w:type="dxa"/>
            <w:tcBorders>
              <w:top w:val="single" w:sz="4" w:space="0" w:color="auto"/>
              <w:bottom w:val="single" w:sz="4" w:space="0" w:color="auto"/>
            </w:tcBorders>
            <w:noWrap/>
            <w:vAlign w:val="bottom"/>
            <w:hideMark/>
          </w:tcPr>
          <w:p w14:paraId="791CCF59" w14:textId="77777777" w:rsidR="0082658E" w:rsidRPr="00971637" w:rsidRDefault="0082658E" w:rsidP="00146FFC">
            <w:pPr>
              <w:rPr>
                <w:rFonts w:ascii="Roboto" w:hAnsi="Roboto"/>
                <w:b/>
                <w:bCs/>
                <w:color w:val="000000"/>
              </w:rPr>
            </w:pPr>
            <w:r w:rsidRPr="00971637">
              <w:rPr>
                <w:rFonts w:ascii="Roboto" w:hAnsi="Roboto"/>
                <w:b/>
                <w:bCs/>
                <w:color w:val="000000"/>
              </w:rPr>
              <w:t>Mean</w:t>
            </w:r>
          </w:p>
        </w:tc>
        <w:tc>
          <w:tcPr>
            <w:tcW w:w="2520" w:type="dxa"/>
            <w:tcBorders>
              <w:top w:val="single" w:sz="4" w:space="0" w:color="auto"/>
              <w:bottom w:val="single" w:sz="4" w:space="0" w:color="auto"/>
            </w:tcBorders>
            <w:noWrap/>
            <w:vAlign w:val="bottom"/>
            <w:hideMark/>
          </w:tcPr>
          <w:p w14:paraId="614B778D" w14:textId="77777777" w:rsidR="0082658E" w:rsidRPr="00971637" w:rsidRDefault="0082658E" w:rsidP="00146FFC">
            <w:pPr>
              <w:jc w:val="right"/>
              <w:rPr>
                <w:rFonts w:ascii="Roboto" w:hAnsi="Roboto"/>
                <w:color w:val="000000"/>
              </w:rPr>
            </w:pPr>
            <w:r w:rsidRPr="00971637">
              <w:rPr>
                <w:rFonts w:ascii="Roboto" w:hAnsi="Roboto"/>
                <w:color w:val="000000"/>
              </w:rPr>
              <w:t>3465762.712</w:t>
            </w:r>
          </w:p>
        </w:tc>
        <w:tc>
          <w:tcPr>
            <w:tcW w:w="2520" w:type="dxa"/>
            <w:tcBorders>
              <w:top w:val="single" w:sz="4" w:space="0" w:color="auto"/>
              <w:bottom w:val="single" w:sz="4" w:space="0" w:color="auto"/>
            </w:tcBorders>
            <w:noWrap/>
            <w:vAlign w:val="bottom"/>
            <w:hideMark/>
          </w:tcPr>
          <w:p w14:paraId="27363D8E" w14:textId="77777777" w:rsidR="0082658E" w:rsidRPr="00971637" w:rsidRDefault="0082658E" w:rsidP="00146FFC">
            <w:pPr>
              <w:jc w:val="right"/>
              <w:rPr>
                <w:rFonts w:ascii="Roboto" w:hAnsi="Roboto"/>
                <w:color w:val="000000"/>
              </w:rPr>
            </w:pPr>
            <w:r w:rsidRPr="00971637">
              <w:rPr>
                <w:rFonts w:ascii="Roboto" w:hAnsi="Roboto"/>
                <w:color w:val="000000"/>
              </w:rPr>
              <w:t>1171048.136</w:t>
            </w:r>
          </w:p>
        </w:tc>
        <w:tc>
          <w:tcPr>
            <w:tcW w:w="2700" w:type="dxa"/>
            <w:tcBorders>
              <w:top w:val="single" w:sz="4" w:space="0" w:color="auto"/>
              <w:bottom w:val="single" w:sz="4" w:space="0" w:color="auto"/>
            </w:tcBorders>
            <w:noWrap/>
            <w:vAlign w:val="bottom"/>
            <w:hideMark/>
          </w:tcPr>
          <w:p w14:paraId="66E4488D" w14:textId="77777777" w:rsidR="0082658E" w:rsidRPr="00971637" w:rsidRDefault="0082658E" w:rsidP="00146FFC">
            <w:pPr>
              <w:jc w:val="right"/>
              <w:rPr>
                <w:rFonts w:ascii="Roboto" w:hAnsi="Roboto"/>
                <w:color w:val="000000"/>
              </w:rPr>
            </w:pPr>
            <w:r w:rsidRPr="00971637">
              <w:rPr>
                <w:rFonts w:ascii="Roboto" w:hAnsi="Roboto"/>
                <w:color w:val="000000"/>
              </w:rPr>
              <w:t>987534.9153</w:t>
            </w:r>
          </w:p>
        </w:tc>
      </w:tr>
      <w:tr w:rsidR="0082658E" w:rsidRPr="00971637" w14:paraId="36311908" w14:textId="77777777" w:rsidTr="00146FFC">
        <w:trPr>
          <w:trHeight w:val="320"/>
        </w:trPr>
        <w:tc>
          <w:tcPr>
            <w:tcW w:w="1435" w:type="dxa"/>
            <w:tcBorders>
              <w:top w:val="single" w:sz="4" w:space="0" w:color="auto"/>
              <w:bottom w:val="single" w:sz="4" w:space="0" w:color="auto"/>
            </w:tcBorders>
            <w:noWrap/>
            <w:vAlign w:val="bottom"/>
            <w:hideMark/>
          </w:tcPr>
          <w:p w14:paraId="0D781E31" w14:textId="77777777" w:rsidR="0082658E" w:rsidRPr="00971637" w:rsidRDefault="0082658E" w:rsidP="00146FFC">
            <w:pPr>
              <w:rPr>
                <w:rFonts w:ascii="Roboto" w:hAnsi="Roboto"/>
                <w:b/>
                <w:bCs/>
                <w:color w:val="000000"/>
              </w:rPr>
            </w:pPr>
            <w:r w:rsidRPr="00971637">
              <w:rPr>
                <w:rFonts w:ascii="Roboto" w:hAnsi="Roboto"/>
                <w:b/>
                <w:bCs/>
                <w:color w:val="000000"/>
              </w:rPr>
              <w:t>Standard Deviation</w:t>
            </w:r>
          </w:p>
        </w:tc>
        <w:tc>
          <w:tcPr>
            <w:tcW w:w="2520" w:type="dxa"/>
            <w:tcBorders>
              <w:top w:val="single" w:sz="4" w:space="0" w:color="auto"/>
              <w:bottom w:val="single" w:sz="4" w:space="0" w:color="auto"/>
            </w:tcBorders>
            <w:noWrap/>
            <w:vAlign w:val="bottom"/>
            <w:hideMark/>
          </w:tcPr>
          <w:p w14:paraId="542B02A9" w14:textId="77777777" w:rsidR="0082658E" w:rsidRPr="00971637" w:rsidRDefault="0082658E" w:rsidP="00146FFC">
            <w:pPr>
              <w:jc w:val="right"/>
              <w:rPr>
                <w:rFonts w:ascii="Roboto" w:hAnsi="Roboto"/>
                <w:color w:val="000000"/>
              </w:rPr>
            </w:pPr>
            <w:r w:rsidRPr="00971637">
              <w:rPr>
                <w:rFonts w:ascii="Roboto" w:hAnsi="Roboto"/>
                <w:color w:val="000000"/>
              </w:rPr>
              <w:t>3042195.33</w:t>
            </w:r>
          </w:p>
        </w:tc>
        <w:tc>
          <w:tcPr>
            <w:tcW w:w="2520" w:type="dxa"/>
            <w:tcBorders>
              <w:top w:val="single" w:sz="4" w:space="0" w:color="auto"/>
              <w:bottom w:val="single" w:sz="4" w:space="0" w:color="auto"/>
            </w:tcBorders>
            <w:noWrap/>
            <w:vAlign w:val="bottom"/>
            <w:hideMark/>
          </w:tcPr>
          <w:p w14:paraId="1111E477" w14:textId="77777777" w:rsidR="0082658E" w:rsidRPr="00971637" w:rsidRDefault="0082658E" w:rsidP="00146FFC">
            <w:pPr>
              <w:jc w:val="right"/>
              <w:rPr>
                <w:rFonts w:ascii="Roboto" w:hAnsi="Roboto"/>
                <w:color w:val="000000"/>
              </w:rPr>
            </w:pPr>
            <w:r w:rsidRPr="00971637">
              <w:rPr>
                <w:rFonts w:ascii="Roboto" w:hAnsi="Roboto"/>
                <w:color w:val="000000"/>
              </w:rPr>
              <w:t>971820.7443</w:t>
            </w:r>
          </w:p>
        </w:tc>
        <w:tc>
          <w:tcPr>
            <w:tcW w:w="2700" w:type="dxa"/>
            <w:tcBorders>
              <w:top w:val="single" w:sz="4" w:space="0" w:color="auto"/>
              <w:bottom w:val="single" w:sz="4" w:space="0" w:color="auto"/>
            </w:tcBorders>
            <w:noWrap/>
            <w:vAlign w:val="bottom"/>
            <w:hideMark/>
          </w:tcPr>
          <w:p w14:paraId="76765F40" w14:textId="77777777" w:rsidR="0082658E" w:rsidRPr="00971637" w:rsidRDefault="0082658E" w:rsidP="00146FFC">
            <w:pPr>
              <w:jc w:val="right"/>
              <w:rPr>
                <w:rFonts w:ascii="Roboto" w:hAnsi="Roboto"/>
                <w:color w:val="000000"/>
              </w:rPr>
            </w:pPr>
            <w:r w:rsidRPr="00971637">
              <w:rPr>
                <w:rFonts w:ascii="Roboto" w:hAnsi="Roboto"/>
                <w:color w:val="000000"/>
              </w:rPr>
              <w:t>866539.0767</w:t>
            </w:r>
          </w:p>
        </w:tc>
      </w:tr>
      <w:tr w:rsidR="0082658E" w:rsidRPr="00971637" w14:paraId="27828B0C" w14:textId="77777777" w:rsidTr="00146FFC">
        <w:trPr>
          <w:trHeight w:val="320"/>
        </w:trPr>
        <w:tc>
          <w:tcPr>
            <w:tcW w:w="1435" w:type="dxa"/>
            <w:tcBorders>
              <w:top w:val="single" w:sz="4" w:space="0" w:color="auto"/>
              <w:bottom w:val="single" w:sz="4" w:space="0" w:color="auto"/>
            </w:tcBorders>
            <w:noWrap/>
            <w:vAlign w:val="bottom"/>
            <w:hideMark/>
          </w:tcPr>
          <w:p w14:paraId="149A0846" w14:textId="5BC79268" w:rsidR="0082658E" w:rsidRPr="00971637" w:rsidRDefault="0082658E" w:rsidP="00146FFC">
            <w:pPr>
              <w:rPr>
                <w:rFonts w:ascii="Roboto" w:hAnsi="Roboto"/>
                <w:b/>
                <w:bCs/>
                <w:color w:val="000000"/>
                <w:lang w:val="vi-VN"/>
              </w:rPr>
            </w:pPr>
            <w:r w:rsidRPr="00971637">
              <w:rPr>
                <w:rFonts w:ascii="Roboto" w:hAnsi="Roboto"/>
                <w:b/>
                <w:bCs/>
                <w:color w:val="000000"/>
              </w:rPr>
              <w:t>Min</w:t>
            </w:r>
          </w:p>
        </w:tc>
        <w:tc>
          <w:tcPr>
            <w:tcW w:w="2520" w:type="dxa"/>
            <w:tcBorders>
              <w:top w:val="single" w:sz="4" w:space="0" w:color="auto"/>
              <w:bottom w:val="single" w:sz="4" w:space="0" w:color="auto"/>
            </w:tcBorders>
            <w:noWrap/>
            <w:vAlign w:val="bottom"/>
            <w:hideMark/>
          </w:tcPr>
          <w:p w14:paraId="743C1A07" w14:textId="77777777" w:rsidR="0082658E" w:rsidRPr="00971637" w:rsidRDefault="0082658E" w:rsidP="00146FFC">
            <w:pPr>
              <w:jc w:val="right"/>
              <w:rPr>
                <w:rFonts w:ascii="Roboto" w:hAnsi="Roboto"/>
                <w:color w:val="000000"/>
              </w:rPr>
            </w:pPr>
            <w:r w:rsidRPr="00971637">
              <w:rPr>
                <w:rFonts w:ascii="Roboto" w:hAnsi="Roboto"/>
                <w:color w:val="000000"/>
              </w:rPr>
              <w:t>100000</w:t>
            </w:r>
          </w:p>
        </w:tc>
        <w:tc>
          <w:tcPr>
            <w:tcW w:w="2520" w:type="dxa"/>
            <w:tcBorders>
              <w:top w:val="single" w:sz="4" w:space="0" w:color="auto"/>
              <w:bottom w:val="single" w:sz="4" w:space="0" w:color="auto"/>
            </w:tcBorders>
            <w:noWrap/>
            <w:vAlign w:val="bottom"/>
            <w:hideMark/>
          </w:tcPr>
          <w:p w14:paraId="40BF6C03" w14:textId="77777777" w:rsidR="0082658E" w:rsidRPr="00971637" w:rsidRDefault="0082658E" w:rsidP="00146FFC">
            <w:pPr>
              <w:jc w:val="right"/>
              <w:rPr>
                <w:rFonts w:ascii="Roboto" w:hAnsi="Roboto"/>
                <w:color w:val="000000"/>
              </w:rPr>
            </w:pPr>
            <w:r w:rsidRPr="00971637">
              <w:rPr>
                <w:rFonts w:ascii="Roboto" w:hAnsi="Roboto"/>
                <w:color w:val="000000"/>
              </w:rPr>
              <w:t>13040</w:t>
            </w:r>
          </w:p>
        </w:tc>
        <w:tc>
          <w:tcPr>
            <w:tcW w:w="2700" w:type="dxa"/>
            <w:tcBorders>
              <w:top w:val="single" w:sz="4" w:space="0" w:color="auto"/>
              <w:bottom w:val="single" w:sz="4" w:space="0" w:color="auto"/>
            </w:tcBorders>
            <w:noWrap/>
            <w:vAlign w:val="bottom"/>
            <w:hideMark/>
          </w:tcPr>
          <w:p w14:paraId="0A9F9778" w14:textId="77777777" w:rsidR="0082658E" w:rsidRPr="00971637" w:rsidRDefault="0082658E" w:rsidP="00146FFC">
            <w:pPr>
              <w:jc w:val="right"/>
              <w:rPr>
                <w:rFonts w:ascii="Roboto" w:hAnsi="Roboto"/>
                <w:color w:val="000000"/>
              </w:rPr>
            </w:pPr>
            <w:r w:rsidRPr="00971637">
              <w:rPr>
                <w:rFonts w:ascii="Roboto" w:hAnsi="Roboto"/>
                <w:color w:val="000000"/>
              </w:rPr>
              <w:t>3120</w:t>
            </w:r>
          </w:p>
        </w:tc>
      </w:tr>
      <w:tr w:rsidR="0082658E" w:rsidRPr="00971637" w14:paraId="66086573" w14:textId="77777777" w:rsidTr="00146FFC">
        <w:trPr>
          <w:trHeight w:val="320"/>
        </w:trPr>
        <w:tc>
          <w:tcPr>
            <w:tcW w:w="1435" w:type="dxa"/>
            <w:tcBorders>
              <w:top w:val="single" w:sz="4" w:space="0" w:color="auto"/>
              <w:bottom w:val="single" w:sz="4" w:space="0" w:color="auto"/>
            </w:tcBorders>
            <w:noWrap/>
            <w:vAlign w:val="bottom"/>
            <w:hideMark/>
          </w:tcPr>
          <w:p w14:paraId="561D0487" w14:textId="7E61C4CD" w:rsidR="0082658E" w:rsidRPr="00971637" w:rsidRDefault="0082658E" w:rsidP="00146FFC">
            <w:pPr>
              <w:rPr>
                <w:rFonts w:ascii="Roboto" w:hAnsi="Roboto"/>
                <w:b/>
                <w:bCs/>
                <w:color w:val="000000"/>
                <w:lang w:val="vi-VN"/>
              </w:rPr>
            </w:pPr>
            <w:r w:rsidRPr="00971637">
              <w:rPr>
                <w:rFonts w:ascii="Roboto" w:hAnsi="Roboto"/>
                <w:b/>
                <w:bCs/>
                <w:color w:val="000000"/>
              </w:rPr>
              <w:t>Max</w:t>
            </w:r>
          </w:p>
        </w:tc>
        <w:tc>
          <w:tcPr>
            <w:tcW w:w="2520" w:type="dxa"/>
            <w:tcBorders>
              <w:top w:val="single" w:sz="4" w:space="0" w:color="auto"/>
              <w:bottom w:val="single" w:sz="4" w:space="0" w:color="auto"/>
            </w:tcBorders>
            <w:noWrap/>
            <w:vAlign w:val="bottom"/>
            <w:hideMark/>
          </w:tcPr>
          <w:p w14:paraId="32439F96" w14:textId="77777777" w:rsidR="0082658E" w:rsidRPr="00971637" w:rsidRDefault="0082658E" w:rsidP="00146FFC">
            <w:pPr>
              <w:jc w:val="right"/>
              <w:rPr>
                <w:rFonts w:ascii="Roboto" w:hAnsi="Roboto"/>
                <w:color w:val="000000"/>
              </w:rPr>
            </w:pPr>
            <w:r w:rsidRPr="00971637">
              <w:rPr>
                <w:rFonts w:ascii="Roboto" w:hAnsi="Roboto"/>
                <w:color w:val="000000"/>
              </w:rPr>
              <w:t>18560000</w:t>
            </w:r>
          </w:p>
        </w:tc>
        <w:tc>
          <w:tcPr>
            <w:tcW w:w="2520" w:type="dxa"/>
            <w:tcBorders>
              <w:top w:val="single" w:sz="4" w:space="0" w:color="auto"/>
              <w:bottom w:val="single" w:sz="4" w:space="0" w:color="auto"/>
            </w:tcBorders>
            <w:noWrap/>
            <w:vAlign w:val="bottom"/>
            <w:hideMark/>
          </w:tcPr>
          <w:p w14:paraId="674E1096" w14:textId="77777777" w:rsidR="0082658E" w:rsidRPr="00971637" w:rsidRDefault="0082658E" w:rsidP="00146FFC">
            <w:pPr>
              <w:jc w:val="right"/>
              <w:rPr>
                <w:rFonts w:ascii="Roboto" w:hAnsi="Roboto"/>
                <w:color w:val="000000"/>
              </w:rPr>
            </w:pPr>
            <w:r w:rsidRPr="00971637">
              <w:rPr>
                <w:rFonts w:ascii="Roboto" w:hAnsi="Roboto"/>
                <w:color w:val="000000"/>
              </w:rPr>
              <w:t>4083440</w:t>
            </w:r>
          </w:p>
        </w:tc>
        <w:tc>
          <w:tcPr>
            <w:tcW w:w="2700" w:type="dxa"/>
            <w:tcBorders>
              <w:top w:val="single" w:sz="4" w:space="0" w:color="auto"/>
              <w:bottom w:val="single" w:sz="4" w:space="0" w:color="auto"/>
            </w:tcBorders>
            <w:noWrap/>
            <w:vAlign w:val="bottom"/>
            <w:hideMark/>
          </w:tcPr>
          <w:p w14:paraId="38DF3531" w14:textId="77777777" w:rsidR="0082658E" w:rsidRPr="00971637" w:rsidRDefault="0082658E" w:rsidP="00146FFC">
            <w:pPr>
              <w:jc w:val="right"/>
              <w:rPr>
                <w:rFonts w:ascii="Roboto" w:hAnsi="Roboto"/>
                <w:color w:val="000000"/>
              </w:rPr>
            </w:pPr>
            <w:r w:rsidRPr="00971637">
              <w:rPr>
                <w:rFonts w:ascii="Roboto" w:hAnsi="Roboto"/>
                <w:color w:val="000000"/>
              </w:rPr>
              <w:t>4584880</w:t>
            </w:r>
          </w:p>
        </w:tc>
      </w:tr>
      <w:tr w:rsidR="0082658E" w:rsidRPr="00971637" w14:paraId="3ECEF131" w14:textId="77777777" w:rsidTr="00146FFC">
        <w:trPr>
          <w:trHeight w:val="320"/>
        </w:trPr>
        <w:tc>
          <w:tcPr>
            <w:tcW w:w="1435" w:type="dxa"/>
            <w:tcBorders>
              <w:top w:val="single" w:sz="4" w:space="0" w:color="auto"/>
              <w:bottom w:val="single" w:sz="4" w:space="0" w:color="auto"/>
            </w:tcBorders>
            <w:noWrap/>
            <w:vAlign w:val="bottom"/>
            <w:hideMark/>
          </w:tcPr>
          <w:p w14:paraId="6B28E602" w14:textId="77777777" w:rsidR="0082658E" w:rsidRPr="00971637" w:rsidRDefault="0082658E" w:rsidP="00146FFC">
            <w:pPr>
              <w:rPr>
                <w:rFonts w:ascii="Roboto" w:hAnsi="Roboto"/>
                <w:b/>
                <w:bCs/>
                <w:color w:val="000000"/>
              </w:rPr>
            </w:pPr>
            <w:r w:rsidRPr="00971637">
              <w:rPr>
                <w:rFonts w:ascii="Roboto" w:hAnsi="Roboto"/>
                <w:b/>
                <w:bCs/>
                <w:color w:val="000000"/>
              </w:rPr>
              <w:t>Sum</w:t>
            </w:r>
          </w:p>
        </w:tc>
        <w:tc>
          <w:tcPr>
            <w:tcW w:w="2520" w:type="dxa"/>
            <w:tcBorders>
              <w:top w:val="single" w:sz="4" w:space="0" w:color="auto"/>
              <w:bottom w:val="single" w:sz="4" w:space="0" w:color="auto"/>
            </w:tcBorders>
            <w:noWrap/>
            <w:vAlign w:val="bottom"/>
            <w:hideMark/>
          </w:tcPr>
          <w:p w14:paraId="1B0CD6E3" w14:textId="77777777" w:rsidR="0082658E" w:rsidRPr="00971637" w:rsidRDefault="0082658E" w:rsidP="00146FFC">
            <w:pPr>
              <w:jc w:val="right"/>
              <w:rPr>
                <w:rFonts w:ascii="Roboto" w:hAnsi="Roboto"/>
                <w:color w:val="000000"/>
              </w:rPr>
            </w:pPr>
            <w:r w:rsidRPr="00971637">
              <w:rPr>
                <w:rFonts w:ascii="Roboto" w:hAnsi="Roboto"/>
                <w:color w:val="000000"/>
              </w:rPr>
              <w:t>204480000</w:t>
            </w:r>
          </w:p>
        </w:tc>
        <w:tc>
          <w:tcPr>
            <w:tcW w:w="2520" w:type="dxa"/>
            <w:tcBorders>
              <w:top w:val="single" w:sz="4" w:space="0" w:color="auto"/>
              <w:bottom w:val="single" w:sz="4" w:space="0" w:color="auto"/>
            </w:tcBorders>
            <w:noWrap/>
            <w:vAlign w:val="bottom"/>
            <w:hideMark/>
          </w:tcPr>
          <w:p w14:paraId="569C7531" w14:textId="77777777" w:rsidR="0082658E" w:rsidRPr="00971637" w:rsidRDefault="0082658E" w:rsidP="00146FFC">
            <w:pPr>
              <w:jc w:val="right"/>
              <w:rPr>
                <w:rFonts w:ascii="Roboto" w:hAnsi="Roboto"/>
                <w:color w:val="000000"/>
              </w:rPr>
            </w:pPr>
            <w:r w:rsidRPr="00971637">
              <w:rPr>
                <w:rFonts w:ascii="Roboto" w:hAnsi="Roboto"/>
                <w:color w:val="000000"/>
              </w:rPr>
              <w:t>69091840</w:t>
            </w:r>
          </w:p>
        </w:tc>
        <w:tc>
          <w:tcPr>
            <w:tcW w:w="2700" w:type="dxa"/>
            <w:tcBorders>
              <w:top w:val="single" w:sz="4" w:space="0" w:color="auto"/>
              <w:bottom w:val="single" w:sz="4" w:space="0" w:color="auto"/>
            </w:tcBorders>
            <w:noWrap/>
            <w:vAlign w:val="bottom"/>
            <w:hideMark/>
          </w:tcPr>
          <w:p w14:paraId="4B48B184" w14:textId="77777777" w:rsidR="0082658E" w:rsidRPr="00971637" w:rsidRDefault="0082658E" w:rsidP="00146FFC">
            <w:pPr>
              <w:jc w:val="right"/>
              <w:rPr>
                <w:rFonts w:ascii="Roboto" w:hAnsi="Roboto"/>
                <w:color w:val="000000"/>
              </w:rPr>
            </w:pPr>
            <w:r w:rsidRPr="00971637">
              <w:rPr>
                <w:rFonts w:ascii="Roboto" w:hAnsi="Roboto"/>
                <w:color w:val="000000"/>
              </w:rPr>
              <w:t>58264560</w:t>
            </w:r>
          </w:p>
        </w:tc>
      </w:tr>
    </w:tbl>
    <w:p w14:paraId="2D17133E" w14:textId="24225C18" w:rsidR="0088599F" w:rsidRPr="00964E4C" w:rsidRDefault="0088599F" w:rsidP="0088599F">
      <w:pPr>
        <w:shd w:val="clear" w:color="auto" w:fill="FFFFFF"/>
        <w:spacing w:before="100" w:beforeAutospacing="1" w:after="100" w:afterAutospacing="1"/>
        <w:rPr>
          <w:rFonts w:ascii="Roboto" w:hAnsi="Roboto"/>
          <w:color w:val="000000" w:themeColor="text1"/>
          <w:sz w:val="22"/>
          <w:szCs w:val="22"/>
          <w:lang w:val="vi-VN"/>
        </w:rPr>
      </w:pPr>
      <w:r w:rsidRPr="00964E4C">
        <w:rPr>
          <w:rFonts w:ascii="Roboto" w:hAnsi="Roboto"/>
          <w:color w:val="000000" w:themeColor="text1"/>
          <w:sz w:val="22"/>
          <w:szCs w:val="22"/>
          <w:lang w:val="vi-VN"/>
        </w:rPr>
        <w:t>Table 7. Descriptive statistics of P&amp;L before vs. after WTI &amp; Brent hedging</w:t>
      </w:r>
    </w:p>
    <w:p w14:paraId="2407AF48" w14:textId="63DF15BB" w:rsidR="0082658E" w:rsidRPr="00971637" w:rsidRDefault="0082658E" w:rsidP="0088599F">
      <w:pPr>
        <w:pStyle w:val="ListParagraph"/>
        <w:numPr>
          <w:ilvl w:val="0"/>
          <w:numId w:val="17"/>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As seen in </w:t>
      </w:r>
      <w:r w:rsidR="007411AB" w:rsidRPr="00971637">
        <w:rPr>
          <w:rFonts w:ascii="Roboto" w:hAnsi="Roboto"/>
          <w:color w:val="000000" w:themeColor="text1"/>
          <w:lang w:val="vi-VN"/>
        </w:rPr>
        <w:t>Table 7</w:t>
      </w:r>
      <w:r w:rsidRPr="00971637">
        <w:rPr>
          <w:rFonts w:ascii="Roboto" w:hAnsi="Roboto"/>
          <w:color w:val="000000" w:themeColor="text1"/>
          <w:lang w:val="vi-VN"/>
        </w:rPr>
        <w:t xml:space="preserve">, </w:t>
      </w:r>
      <w:r w:rsidRPr="00971637">
        <w:rPr>
          <w:rFonts w:ascii="Roboto" w:hAnsi="Roboto"/>
          <w:b/>
          <w:bCs/>
          <w:color w:val="000000" w:themeColor="text1"/>
          <w:lang w:val="vi-VN"/>
        </w:rPr>
        <w:t>hedging greatly reduces typical exposure, whether using WTI or Brent</w:t>
      </w:r>
      <w:r w:rsidR="004E0E98">
        <w:rPr>
          <w:rFonts w:ascii="Roboto" w:hAnsi="Roboto"/>
          <w:b/>
          <w:bCs/>
          <w:color w:val="000000" w:themeColor="text1"/>
          <w:lang w:val="vi-VN"/>
        </w:rPr>
        <w:t>, hedging</w:t>
      </w:r>
      <w:r w:rsidRPr="00971637">
        <w:rPr>
          <w:rFonts w:ascii="Roboto" w:hAnsi="Roboto"/>
          <w:b/>
          <w:bCs/>
          <w:color w:val="000000" w:themeColor="text1"/>
          <w:lang w:val="vi-VN"/>
        </w:rPr>
        <w:t xml:space="preserve"> greatly reduces average monthly P&amp;L </w:t>
      </w:r>
      <w:r w:rsidR="00657C49" w:rsidRPr="00971637">
        <w:rPr>
          <w:rFonts w:ascii="Roboto" w:hAnsi="Roboto"/>
          <w:b/>
          <w:bCs/>
          <w:color w:val="000000" w:themeColor="text1"/>
          <w:lang w:val="vi-VN"/>
        </w:rPr>
        <w:t>(mean)</w:t>
      </w:r>
    </w:p>
    <w:p w14:paraId="55DC25C3" w14:textId="53302D4E" w:rsidR="0082658E" w:rsidRPr="00971637" w:rsidRDefault="0082658E" w:rsidP="0082658E">
      <w:pPr>
        <w:pStyle w:val="ListParagraph"/>
        <w:numPr>
          <w:ilvl w:val="0"/>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Without hedging, the average monthly P&amp;L is $3,465,762.712, but with hedging, this figure becomes significantly less ($1,171,048.136 = WTI; $987,534.9153</w:t>
      </w:r>
      <w:r w:rsidR="004E0E98">
        <w:rPr>
          <w:rFonts w:ascii="Roboto" w:hAnsi="Roboto"/>
          <w:color w:val="000000" w:themeColor="text1"/>
          <w:lang w:val="vi-VN"/>
        </w:rPr>
        <w:t xml:space="preserve"> </w:t>
      </w:r>
      <w:r w:rsidRPr="00971637">
        <w:rPr>
          <w:rFonts w:ascii="Roboto" w:hAnsi="Roboto"/>
          <w:color w:val="000000" w:themeColor="text1"/>
          <w:lang w:val="vi-VN"/>
        </w:rPr>
        <w:t>=</w:t>
      </w:r>
      <w:r w:rsidR="004E0E98">
        <w:rPr>
          <w:rFonts w:ascii="Roboto" w:hAnsi="Roboto"/>
          <w:color w:val="000000" w:themeColor="text1"/>
          <w:lang w:val="vi-VN"/>
        </w:rPr>
        <w:t xml:space="preserve"> </w:t>
      </w:r>
      <w:r w:rsidRPr="00971637">
        <w:rPr>
          <w:rFonts w:ascii="Roboto" w:hAnsi="Roboto"/>
          <w:color w:val="000000" w:themeColor="text1"/>
          <w:lang w:val="vi-VN"/>
        </w:rPr>
        <w:t xml:space="preserve">Brent) </w:t>
      </w:r>
    </w:p>
    <w:p w14:paraId="79A1840D" w14:textId="45B11D92" w:rsidR="0082658E" w:rsidRPr="00971637" w:rsidRDefault="0082658E" w:rsidP="0082658E">
      <w:pPr>
        <w:pStyle w:val="ListParagraph"/>
        <w:numPr>
          <w:ilvl w:val="0"/>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b/>
          <w:bCs/>
          <w:color w:val="000000" w:themeColor="text1"/>
          <w:lang w:val="vi-VN"/>
        </w:rPr>
        <w:t>S&amp;D</w:t>
      </w:r>
      <w:r w:rsidR="00692A16" w:rsidRPr="00971637">
        <w:rPr>
          <w:rFonts w:ascii="Roboto" w:hAnsi="Roboto"/>
          <w:b/>
          <w:bCs/>
          <w:color w:val="000000" w:themeColor="text1"/>
          <w:lang w:val="vi-VN"/>
        </w:rPr>
        <w:t xml:space="preserve"> (standard deviation</w:t>
      </w:r>
      <w:r w:rsidRPr="00971637">
        <w:rPr>
          <w:rFonts w:ascii="Roboto" w:hAnsi="Roboto"/>
          <w:b/>
          <w:bCs/>
          <w:color w:val="000000" w:themeColor="text1"/>
          <w:lang w:val="vi-VN"/>
        </w:rPr>
        <w:t xml:space="preserve"> </w:t>
      </w:r>
      <w:r w:rsidR="00692A16" w:rsidRPr="00971637">
        <w:rPr>
          <w:rFonts w:ascii="Roboto" w:hAnsi="Roboto"/>
          <w:b/>
          <w:bCs/>
          <w:color w:val="000000" w:themeColor="text1"/>
          <w:lang w:val="vi-VN"/>
        </w:rPr>
        <w:t xml:space="preserve">of </w:t>
      </w:r>
      <w:r w:rsidRPr="00971637">
        <w:rPr>
          <w:rFonts w:ascii="Roboto" w:hAnsi="Roboto"/>
          <w:b/>
          <w:bCs/>
          <w:color w:val="000000" w:themeColor="text1"/>
          <w:lang w:val="vi-VN"/>
        </w:rPr>
        <w:t>P&amp;L</w:t>
      </w:r>
      <w:r w:rsidR="00692A16" w:rsidRPr="00971637">
        <w:rPr>
          <w:rFonts w:ascii="Roboto" w:hAnsi="Roboto"/>
          <w:b/>
          <w:bCs/>
          <w:color w:val="000000" w:themeColor="text1"/>
          <w:lang w:val="vi-VN"/>
        </w:rPr>
        <w:t>)</w:t>
      </w:r>
      <w:r w:rsidRPr="00971637">
        <w:rPr>
          <w:rFonts w:ascii="Roboto" w:hAnsi="Roboto"/>
          <w:b/>
          <w:bCs/>
          <w:color w:val="000000" w:themeColor="text1"/>
          <w:lang w:val="vi-VN"/>
        </w:rPr>
        <w:t>:</w:t>
      </w:r>
      <w:r w:rsidRPr="00971637">
        <w:rPr>
          <w:rFonts w:ascii="Roboto" w:hAnsi="Roboto"/>
          <w:color w:val="000000" w:themeColor="text1"/>
          <w:lang w:val="vi-VN"/>
        </w:rPr>
        <w:t xml:space="preserve"> </w:t>
      </w:r>
      <w:r w:rsidRPr="00971637">
        <w:rPr>
          <w:rFonts w:ascii="Roboto" w:hAnsi="Roboto"/>
          <w:b/>
          <w:bCs/>
          <w:color w:val="000000" w:themeColor="text1"/>
          <w:lang w:val="vi-VN"/>
        </w:rPr>
        <w:t>The standard deviation tells us how much the monthly profit and loss swings from month to month</w:t>
      </w:r>
      <w:r w:rsidRPr="00971637">
        <w:rPr>
          <w:rFonts w:ascii="Roboto" w:hAnsi="Roboto"/>
          <w:color w:val="000000" w:themeColor="text1"/>
          <w:lang w:val="vi-VN"/>
        </w:rPr>
        <w:t xml:space="preserve"> </w:t>
      </w:r>
    </w:p>
    <w:p w14:paraId="4453DB3C" w14:textId="77777777" w:rsidR="0082658E" w:rsidRPr="00971637" w:rsidRDefault="0082658E" w:rsidP="0082658E">
      <w:pPr>
        <w:pStyle w:val="ListParagraph"/>
        <w:numPr>
          <w:ilvl w:val="1"/>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Here, we can see that with hedging (whether WTI or Brent), the </w:t>
      </w:r>
      <w:r w:rsidRPr="00971637">
        <w:rPr>
          <w:rFonts w:ascii="Roboto" w:hAnsi="Roboto"/>
          <w:b/>
          <w:bCs/>
          <w:color w:val="000000" w:themeColor="text1"/>
          <w:lang w:val="vi-VN"/>
        </w:rPr>
        <w:t>swinging is significantly less</w:t>
      </w:r>
      <w:r w:rsidRPr="00971637">
        <w:rPr>
          <w:rFonts w:ascii="Roboto" w:hAnsi="Roboto"/>
          <w:color w:val="000000" w:themeColor="text1"/>
          <w:lang w:val="vi-VN"/>
        </w:rPr>
        <w:t>, i.e., P&amp;L jumps around less from month to month compared to before hedging ($</w:t>
      </w:r>
      <w:r w:rsidRPr="00971637">
        <w:rPr>
          <w:rFonts w:ascii="Roboto" w:hAnsi="Roboto"/>
          <w:color w:val="000000"/>
        </w:rPr>
        <w:t>3</w:t>
      </w:r>
      <w:r w:rsidRPr="00971637">
        <w:rPr>
          <w:rFonts w:ascii="Roboto" w:hAnsi="Roboto"/>
          <w:color w:val="000000"/>
          <w:lang w:val="vi-VN"/>
        </w:rPr>
        <w:t>,</w:t>
      </w:r>
      <w:r w:rsidRPr="00971637">
        <w:rPr>
          <w:rFonts w:ascii="Roboto" w:hAnsi="Roboto"/>
          <w:color w:val="000000"/>
        </w:rPr>
        <w:t>465</w:t>
      </w:r>
      <w:r w:rsidRPr="00971637">
        <w:rPr>
          <w:rFonts w:ascii="Roboto" w:hAnsi="Roboto"/>
          <w:color w:val="000000"/>
          <w:lang w:val="vi-VN"/>
        </w:rPr>
        <w:t>,</w:t>
      </w:r>
      <w:r w:rsidRPr="00971637">
        <w:rPr>
          <w:rFonts w:ascii="Roboto" w:hAnsi="Roboto"/>
          <w:color w:val="000000"/>
        </w:rPr>
        <w:t>762.712</w:t>
      </w:r>
      <w:r w:rsidRPr="00971637">
        <w:rPr>
          <w:rFonts w:ascii="Roboto" w:hAnsi="Roboto"/>
          <w:color w:val="000000"/>
          <w:lang w:val="vi-VN"/>
        </w:rPr>
        <w:t>)</w:t>
      </w:r>
    </w:p>
    <w:p w14:paraId="600E7805" w14:textId="77777777" w:rsidR="0082658E" w:rsidRPr="00971637" w:rsidRDefault="0082658E" w:rsidP="0082658E">
      <w:pPr>
        <w:pStyle w:val="ListParagraph"/>
        <w:numPr>
          <w:ilvl w:val="1"/>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Before hedging, P&amp;L swings wildly and outcomes seem to be unpredictable</w:t>
      </w:r>
    </w:p>
    <w:p w14:paraId="261F2EE3" w14:textId="77777777" w:rsidR="0082658E" w:rsidRPr="00971637" w:rsidRDefault="0082658E" w:rsidP="0082658E">
      <w:pPr>
        <w:pStyle w:val="ListParagraph"/>
        <w:numPr>
          <w:ilvl w:val="1"/>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After WTI hedging, swings are much smaller and outcomes are steadier</w:t>
      </w:r>
    </w:p>
    <w:p w14:paraId="1556707E" w14:textId="77777777" w:rsidR="0082658E" w:rsidRPr="00971637" w:rsidRDefault="0082658E" w:rsidP="0082658E">
      <w:pPr>
        <w:pStyle w:val="ListParagraph"/>
        <w:numPr>
          <w:ilvl w:val="1"/>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color w:val="000000" w:themeColor="text1"/>
          <w:lang w:val="vi-VN"/>
        </w:rPr>
        <w:t xml:space="preserve">Out of the 3 strategies, hedging using Brent oil produces the smoothest &amp; most stable results ($0.87m compared to $0.97m &amp; $3.04m) </w:t>
      </w:r>
    </w:p>
    <w:p w14:paraId="302643D4" w14:textId="77777777" w:rsidR="0082658E" w:rsidRPr="00971637" w:rsidRDefault="0082658E" w:rsidP="0082658E">
      <w:pPr>
        <w:pStyle w:val="ListParagraph"/>
        <w:numPr>
          <w:ilvl w:val="0"/>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b/>
          <w:bCs/>
          <w:color w:val="000000" w:themeColor="text1"/>
          <w:lang w:val="vi-VN"/>
        </w:rPr>
        <w:t>Max P&amp;L:</w:t>
      </w:r>
      <w:r w:rsidRPr="00971637">
        <w:rPr>
          <w:rFonts w:ascii="Roboto" w:hAnsi="Roboto"/>
          <w:color w:val="000000" w:themeColor="text1"/>
          <w:lang w:val="vi-VN"/>
        </w:rPr>
        <w:t xml:space="preserve"> </w:t>
      </w:r>
      <w:r w:rsidRPr="00971637">
        <w:rPr>
          <w:rFonts w:ascii="Roboto" w:hAnsi="Roboto"/>
          <w:b/>
          <w:bCs/>
          <w:color w:val="000000" w:themeColor="text1"/>
          <w:lang w:val="vi-VN"/>
        </w:rPr>
        <w:t>during times of extreme risk</w:t>
      </w:r>
      <w:r w:rsidRPr="00971637">
        <w:rPr>
          <w:rFonts w:ascii="Roboto" w:hAnsi="Roboto"/>
          <w:color w:val="000000" w:themeColor="text1"/>
          <w:lang w:val="vi-VN"/>
        </w:rPr>
        <w:t xml:space="preserve">, using </w:t>
      </w:r>
      <w:r w:rsidRPr="00971637">
        <w:rPr>
          <w:rFonts w:ascii="Roboto" w:hAnsi="Roboto"/>
          <w:b/>
          <w:bCs/>
          <w:color w:val="000000" w:themeColor="text1"/>
          <w:lang w:val="vi-VN"/>
        </w:rPr>
        <w:t>WTI provides the best monthly outcome ($4,083,440)</w:t>
      </w:r>
      <w:r w:rsidRPr="00971637">
        <w:rPr>
          <w:rFonts w:ascii="Roboto" w:hAnsi="Roboto"/>
          <w:color w:val="000000" w:themeColor="text1"/>
          <w:lang w:val="vi-VN"/>
        </w:rPr>
        <w:t xml:space="preserve"> compared to Brent ($4,584,880) and without hedging ($18,560,000)</w:t>
      </w:r>
    </w:p>
    <w:p w14:paraId="06D2B187" w14:textId="273E0D3B" w:rsidR="000D04F8" w:rsidRPr="00971637" w:rsidRDefault="0082658E" w:rsidP="000D04F8">
      <w:pPr>
        <w:pStyle w:val="ListParagraph"/>
        <w:numPr>
          <w:ilvl w:val="0"/>
          <w:numId w:val="5"/>
        </w:numPr>
        <w:shd w:val="clear" w:color="auto" w:fill="FFFFFF"/>
        <w:spacing w:before="100" w:beforeAutospacing="1" w:after="100" w:afterAutospacing="1"/>
        <w:rPr>
          <w:rFonts w:ascii="Roboto" w:hAnsi="Roboto"/>
          <w:color w:val="000000" w:themeColor="text1"/>
          <w:lang w:val="vi-VN"/>
        </w:rPr>
      </w:pPr>
      <w:r w:rsidRPr="00971637">
        <w:rPr>
          <w:rFonts w:ascii="Roboto" w:hAnsi="Roboto"/>
          <w:b/>
          <w:bCs/>
          <w:color w:val="000000" w:themeColor="text1"/>
          <w:lang w:val="vi-VN"/>
        </w:rPr>
        <w:t>Min P&amp; L:</w:t>
      </w:r>
      <w:r w:rsidRPr="00971637">
        <w:rPr>
          <w:rFonts w:ascii="Roboto" w:hAnsi="Roboto"/>
          <w:color w:val="000000" w:themeColor="text1"/>
          <w:lang w:val="vi-VN"/>
        </w:rPr>
        <w:t xml:space="preserve"> on the other hand, in </w:t>
      </w:r>
      <w:r w:rsidRPr="00971637">
        <w:rPr>
          <w:rFonts w:ascii="Roboto" w:hAnsi="Roboto"/>
          <w:b/>
          <w:bCs/>
          <w:color w:val="000000" w:themeColor="text1"/>
          <w:lang w:val="vi-VN"/>
        </w:rPr>
        <w:t>calmer periods, Brent ($0.003m compared to $0.013m &amp; $0.10m) seems to be most effective in hedging P&amp;L</w:t>
      </w:r>
      <w:r w:rsidRPr="00971637">
        <w:rPr>
          <w:rFonts w:ascii="Roboto" w:hAnsi="Roboto"/>
          <w:color w:val="000000" w:themeColor="text1"/>
          <w:lang w:val="vi-VN"/>
        </w:rPr>
        <w:t xml:space="preserve"> </w:t>
      </w:r>
    </w:p>
    <w:p w14:paraId="22B8685A" w14:textId="2E5B6DC0" w:rsidR="00DC75E5" w:rsidRPr="002E5DE0" w:rsidRDefault="00DC75E5" w:rsidP="00DC75E5">
      <w:pPr>
        <w:numPr>
          <w:ilvl w:val="0"/>
          <w:numId w:val="1"/>
        </w:numPr>
        <w:shd w:val="clear" w:color="auto" w:fill="FFFFFF"/>
        <w:spacing w:before="100" w:beforeAutospacing="1" w:after="100" w:afterAutospacing="1"/>
        <w:rPr>
          <w:rFonts w:ascii="Roboto" w:hAnsi="Roboto"/>
          <w:color w:val="000000" w:themeColor="text1"/>
          <w:highlight w:val="yellow"/>
        </w:rPr>
      </w:pPr>
      <w:r w:rsidRPr="00971637">
        <w:rPr>
          <w:rFonts w:ascii="Roboto" w:hAnsi="Roboto"/>
          <w:b/>
          <w:bCs/>
          <w:i/>
          <w:iCs/>
          <w:color w:val="000000" w:themeColor="text1"/>
          <w:highlight w:val="yellow"/>
        </w:rPr>
        <w:t xml:space="preserve">What risk </w:t>
      </w:r>
      <w:r w:rsidR="0082658E" w:rsidRPr="00971637">
        <w:rPr>
          <w:rFonts w:ascii="Roboto" w:hAnsi="Roboto"/>
          <w:b/>
          <w:bCs/>
          <w:i/>
          <w:iCs/>
          <w:color w:val="000000" w:themeColor="text1"/>
          <w:highlight w:val="yellow"/>
          <w:lang w:val="vi-VN"/>
        </w:rPr>
        <w:t>is</w:t>
      </w:r>
      <w:r w:rsidRPr="00971637">
        <w:rPr>
          <w:rFonts w:ascii="Roboto" w:hAnsi="Roboto"/>
          <w:b/>
          <w:bCs/>
          <w:i/>
          <w:iCs/>
          <w:color w:val="000000" w:themeColor="text1"/>
          <w:highlight w:val="yellow"/>
        </w:rPr>
        <w:t xml:space="preserve"> being hedged? And what risks are left unhedged? (Qualitative hedging) </w:t>
      </w:r>
    </w:p>
    <w:p w14:paraId="586E5897" w14:textId="7B980D6C" w:rsidR="003F0404" w:rsidRPr="00971637" w:rsidRDefault="006B49FA" w:rsidP="006B49FA">
      <w:pPr>
        <w:pStyle w:val="ListParagraph"/>
        <w:numPr>
          <w:ilvl w:val="0"/>
          <w:numId w:val="18"/>
        </w:numPr>
        <w:rPr>
          <w:rFonts w:ascii="Roboto" w:hAnsi="Roboto"/>
          <w:color w:val="000000" w:themeColor="text1"/>
          <w:lang w:val="vi-VN"/>
        </w:rPr>
      </w:pPr>
      <w:r w:rsidRPr="00971637">
        <w:rPr>
          <w:rFonts w:ascii="Roboto" w:hAnsi="Roboto"/>
          <w:color w:val="000000" w:themeColor="text1"/>
          <w:lang w:val="vi-VN"/>
        </w:rPr>
        <w:t>First</w:t>
      </w:r>
      <w:r w:rsidR="00DA780F" w:rsidRPr="00971637">
        <w:rPr>
          <w:rFonts w:ascii="Roboto" w:hAnsi="Roboto"/>
          <w:color w:val="000000" w:themeColor="text1"/>
          <w:lang w:val="vi-VN"/>
        </w:rPr>
        <w:t>,</w:t>
      </w:r>
      <w:r w:rsidRPr="00971637">
        <w:rPr>
          <w:rFonts w:ascii="Roboto" w:hAnsi="Roboto"/>
          <w:color w:val="000000" w:themeColor="text1"/>
          <w:lang w:val="vi-VN"/>
        </w:rPr>
        <w:t xml:space="preserve"> we know that JetBlue’s hedging strategy assumes </w:t>
      </w:r>
      <w:r w:rsidRPr="00971637">
        <w:rPr>
          <w:rFonts w:ascii="Roboto" w:hAnsi="Roboto"/>
          <w:b/>
          <w:bCs/>
          <w:color w:val="000000" w:themeColor="text1"/>
          <w:lang w:val="vi-VN"/>
        </w:rPr>
        <w:t>consumption is known/fixed</w:t>
      </w:r>
      <w:r w:rsidRPr="00971637">
        <w:rPr>
          <w:rFonts w:ascii="Roboto" w:hAnsi="Roboto"/>
          <w:color w:val="000000" w:themeColor="text1"/>
          <w:lang w:val="vi-VN"/>
        </w:rPr>
        <w:t xml:space="preserve"> and </w:t>
      </w:r>
      <w:r w:rsidR="00AE4D3A">
        <w:rPr>
          <w:rFonts w:ascii="Roboto" w:hAnsi="Roboto"/>
          <w:color w:val="000000" w:themeColor="text1"/>
          <w:lang w:val="vi-VN"/>
        </w:rPr>
        <w:t xml:space="preserve">it </w:t>
      </w:r>
      <w:r w:rsidRPr="00971637">
        <w:rPr>
          <w:rFonts w:ascii="Roboto" w:hAnsi="Roboto"/>
          <w:color w:val="000000" w:themeColor="text1"/>
          <w:lang w:val="vi-VN"/>
        </w:rPr>
        <w:t xml:space="preserve">only hedges against </w:t>
      </w:r>
      <w:r w:rsidRPr="00971637">
        <w:rPr>
          <w:rFonts w:ascii="Roboto" w:hAnsi="Roboto"/>
          <w:b/>
          <w:bCs/>
          <w:color w:val="000000" w:themeColor="text1"/>
          <w:lang w:val="vi-VN"/>
        </w:rPr>
        <w:t>price movements</w:t>
      </w:r>
    </w:p>
    <w:p w14:paraId="2E72DD09" w14:textId="304437FB" w:rsidR="00DA780F" w:rsidRDefault="00DA780F" w:rsidP="006B49FA">
      <w:pPr>
        <w:pStyle w:val="ListParagraph"/>
        <w:numPr>
          <w:ilvl w:val="0"/>
          <w:numId w:val="18"/>
        </w:numPr>
        <w:rPr>
          <w:rFonts w:ascii="Roboto" w:hAnsi="Roboto"/>
          <w:color w:val="000000" w:themeColor="text1"/>
          <w:lang w:val="vi-VN"/>
        </w:rPr>
      </w:pPr>
      <w:r w:rsidRPr="00971637">
        <w:rPr>
          <w:rFonts w:ascii="Roboto" w:hAnsi="Roboto"/>
          <w:color w:val="000000" w:themeColor="text1"/>
          <w:lang w:val="vi-VN"/>
        </w:rPr>
        <w:t xml:space="preserve">But in reality, JetBlue faces risks on both price AND quantity and only the price </w:t>
      </w:r>
      <w:r w:rsidR="004E0E98">
        <w:rPr>
          <w:rFonts w:ascii="Roboto" w:hAnsi="Roboto"/>
          <w:color w:val="000000" w:themeColor="text1"/>
          <w:lang w:val="vi-VN"/>
        </w:rPr>
        <w:t>aspect</w:t>
      </w:r>
      <w:r w:rsidRPr="00971637">
        <w:rPr>
          <w:rFonts w:ascii="Roboto" w:hAnsi="Roboto"/>
          <w:color w:val="000000" w:themeColor="text1"/>
          <w:lang w:val="vi-VN"/>
        </w:rPr>
        <w:t xml:space="preserve"> is partially addressed</w:t>
      </w:r>
      <w:r w:rsidR="00AE4D3A">
        <w:rPr>
          <w:rFonts w:ascii="Roboto" w:hAnsi="Roboto"/>
          <w:color w:val="000000" w:themeColor="text1"/>
          <w:lang w:val="vi-VN"/>
        </w:rPr>
        <w:t xml:space="preserve"> (~45%)</w:t>
      </w:r>
    </w:p>
    <w:p w14:paraId="432041FD" w14:textId="54A0D591" w:rsidR="00EE6430" w:rsidRPr="00971637" w:rsidRDefault="00EE6430" w:rsidP="006B49FA">
      <w:pPr>
        <w:pStyle w:val="ListParagraph"/>
        <w:numPr>
          <w:ilvl w:val="0"/>
          <w:numId w:val="18"/>
        </w:numPr>
        <w:rPr>
          <w:rFonts w:ascii="Roboto" w:hAnsi="Roboto"/>
          <w:color w:val="000000" w:themeColor="text1"/>
          <w:lang w:val="vi-VN"/>
        </w:rPr>
      </w:pPr>
      <w:r>
        <w:rPr>
          <w:rFonts w:ascii="Roboto" w:hAnsi="Roboto"/>
          <w:color w:val="000000" w:themeColor="text1"/>
          <w:lang w:val="vi-VN"/>
        </w:rPr>
        <w:t>Below is a table showing some of the risks left unhedged by JetBlue</w:t>
      </w:r>
      <w:r w:rsidR="00A230C3">
        <w:rPr>
          <w:rFonts w:ascii="Roboto" w:hAnsi="Roboto"/>
          <w:color w:val="000000" w:themeColor="text1"/>
          <w:lang w:val="vi-VN"/>
        </w:rPr>
        <w:t xml:space="preserve">: </w:t>
      </w:r>
    </w:p>
    <w:p w14:paraId="44346D7E" w14:textId="733A1F4D" w:rsidR="004E71C1" w:rsidRPr="00971637" w:rsidRDefault="004E0E98" w:rsidP="004E0E98">
      <w:pPr>
        <w:spacing w:after="160" w:line="278" w:lineRule="auto"/>
        <w:rPr>
          <w:rFonts w:ascii="Roboto" w:hAnsi="Roboto"/>
          <w:color w:val="000000" w:themeColor="text1"/>
          <w:lang w:val="vi-VN"/>
        </w:rPr>
      </w:pPr>
      <w:r>
        <w:rPr>
          <w:rFonts w:ascii="Roboto" w:hAnsi="Roboto"/>
          <w:color w:val="000000" w:themeColor="text1"/>
          <w:lang w:val="vi-VN"/>
        </w:rPr>
        <w:br w:type="page"/>
      </w:r>
    </w:p>
    <w:tbl>
      <w:tblPr>
        <w:tblStyle w:val="TableGrid"/>
        <w:tblW w:w="0" w:type="auto"/>
        <w:tblLook w:val="04A0" w:firstRow="1" w:lastRow="0" w:firstColumn="1" w:lastColumn="0" w:noHBand="0" w:noVBand="1"/>
      </w:tblPr>
      <w:tblGrid>
        <w:gridCol w:w="2421"/>
        <w:gridCol w:w="1486"/>
        <w:gridCol w:w="2141"/>
        <w:gridCol w:w="2968"/>
      </w:tblGrid>
      <w:tr w:rsidR="004E71C1" w:rsidRPr="00971637" w14:paraId="460D7306" w14:textId="77777777" w:rsidTr="004E71C1">
        <w:tc>
          <w:tcPr>
            <w:tcW w:w="2254" w:type="dxa"/>
          </w:tcPr>
          <w:p w14:paraId="535E61B7" w14:textId="1ADCC0B6" w:rsidR="004E71C1" w:rsidRPr="00971637" w:rsidRDefault="004E71C1" w:rsidP="004E71C1">
            <w:pPr>
              <w:rPr>
                <w:rFonts w:ascii="Roboto" w:hAnsi="Roboto"/>
                <w:b/>
                <w:bCs/>
                <w:color w:val="000000" w:themeColor="text1"/>
                <w:lang w:val="vi-VN"/>
              </w:rPr>
            </w:pPr>
            <w:r w:rsidRPr="00971637">
              <w:rPr>
                <w:rFonts w:ascii="Roboto" w:hAnsi="Roboto"/>
                <w:b/>
                <w:bCs/>
                <w:color w:val="000000" w:themeColor="text1"/>
                <w:lang w:val="vi-VN"/>
              </w:rPr>
              <w:lastRenderedPageBreak/>
              <w:t>Unhedged risk</w:t>
            </w:r>
          </w:p>
        </w:tc>
        <w:tc>
          <w:tcPr>
            <w:tcW w:w="2254" w:type="dxa"/>
          </w:tcPr>
          <w:p w14:paraId="66D7978C" w14:textId="328B1C6C" w:rsidR="004E71C1" w:rsidRPr="00971637" w:rsidRDefault="004E71C1" w:rsidP="004E71C1">
            <w:pPr>
              <w:rPr>
                <w:rFonts w:ascii="Roboto" w:hAnsi="Roboto"/>
                <w:b/>
                <w:bCs/>
                <w:color w:val="000000" w:themeColor="text1"/>
                <w:lang w:val="vi-VN"/>
              </w:rPr>
            </w:pPr>
            <w:r w:rsidRPr="00971637">
              <w:rPr>
                <w:rFonts w:ascii="Roboto" w:hAnsi="Roboto"/>
                <w:b/>
                <w:bCs/>
                <w:color w:val="000000" w:themeColor="text1"/>
                <w:lang w:val="vi-VN"/>
              </w:rPr>
              <w:t xml:space="preserve">Type </w:t>
            </w:r>
          </w:p>
        </w:tc>
        <w:tc>
          <w:tcPr>
            <w:tcW w:w="2254" w:type="dxa"/>
          </w:tcPr>
          <w:p w14:paraId="77DDCF8A" w14:textId="3504F353" w:rsidR="004E71C1" w:rsidRPr="00971637" w:rsidRDefault="004E71C1" w:rsidP="004E71C1">
            <w:pPr>
              <w:rPr>
                <w:rFonts w:ascii="Roboto" w:hAnsi="Roboto"/>
                <w:b/>
                <w:bCs/>
                <w:color w:val="000000" w:themeColor="text1"/>
                <w:lang w:val="vi-VN"/>
              </w:rPr>
            </w:pPr>
            <w:r w:rsidRPr="00971637">
              <w:rPr>
                <w:rFonts w:ascii="Roboto" w:hAnsi="Roboto"/>
                <w:b/>
                <w:bCs/>
                <w:color w:val="000000" w:themeColor="text1"/>
                <w:lang w:val="vi-VN"/>
              </w:rPr>
              <w:t>Description</w:t>
            </w:r>
          </w:p>
        </w:tc>
        <w:tc>
          <w:tcPr>
            <w:tcW w:w="2254" w:type="dxa"/>
          </w:tcPr>
          <w:p w14:paraId="136FE0BD" w14:textId="3B2856CD" w:rsidR="004E71C1" w:rsidRPr="00971637" w:rsidRDefault="004E71C1" w:rsidP="004E71C1">
            <w:pPr>
              <w:rPr>
                <w:rFonts w:ascii="Roboto" w:hAnsi="Roboto"/>
                <w:b/>
                <w:bCs/>
                <w:color w:val="000000" w:themeColor="text1"/>
                <w:lang w:val="vi-VN"/>
              </w:rPr>
            </w:pPr>
            <w:r w:rsidRPr="00971637">
              <w:rPr>
                <w:rFonts w:ascii="Roboto" w:hAnsi="Roboto"/>
                <w:b/>
                <w:bCs/>
                <w:color w:val="000000" w:themeColor="text1"/>
                <w:lang w:val="vi-VN"/>
              </w:rPr>
              <w:t>Evidence from the article</w:t>
            </w:r>
          </w:p>
        </w:tc>
      </w:tr>
      <w:tr w:rsidR="004E71C1" w:rsidRPr="00971637" w14:paraId="01045080" w14:textId="77777777" w:rsidTr="004E71C1">
        <w:tc>
          <w:tcPr>
            <w:tcW w:w="2254" w:type="dxa"/>
          </w:tcPr>
          <w:p w14:paraId="0C3E8C3C" w14:textId="4241386E" w:rsidR="004E71C1" w:rsidRPr="00971637" w:rsidRDefault="004E71C1" w:rsidP="004E71C1">
            <w:pPr>
              <w:rPr>
                <w:rFonts w:ascii="Roboto" w:hAnsi="Roboto"/>
                <w:color w:val="000000" w:themeColor="text1"/>
                <w:lang w:val="vi-VN"/>
              </w:rPr>
            </w:pPr>
            <w:r w:rsidRPr="00971637">
              <w:rPr>
                <w:rFonts w:ascii="Roboto" w:hAnsi="Roboto"/>
                <w:color w:val="000000" w:themeColor="text1"/>
                <w:lang w:val="vi-VN"/>
              </w:rPr>
              <w:t>Volume risk</w:t>
            </w:r>
          </w:p>
        </w:tc>
        <w:tc>
          <w:tcPr>
            <w:tcW w:w="2254" w:type="dxa"/>
          </w:tcPr>
          <w:p w14:paraId="56968A0D" w14:textId="7061D69D" w:rsidR="004E71C1" w:rsidRPr="00971637" w:rsidRDefault="004E71C1" w:rsidP="004E71C1">
            <w:pPr>
              <w:rPr>
                <w:rFonts w:ascii="Roboto" w:hAnsi="Roboto"/>
                <w:color w:val="000000" w:themeColor="text1"/>
                <w:lang w:val="vi-VN"/>
              </w:rPr>
            </w:pPr>
            <w:r w:rsidRPr="00971637">
              <w:rPr>
                <w:rFonts w:ascii="Roboto" w:hAnsi="Roboto"/>
                <w:color w:val="000000" w:themeColor="text1"/>
                <w:lang w:val="vi-VN"/>
              </w:rPr>
              <w:t xml:space="preserve">Quantity </w:t>
            </w:r>
          </w:p>
        </w:tc>
        <w:tc>
          <w:tcPr>
            <w:tcW w:w="2254" w:type="dxa"/>
          </w:tcPr>
          <w:p w14:paraId="683B04A7" w14:textId="38824D7D" w:rsidR="004E71C1" w:rsidRPr="00971637" w:rsidRDefault="004E71C1" w:rsidP="004E71C1">
            <w:pPr>
              <w:rPr>
                <w:rFonts w:ascii="Roboto" w:hAnsi="Roboto"/>
                <w:color w:val="000000" w:themeColor="text1"/>
                <w:lang w:val="vi-VN"/>
              </w:rPr>
            </w:pPr>
            <w:r w:rsidRPr="00971637">
              <w:rPr>
                <w:rFonts w:ascii="Roboto" w:hAnsi="Roboto"/>
                <w:color w:val="000000" w:themeColor="text1"/>
                <w:lang w:val="vi-VN"/>
              </w:rPr>
              <w:t>Changes in actual gallons consumed due to operational changes</w:t>
            </w:r>
          </w:p>
        </w:tc>
        <w:tc>
          <w:tcPr>
            <w:tcW w:w="2254" w:type="dxa"/>
          </w:tcPr>
          <w:p w14:paraId="2CDD9D41" w14:textId="77777777" w:rsidR="004E71C1" w:rsidRPr="00971637" w:rsidRDefault="004E71C1" w:rsidP="004E71C1">
            <w:pPr>
              <w:pStyle w:val="ListParagraph"/>
              <w:numPr>
                <w:ilvl w:val="0"/>
                <w:numId w:val="19"/>
              </w:numPr>
              <w:rPr>
                <w:rFonts w:ascii="Roboto" w:hAnsi="Roboto"/>
                <w:color w:val="000000" w:themeColor="text1"/>
                <w:lang w:val="vi-VN"/>
              </w:rPr>
            </w:pPr>
            <w:r w:rsidRPr="00971637">
              <w:rPr>
                <w:rFonts w:ascii="Roboto" w:hAnsi="Roboto"/>
              </w:rPr>
              <w:t xml:space="preserve">Hedges are based on </w:t>
            </w:r>
            <w:r w:rsidRPr="00971637">
              <w:rPr>
                <w:rStyle w:val="Strong"/>
                <w:rFonts w:ascii="Roboto" w:eastAsiaTheme="majorEastAsia" w:hAnsi="Roboto"/>
              </w:rPr>
              <w:t>estimated</w:t>
            </w:r>
            <w:r w:rsidRPr="00971637">
              <w:rPr>
                <w:rFonts w:ascii="Roboto" w:hAnsi="Roboto"/>
              </w:rPr>
              <w:t xml:space="preserve"> consumption</w:t>
            </w:r>
          </w:p>
          <w:p w14:paraId="3B2E79D2" w14:textId="0CB23D12" w:rsidR="004E71C1" w:rsidRPr="00971637" w:rsidRDefault="004E71C1" w:rsidP="004E71C1">
            <w:pPr>
              <w:pStyle w:val="ListParagraph"/>
              <w:numPr>
                <w:ilvl w:val="0"/>
                <w:numId w:val="19"/>
              </w:numPr>
              <w:rPr>
                <w:rFonts w:ascii="Roboto" w:hAnsi="Roboto"/>
                <w:color w:val="000000" w:themeColor="text1"/>
                <w:lang w:val="vi-VN"/>
              </w:rPr>
            </w:pPr>
            <w:r w:rsidRPr="00971637">
              <w:rPr>
                <w:rFonts w:ascii="Roboto" w:hAnsi="Roboto"/>
              </w:rPr>
              <w:t>Only 45% of consumption hedged</w:t>
            </w:r>
            <w:r w:rsidRPr="00971637">
              <w:rPr>
                <w:rFonts w:ascii="Roboto" w:hAnsi="Roboto"/>
                <w:lang w:val="vi-VN"/>
              </w:rPr>
              <w:t xml:space="preserve">, leaving </w:t>
            </w:r>
            <w:r w:rsidRPr="00971637">
              <w:rPr>
                <w:rFonts w:ascii="Roboto" w:hAnsi="Roboto"/>
              </w:rPr>
              <w:t>55% completely exposed to both price AND volume</w:t>
            </w:r>
          </w:p>
        </w:tc>
      </w:tr>
      <w:tr w:rsidR="004E71C1" w:rsidRPr="00971637" w14:paraId="2524A404" w14:textId="77777777" w:rsidTr="004E71C1">
        <w:tc>
          <w:tcPr>
            <w:tcW w:w="2254" w:type="dxa"/>
          </w:tcPr>
          <w:p w14:paraId="1D90DE7F" w14:textId="1DD5135B" w:rsidR="004E71C1" w:rsidRPr="00971637" w:rsidRDefault="004E71C1" w:rsidP="004E71C1">
            <w:pPr>
              <w:rPr>
                <w:rFonts w:ascii="Roboto" w:hAnsi="Roboto"/>
                <w:color w:val="000000" w:themeColor="text1"/>
                <w:lang w:val="vi-VN"/>
              </w:rPr>
            </w:pPr>
            <w:r w:rsidRPr="00971637">
              <w:rPr>
                <w:rFonts w:ascii="Roboto" w:hAnsi="Roboto"/>
                <w:color w:val="000000" w:themeColor="text1"/>
                <w:lang w:val="vi-VN"/>
              </w:rPr>
              <w:t>Basis risk</w:t>
            </w:r>
          </w:p>
        </w:tc>
        <w:tc>
          <w:tcPr>
            <w:tcW w:w="2254" w:type="dxa"/>
          </w:tcPr>
          <w:p w14:paraId="59B4771E" w14:textId="5CEA3CEF" w:rsidR="004E71C1" w:rsidRPr="00971637" w:rsidRDefault="004E71C1" w:rsidP="004E71C1">
            <w:pPr>
              <w:rPr>
                <w:rFonts w:ascii="Roboto" w:hAnsi="Roboto"/>
                <w:color w:val="000000" w:themeColor="text1"/>
                <w:lang w:val="vi-VN"/>
              </w:rPr>
            </w:pPr>
            <w:r w:rsidRPr="00971637">
              <w:rPr>
                <w:rFonts w:ascii="Roboto" w:hAnsi="Roboto"/>
                <w:color w:val="000000" w:themeColor="text1"/>
                <w:lang w:val="vi-VN"/>
              </w:rPr>
              <w:t>Price mismatch</w:t>
            </w:r>
          </w:p>
        </w:tc>
        <w:tc>
          <w:tcPr>
            <w:tcW w:w="2254" w:type="dxa"/>
          </w:tcPr>
          <w:p w14:paraId="7B4A9C17" w14:textId="01510E24" w:rsidR="004E71C1" w:rsidRPr="00971637" w:rsidRDefault="004E71C1" w:rsidP="004E71C1">
            <w:pPr>
              <w:rPr>
                <w:rFonts w:ascii="Roboto" w:hAnsi="Roboto"/>
                <w:color w:val="000000" w:themeColor="text1"/>
                <w:lang w:val="vi-VN"/>
              </w:rPr>
            </w:pPr>
            <w:r w:rsidRPr="00971637">
              <w:rPr>
                <w:rFonts w:ascii="Roboto" w:hAnsi="Roboto"/>
              </w:rPr>
              <w:t>Risk that hedging instrument doesn't perfectly track jet fuel prices</w:t>
            </w:r>
          </w:p>
        </w:tc>
        <w:tc>
          <w:tcPr>
            <w:tcW w:w="2254" w:type="dxa"/>
          </w:tcPr>
          <w:p w14:paraId="0A616907" w14:textId="77777777" w:rsidR="00D00215" w:rsidRPr="00971637" w:rsidRDefault="004E71C1" w:rsidP="00D00215">
            <w:pPr>
              <w:rPr>
                <w:rFonts w:ascii="Roboto" w:hAnsi="Roboto"/>
                <w:b/>
                <w:bCs/>
                <w:lang w:val="vi-VN"/>
              </w:rPr>
            </w:pPr>
            <w:r w:rsidRPr="00971637">
              <w:rPr>
                <w:rFonts w:ascii="Roboto" w:hAnsi="Roboto"/>
                <w:b/>
                <w:bCs/>
              </w:rPr>
              <w:t>Major issue in 2011:</w:t>
            </w:r>
          </w:p>
          <w:p w14:paraId="41B94A9C" w14:textId="77777777" w:rsidR="00D00215" w:rsidRPr="00971637" w:rsidRDefault="004E71C1" w:rsidP="00D00215">
            <w:pPr>
              <w:pStyle w:val="ListParagraph"/>
              <w:numPr>
                <w:ilvl w:val="0"/>
                <w:numId w:val="20"/>
              </w:numPr>
              <w:rPr>
                <w:rFonts w:ascii="Roboto" w:hAnsi="Roboto"/>
              </w:rPr>
            </w:pPr>
            <w:r w:rsidRPr="00971637">
              <w:rPr>
                <w:rFonts w:ascii="Roboto" w:hAnsi="Roboto"/>
                <w:b/>
                <w:bCs/>
              </w:rPr>
              <w:t>WTI vs. Jet Fuel:</w:t>
            </w:r>
            <w:r w:rsidRPr="00971637">
              <w:rPr>
                <w:rFonts w:ascii="Roboto" w:hAnsi="Roboto"/>
              </w:rPr>
              <w:t xml:space="preserve"> WTI derivatives used but jet fuel tracked Brent instead</w:t>
            </w:r>
          </w:p>
          <w:p w14:paraId="7649E79D" w14:textId="2B4B6F1E" w:rsidR="004E71C1" w:rsidRPr="00971637" w:rsidRDefault="004E71C1" w:rsidP="00D00215">
            <w:pPr>
              <w:pStyle w:val="ListParagraph"/>
              <w:numPr>
                <w:ilvl w:val="0"/>
                <w:numId w:val="20"/>
              </w:numPr>
              <w:rPr>
                <w:rFonts w:ascii="Roboto" w:hAnsi="Roboto"/>
              </w:rPr>
            </w:pPr>
            <w:r w:rsidRPr="00971637">
              <w:rPr>
                <w:rFonts w:ascii="Roboto" w:hAnsi="Roboto"/>
                <w:b/>
                <w:bCs/>
              </w:rPr>
              <w:t xml:space="preserve">Crack </w:t>
            </w:r>
            <w:r w:rsidR="0086190D" w:rsidRPr="00971637">
              <w:rPr>
                <w:rFonts w:ascii="Roboto" w:hAnsi="Roboto"/>
                <w:b/>
                <w:bCs/>
              </w:rPr>
              <w:t>spread risk</w:t>
            </w:r>
            <w:r w:rsidRPr="00971637">
              <w:rPr>
                <w:rFonts w:ascii="Roboto" w:hAnsi="Roboto"/>
                <w:b/>
                <w:bCs/>
              </w:rPr>
              <w:t>:</w:t>
            </w:r>
            <w:r w:rsidRPr="00971637">
              <w:rPr>
                <w:rFonts w:ascii="Roboto" w:hAnsi="Roboto"/>
              </w:rPr>
              <w:t xml:space="preserve"> Refining margin fluctuated $0.09-$1.00/gal (2007-2011)</w:t>
            </w:r>
          </w:p>
          <w:p w14:paraId="78530CF2" w14:textId="38CE9A32" w:rsidR="00D00215" w:rsidRPr="00971637" w:rsidRDefault="00B83F43" w:rsidP="00D00215">
            <w:pPr>
              <w:pStyle w:val="ListParagraph"/>
              <w:numPr>
                <w:ilvl w:val="0"/>
                <w:numId w:val="19"/>
              </w:numPr>
              <w:rPr>
                <w:rFonts w:ascii="Roboto" w:hAnsi="Roboto"/>
                <w:color w:val="000000" w:themeColor="text1"/>
                <w:lang w:val="vi-VN"/>
              </w:rPr>
            </w:pPr>
            <w:r w:rsidRPr="00971637">
              <w:rPr>
                <w:rFonts w:ascii="Roboto" w:hAnsi="Roboto"/>
                <w:lang w:val="vi-VN"/>
              </w:rPr>
              <w:t xml:space="preserve">For instance, </w:t>
            </w:r>
            <w:r w:rsidR="00D00215" w:rsidRPr="00971637">
              <w:rPr>
                <w:rFonts w:ascii="Roboto" w:hAnsi="Roboto"/>
              </w:rPr>
              <w:t>United Continental suffered a $56M loss from hedge ineffectiveness</w:t>
            </w:r>
          </w:p>
        </w:tc>
      </w:tr>
      <w:tr w:rsidR="004E71C1" w:rsidRPr="00971637" w14:paraId="53A78727" w14:textId="77777777" w:rsidTr="004E71C1">
        <w:tc>
          <w:tcPr>
            <w:tcW w:w="2254" w:type="dxa"/>
          </w:tcPr>
          <w:p w14:paraId="09B4E9ED" w14:textId="5FC89456" w:rsidR="004E71C1" w:rsidRPr="00971637" w:rsidRDefault="00A92263" w:rsidP="004E71C1">
            <w:pPr>
              <w:rPr>
                <w:rFonts w:ascii="Roboto" w:hAnsi="Roboto"/>
                <w:b/>
                <w:bCs/>
                <w:color w:val="000000" w:themeColor="text1"/>
                <w:lang w:val="vi-VN"/>
              </w:rPr>
            </w:pPr>
            <w:r w:rsidRPr="00971637">
              <w:rPr>
                <w:rStyle w:val="Strong"/>
                <w:rFonts w:ascii="Roboto" w:eastAsiaTheme="majorEastAsia" w:hAnsi="Roboto"/>
                <w:b w:val="0"/>
                <w:bCs w:val="0"/>
              </w:rPr>
              <w:t>Operational/</w:t>
            </w:r>
            <w:r w:rsidR="001E46CF">
              <w:rPr>
                <w:rStyle w:val="Strong"/>
                <w:rFonts w:ascii="Roboto" w:eastAsiaTheme="majorEastAsia" w:hAnsi="Roboto"/>
                <w:b w:val="0"/>
                <w:bCs w:val="0"/>
                <w:lang w:val="vi-VN"/>
              </w:rPr>
              <w:t>d</w:t>
            </w:r>
            <w:proofErr w:type="spellStart"/>
            <w:r w:rsidRPr="00971637">
              <w:rPr>
                <w:rStyle w:val="Strong"/>
                <w:rFonts w:ascii="Roboto" w:eastAsiaTheme="majorEastAsia" w:hAnsi="Roboto"/>
                <w:b w:val="0"/>
                <w:bCs w:val="0"/>
              </w:rPr>
              <w:t>emand</w:t>
            </w:r>
            <w:proofErr w:type="spellEnd"/>
            <w:r w:rsidRPr="00971637">
              <w:rPr>
                <w:rStyle w:val="Strong"/>
                <w:rFonts w:ascii="Roboto" w:eastAsiaTheme="majorEastAsia" w:hAnsi="Roboto"/>
                <w:b w:val="0"/>
                <w:bCs w:val="0"/>
              </w:rPr>
              <w:t xml:space="preserve"> </w:t>
            </w:r>
            <w:r w:rsidR="001E46CF">
              <w:rPr>
                <w:rStyle w:val="Strong"/>
                <w:rFonts w:ascii="Roboto" w:eastAsiaTheme="majorEastAsia" w:hAnsi="Roboto"/>
                <w:b w:val="0"/>
                <w:bCs w:val="0"/>
                <w:lang w:val="vi-VN"/>
              </w:rPr>
              <w:t>r</w:t>
            </w:r>
            <w:proofErr w:type="spellStart"/>
            <w:r w:rsidRPr="00971637">
              <w:rPr>
                <w:rStyle w:val="Strong"/>
                <w:rFonts w:ascii="Roboto" w:eastAsiaTheme="majorEastAsia" w:hAnsi="Roboto"/>
                <w:b w:val="0"/>
                <w:bCs w:val="0"/>
              </w:rPr>
              <w:t>isk</w:t>
            </w:r>
            <w:proofErr w:type="spellEnd"/>
            <w:r w:rsidRPr="00971637">
              <w:rPr>
                <w:rStyle w:val="Strong"/>
                <w:rFonts w:ascii="Roboto" w:eastAsiaTheme="majorEastAsia" w:hAnsi="Roboto"/>
                <w:b w:val="0"/>
                <w:bCs w:val="0"/>
                <w:lang w:val="vi-VN"/>
              </w:rPr>
              <w:t xml:space="preserve"> </w:t>
            </w:r>
          </w:p>
        </w:tc>
        <w:tc>
          <w:tcPr>
            <w:tcW w:w="2254" w:type="dxa"/>
          </w:tcPr>
          <w:p w14:paraId="7C7ECC9C" w14:textId="319FE144" w:rsidR="004E71C1" w:rsidRPr="00971637" w:rsidRDefault="00A92263" w:rsidP="004E71C1">
            <w:pPr>
              <w:rPr>
                <w:rFonts w:ascii="Roboto" w:hAnsi="Roboto"/>
                <w:b/>
                <w:bCs/>
                <w:color w:val="000000" w:themeColor="text1"/>
                <w:lang w:val="vi-VN"/>
              </w:rPr>
            </w:pPr>
            <w:r w:rsidRPr="00971637">
              <w:rPr>
                <w:rStyle w:val="Strong"/>
                <w:rFonts w:ascii="Roboto" w:eastAsiaTheme="majorEastAsia" w:hAnsi="Roboto"/>
                <w:b w:val="0"/>
                <w:bCs w:val="0"/>
              </w:rPr>
              <w:t>Q</w:t>
            </w:r>
            <w:r w:rsidR="00E855A1" w:rsidRPr="00971637">
              <w:rPr>
                <w:rStyle w:val="Strong"/>
                <w:rFonts w:ascii="Roboto" w:eastAsiaTheme="majorEastAsia" w:hAnsi="Roboto"/>
                <w:b w:val="0"/>
                <w:bCs w:val="0"/>
              </w:rPr>
              <w:t>uantity</w:t>
            </w:r>
          </w:p>
        </w:tc>
        <w:tc>
          <w:tcPr>
            <w:tcW w:w="2254" w:type="dxa"/>
          </w:tcPr>
          <w:p w14:paraId="277C809F" w14:textId="7DCB8B0C" w:rsidR="004E71C1" w:rsidRPr="00971637" w:rsidRDefault="00A92263" w:rsidP="004E71C1">
            <w:pPr>
              <w:rPr>
                <w:rFonts w:ascii="Roboto" w:hAnsi="Roboto"/>
                <w:color w:val="000000" w:themeColor="text1"/>
                <w:lang w:val="vi-VN"/>
              </w:rPr>
            </w:pPr>
            <w:r w:rsidRPr="00971637">
              <w:rPr>
                <w:rFonts w:ascii="Roboto" w:hAnsi="Roboto"/>
              </w:rPr>
              <w:t>Changes in flight schedules, routes or demand affecting fuel needs</w:t>
            </w:r>
          </w:p>
        </w:tc>
        <w:tc>
          <w:tcPr>
            <w:tcW w:w="2254" w:type="dxa"/>
          </w:tcPr>
          <w:p w14:paraId="3ADD8FF1" w14:textId="506D07AF" w:rsidR="00A92263" w:rsidRPr="00971637" w:rsidRDefault="00C971BC" w:rsidP="004E71C1">
            <w:pPr>
              <w:pStyle w:val="ListParagraph"/>
              <w:numPr>
                <w:ilvl w:val="0"/>
                <w:numId w:val="21"/>
              </w:numPr>
              <w:rPr>
                <w:rFonts w:ascii="Roboto" w:hAnsi="Roboto"/>
                <w:lang w:val="vi-VN"/>
              </w:rPr>
            </w:pPr>
            <w:r w:rsidRPr="00971637">
              <w:rPr>
                <w:rFonts w:ascii="Roboto" w:hAnsi="Roboto"/>
              </w:rPr>
              <w:t>No</w:t>
            </w:r>
            <w:r w:rsidRPr="00971637">
              <w:rPr>
                <w:rFonts w:ascii="Roboto" w:hAnsi="Roboto"/>
                <w:lang w:val="vi-VN"/>
              </w:rPr>
              <w:t xml:space="preserve"> direct evidence from the article but typically, f</w:t>
            </w:r>
            <w:proofErr w:type="spellStart"/>
            <w:r w:rsidR="00A92263" w:rsidRPr="00971637">
              <w:rPr>
                <w:rFonts w:ascii="Roboto" w:hAnsi="Roboto"/>
              </w:rPr>
              <w:t>uel</w:t>
            </w:r>
            <w:proofErr w:type="spellEnd"/>
            <w:r w:rsidR="00A92263" w:rsidRPr="00971637">
              <w:rPr>
                <w:rFonts w:ascii="Roboto" w:hAnsi="Roboto"/>
              </w:rPr>
              <w:t xml:space="preserve"> consumption varies by operational decisions</w:t>
            </w:r>
          </w:p>
          <w:p w14:paraId="6E5F28A7" w14:textId="07168A2C" w:rsidR="004E71C1" w:rsidRPr="00971637" w:rsidRDefault="00A92263" w:rsidP="00C971BC">
            <w:pPr>
              <w:pStyle w:val="ListParagraph"/>
              <w:numPr>
                <w:ilvl w:val="0"/>
                <w:numId w:val="21"/>
              </w:numPr>
              <w:rPr>
                <w:rFonts w:ascii="Roboto" w:hAnsi="Roboto"/>
                <w:color w:val="000000" w:themeColor="text1"/>
                <w:lang w:val="vi-VN"/>
              </w:rPr>
            </w:pPr>
            <w:r w:rsidRPr="00971637">
              <w:rPr>
                <w:rFonts w:ascii="Roboto" w:hAnsi="Roboto"/>
              </w:rPr>
              <w:t xml:space="preserve">If flights cancelled/reduced, </w:t>
            </w:r>
            <w:r w:rsidR="001F0F5A" w:rsidRPr="00971637">
              <w:rPr>
                <w:rFonts w:ascii="Roboto" w:hAnsi="Roboto"/>
                <w:lang w:val="vi-VN"/>
              </w:rPr>
              <w:t xml:space="preserve">JetBlue would </w:t>
            </w:r>
            <w:r w:rsidRPr="00971637">
              <w:rPr>
                <w:rFonts w:ascii="Roboto" w:hAnsi="Roboto"/>
              </w:rPr>
              <w:t xml:space="preserve">still </w:t>
            </w:r>
            <w:r w:rsidR="007F7DB6">
              <w:rPr>
                <w:rFonts w:ascii="Roboto" w:hAnsi="Roboto"/>
                <w:lang w:val="vi-VN"/>
              </w:rPr>
              <w:t xml:space="preserve">be </w:t>
            </w:r>
            <w:r w:rsidRPr="00971637">
              <w:rPr>
                <w:rFonts w:ascii="Roboto" w:hAnsi="Roboto"/>
              </w:rPr>
              <w:t>locked into hedge contracts</w:t>
            </w:r>
          </w:p>
        </w:tc>
      </w:tr>
      <w:tr w:rsidR="004E71C1" w:rsidRPr="00971637" w14:paraId="75D41216" w14:textId="77777777" w:rsidTr="004E71C1">
        <w:tc>
          <w:tcPr>
            <w:tcW w:w="2254" w:type="dxa"/>
          </w:tcPr>
          <w:p w14:paraId="5CF8C001" w14:textId="3DE7B0F8" w:rsidR="004E71C1" w:rsidRPr="00971637" w:rsidRDefault="001F0F5A" w:rsidP="004E71C1">
            <w:pPr>
              <w:rPr>
                <w:rFonts w:ascii="Roboto" w:hAnsi="Roboto"/>
                <w:color w:val="000000" w:themeColor="text1"/>
                <w:lang w:val="vi-VN"/>
              </w:rPr>
            </w:pPr>
            <w:r w:rsidRPr="00971637">
              <w:rPr>
                <w:rFonts w:ascii="Roboto" w:hAnsi="Roboto"/>
              </w:rPr>
              <w:t xml:space="preserve">Counterparty </w:t>
            </w:r>
            <w:r w:rsidR="00740A50">
              <w:rPr>
                <w:rFonts w:ascii="Roboto" w:hAnsi="Roboto"/>
                <w:lang w:val="vi-VN"/>
              </w:rPr>
              <w:t>r</w:t>
            </w:r>
            <w:proofErr w:type="spellStart"/>
            <w:r w:rsidRPr="00971637">
              <w:rPr>
                <w:rFonts w:ascii="Roboto" w:hAnsi="Roboto"/>
              </w:rPr>
              <w:t>isk</w:t>
            </w:r>
            <w:proofErr w:type="spellEnd"/>
          </w:p>
        </w:tc>
        <w:tc>
          <w:tcPr>
            <w:tcW w:w="2254" w:type="dxa"/>
          </w:tcPr>
          <w:p w14:paraId="4DEAC23A" w14:textId="72CF8398" w:rsidR="004E71C1" w:rsidRPr="00971637" w:rsidRDefault="001F0F5A" w:rsidP="004E71C1">
            <w:pPr>
              <w:rPr>
                <w:rFonts w:ascii="Roboto" w:hAnsi="Roboto"/>
                <w:color w:val="000000" w:themeColor="text1"/>
                <w:lang w:val="vi-VN"/>
              </w:rPr>
            </w:pPr>
            <w:r w:rsidRPr="00971637">
              <w:rPr>
                <w:rFonts w:ascii="Roboto" w:hAnsi="Roboto"/>
              </w:rPr>
              <w:t>F</w:t>
            </w:r>
            <w:r w:rsidR="00971637" w:rsidRPr="00971637">
              <w:rPr>
                <w:rFonts w:ascii="Roboto" w:hAnsi="Roboto"/>
              </w:rPr>
              <w:t>inancial</w:t>
            </w:r>
          </w:p>
        </w:tc>
        <w:tc>
          <w:tcPr>
            <w:tcW w:w="2254" w:type="dxa"/>
          </w:tcPr>
          <w:p w14:paraId="4229F912" w14:textId="170C39AF" w:rsidR="004E71C1" w:rsidRPr="00971637" w:rsidRDefault="001F0F5A" w:rsidP="004E71C1">
            <w:pPr>
              <w:rPr>
                <w:rFonts w:ascii="Roboto" w:hAnsi="Roboto"/>
                <w:color w:val="000000" w:themeColor="text1"/>
                <w:lang w:val="vi-VN"/>
              </w:rPr>
            </w:pPr>
            <w:r w:rsidRPr="00971637">
              <w:rPr>
                <w:rFonts w:ascii="Roboto" w:hAnsi="Roboto"/>
              </w:rPr>
              <w:t>Risk that banks/derivatives counterparties default</w:t>
            </w:r>
          </w:p>
        </w:tc>
        <w:tc>
          <w:tcPr>
            <w:tcW w:w="2254" w:type="dxa"/>
          </w:tcPr>
          <w:p w14:paraId="5FEAA318" w14:textId="2E4CD72F" w:rsidR="00971637" w:rsidRPr="00C33A83" w:rsidRDefault="00C33A83" w:rsidP="00C33A83">
            <w:pPr>
              <w:pStyle w:val="ListParagraph"/>
              <w:numPr>
                <w:ilvl w:val="0"/>
                <w:numId w:val="21"/>
              </w:numPr>
              <w:rPr>
                <w:rFonts w:ascii="Roboto" w:hAnsi="Roboto"/>
              </w:rPr>
            </w:pPr>
            <w:r>
              <w:rPr>
                <w:rFonts w:ascii="Roboto" w:hAnsi="Roboto"/>
              </w:rPr>
              <w:t>Most</w:t>
            </w:r>
            <w:r w:rsidRPr="00C33A83">
              <w:rPr>
                <w:rFonts w:ascii="Roboto" w:hAnsi="Roboto"/>
              </w:rPr>
              <w:t xml:space="preserve"> of JetBlue’s </w:t>
            </w:r>
            <w:r w:rsidR="00971637" w:rsidRPr="00971637">
              <w:rPr>
                <w:rFonts w:ascii="Roboto" w:hAnsi="Roboto"/>
              </w:rPr>
              <w:t xml:space="preserve">OTC derivatives </w:t>
            </w:r>
            <w:r>
              <w:rPr>
                <w:rFonts w:ascii="Roboto" w:hAnsi="Roboto"/>
              </w:rPr>
              <w:t>are</w:t>
            </w:r>
            <w:r w:rsidR="00971637" w:rsidRPr="00971637">
              <w:rPr>
                <w:rFonts w:ascii="Roboto" w:hAnsi="Roboto"/>
              </w:rPr>
              <w:t xml:space="preserve"> </w:t>
            </w:r>
            <w:r w:rsidRPr="00C33A83">
              <w:rPr>
                <w:rFonts w:ascii="Roboto" w:hAnsi="Roboto"/>
              </w:rPr>
              <w:t>“</w:t>
            </w:r>
            <w:r w:rsidR="00971637" w:rsidRPr="00971637">
              <w:rPr>
                <w:rFonts w:ascii="Roboto" w:hAnsi="Roboto"/>
              </w:rPr>
              <w:t>negotiated with banks"</w:t>
            </w:r>
          </w:p>
          <w:p w14:paraId="5F4504C0" w14:textId="4678541F" w:rsidR="004E71C1" w:rsidRPr="00971637" w:rsidRDefault="00971637" w:rsidP="00C33A83">
            <w:pPr>
              <w:pStyle w:val="ListParagraph"/>
              <w:numPr>
                <w:ilvl w:val="0"/>
                <w:numId w:val="21"/>
              </w:numPr>
              <w:rPr>
                <w:rFonts w:ascii="Roboto" w:hAnsi="Roboto"/>
                <w:color w:val="000000" w:themeColor="text1"/>
                <w:lang w:val="vi-VN"/>
              </w:rPr>
            </w:pPr>
            <w:r w:rsidRPr="00971637">
              <w:rPr>
                <w:rFonts w:ascii="Roboto" w:hAnsi="Roboto"/>
              </w:rPr>
              <w:t>Financial crisis showed this risk is real</w:t>
            </w:r>
          </w:p>
        </w:tc>
      </w:tr>
    </w:tbl>
    <w:p w14:paraId="54EE4640" w14:textId="77777777" w:rsidR="004E71C1" w:rsidRPr="00971637" w:rsidRDefault="004E71C1" w:rsidP="004E71C1">
      <w:pPr>
        <w:rPr>
          <w:rFonts w:ascii="Roboto" w:hAnsi="Roboto"/>
          <w:color w:val="000000" w:themeColor="text1"/>
          <w:lang w:val="vi-VN"/>
        </w:rPr>
      </w:pPr>
    </w:p>
    <w:sectPr w:rsidR="004E71C1" w:rsidRPr="00971637" w:rsidSect="00D21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B0604020202020204"/>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6C9"/>
    <w:multiLevelType w:val="hybridMultilevel"/>
    <w:tmpl w:val="99EC9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9137A9"/>
    <w:multiLevelType w:val="hybridMultilevel"/>
    <w:tmpl w:val="6786FBC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2296024"/>
    <w:multiLevelType w:val="multilevel"/>
    <w:tmpl w:val="043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84A1C"/>
    <w:multiLevelType w:val="multilevel"/>
    <w:tmpl w:val="A49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9394A"/>
    <w:multiLevelType w:val="hybridMultilevel"/>
    <w:tmpl w:val="457038AA"/>
    <w:lvl w:ilvl="0" w:tplc="08090001">
      <w:start w:val="1"/>
      <w:numFmt w:val="bullet"/>
      <w:lvlText w:val=""/>
      <w:lvlJc w:val="left"/>
      <w:pPr>
        <w:ind w:left="90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B982ADE"/>
    <w:multiLevelType w:val="hybridMultilevel"/>
    <w:tmpl w:val="76FC3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4C70BB"/>
    <w:multiLevelType w:val="multilevel"/>
    <w:tmpl w:val="F0E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863B1"/>
    <w:multiLevelType w:val="hybridMultilevel"/>
    <w:tmpl w:val="B14AE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9E1EFF"/>
    <w:multiLevelType w:val="hybridMultilevel"/>
    <w:tmpl w:val="9CCCE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935554"/>
    <w:multiLevelType w:val="hybridMultilevel"/>
    <w:tmpl w:val="750E06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C57AB1"/>
    <w:multiLevelType w:val="hybridMultilevel"/>
    <w:tmpl w:val="66C27B18"/>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5F0C7F"/>
    <w:multiLevelType w:val="hybridMultilevel"/>
    <w:tmpl w:val="45DC6C98"/>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1531A86"/>
    <w:multiLevelType w:val="hybridMultilevel"/>
    <w:tmpl w:val="9BC20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70644E"/>
    <w:multiLevelType w:val="hybridMultilevel"/>
    <w:tmpl w:val="B0369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A95011"/>
    <w:multiLevelType w:val="multilevel"/>
    <w:tmpl w:val="22A46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E1C43"/>
    <w:multiLevelType w:val="hybridMultilevel"/>
    <w:tmpl w:val="B3DA3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AC2DF7"/>
    <w:multiLevelType w:val="hybridMultilevel"/>
    <w:tmpl w:val="6AA85178"/>
    <w:lvl w:ilvl="0" w:tplc="E6DC4102">
      <w:start w:val="3"/>
      <w:numFmt w:val="bullet"/>
      <w:lvlText w:val="-"/>
      <w:lvlJc w:val="left"/>
      <w:pPr>
        <w:ind w:left="720" w:hanging="360"/>
      </w:pPr>
      <w:rPr>
        <w:rFonts w:ascii="Roboto" w:eastAsia="Times New Roman" w:hAnsi="Roboto"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FC0FCF"/>
    <w:multiLevelType w:val="multilevel"/>
    <w:tmpl w:val="51E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50779"/>
    <w:multiLevelType w:val="hybridMultilevel"/>
    <w:tmpl w:val="BCBC1BB8"/>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4B4CEE"/>
    <w:multiLevelType w:val="hybridMultilevel"/>
    <w:tmpl w:val="2FA643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DA15F9"/>
    <w:multiLevelType w:val="multilevel"/>
    <w:tmpl w:val="2E42EA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565757">
    <w:abstractNumId w:val="14"/>
  </w:num>
  <w:num w:numId="2" w16cid:durableId="1742870211">
    <w:abstractNumId w:val="16"/>
  </w:num>
  <w:num w:numId="3" w16cid:durableId="2046368180">
    <w:abstractNumId w:val="11"/>
  </w:num>
  <w:num w:numId="4" w16cid:durableId="1199780411">
    <w:abstractNumId w:val="9"/>
  </w:num>
  <w:num w:numId="5" w16cid:durableId="1087843216">
    <w:abstractNumId w:val="19"/>
  </w:num>
  <w:num w:numId="6" w16cid:durableId="322124352">
    <w:abstractNumId w:val="20"/>
  </w:num>
  <w:num w:numId="7" w16cid:durableId="723404361">
    <w:abstractNumId w:val="17"/>
  </w:num>
  <w:num w:numId="8" w16cid:durableId="1898397634">
    <w:abstractNumId w:val="3"/>
  </w:num>
  <w:num w:numId="9" w16cid:durableId="1698433938">
    <w:abstractNumId w:val="6"/>
  </w:num>
  <w:num w:numId="10" w16cid:durableId="100418062">
    <w:abstractNumId w:val="2"/>
  </w:num>
  <w:num w:numId="11" w16cid:durableId="1536190230">
    <w:abstractNumId w:val="18"/>
  </w:num>
  <w:num w:numId="12" w16cid:durableId="713844814">
    <w:abstractNumId w:val="10"/>
  </w:num>
  <w:num w:numId="13" w16cid:durableId="302733672">
    <w:abstractNumId w:val="1"/>
  </w:num>
  <w:num w:numId="14" w16cid:durableId="840241993">
    <w:abstractNumId w:val="4"/>
  </w:num>
  <w:num w:numId="15" w16cid:durableId="314335990">
    <w:abstractNumId w:val="12"/>
  </w:num>
  <w:num w:numId="16" w16cid:durableId="928276872">
    <w:abstractNumId w:val="15"/>
  </w:num>
  <w:num w:numId="17" w16cid:durableId="1300919875">
    <w:abstractNumId w:val="5"/>
  </w:num>
  <w:num w:numId="18" w16cid:durableId="1165436039">
    <w:abstractNumId w:val="0"/>
  </w:num>
  <w:num w:numId="19" w16cid:durableId="1794521113">
    <w:abstractNumId w:val="13"/>
  </w:num>
  <w:num w:numId="20" w16cid:durableId="1224218619">
    <w:abstractNumId w:val="7"/>
  </w:num>
  <w:num w:numId="21" w16cid:durableId="191456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8F6"/>
    <w:rsid w:val="00022DDC"/>
    <w:rsid w:val="00044F99"/>
    <w:rsid w:val="000508CA"/>
    <w:rsid w:val="00093D15"/>
    <w:rsid w:val="000A4B34"/>
    <w:rsid w:val="000B4F0F"/>
    <w:rsid w:val="000D04F8"/>
    <w:rsid w:val="000D6575"/>
    <w:rsid w:val="000F393F"/>
    <w:rsid w:val="00127145"/>
    <w:rsid w:val="00180240"/>
    <w:rsid w:val="001B0D5A"/>
    <w:rsid w:val="001B730B"/>
    <w:rsid w:val="001C6DEB"/>
    <w:rsid w:val="001D4424"/>
    <w:rsid w:val="001E46CF"/>
    <w:rsid w:val="001F0F5A"/>
    <w:rsid w:val="002009D7"/>
    <w:rsid w:val="00201A56"/>
    <w:rsid w:val="002505CD"/>
    <w:rsid w:val="00283B23"/>
    <w:rsid w:val="002D6F3A"/>
    <w:rsid w:val="002E20C2"/>
    <w:rsid w:val="002E36E2"/>
    <w:rsid w:val="002E5DE0"/>
    <w:rsid w:val="003148C4"/>
    <w:rsid w:val="003246D6"/>
    <w:rsid w:val="003323A6"/>
    <w:rsid w:val="00350CB6"/>
    <w:rsid w:val="003555B3"/>
    <w:rsid w:val="003A75BA"/>
    <w:rsid w:val="003B4421"/>
    <w:rsid w:val="003E2168"/>
    <w:rsid w:val="003E41C1"/>
    <w:rsid w:val="003F0404"/>
    <w:rsid w:val="00462ABC"/>
    <w:rsid w:val="0047207A"/>
    <w:rsid w:val="00473F7B"/>
    <w:rsid w:val="00482E8E"/>
    <w:rsid w:val="004A5D8A"/>
    <w:rsid w:val="004B29A3"/>
    <w:rsid w:val="004D35CA"/>
    <w:rsid w:val="004E0E98"/>
    <w:rsid w:val="004E6565"/>
    <w:rsid w:val="004E70EA"/>
    <w:rsid w:val="004E71C1"/>
    <w:rsid w:val="00507A4F"/>
    <w:rsid w:val="005347BD"/>
    <w:rsid w:val="00552DD9"/>
    <w:rsid w:val="00556439"/>
    <w:rsid w:val="0056400C"/>
    <w:rsid w:val="0057276D"/>
    <w:rsid w:val="00593219"/>
    <w:rsid w:val="005A4E0E"/>
    <w:rsid w:val="005A50A8"/>
    <w:rsid w:val="005B798F"/>
    <w:rsid w:val="005F1C31"/>
    <w:rsid w:val="005F4943"/>
    <w:rsid w:val="00604F21"/>
    <w:rsid w:val="00614DCE"/>
    <w:rsid w:val="0062136A"/>
    <w:rsid w:val="00627CE7"/>
    <w:rsid w:val="0063010B"/>
    <w:rsid w:val="00630490"/>
    <w:rsid w:val="00657C49"/>
    <w:rsid w:val="006619CF"/>
    <w:rsid w:val="006815B8"/>
    <w:rsid w:val="00692A16"/>
    <w:rsid w:val="006A72EA"/>
    <w:rsid w:val="006B49FA"/>
    <w:rsid w:val="006B7464"/>
    <w:rsid w:val="007029B9"/>
    <w:rsid w:val="00703D39"/>
    <w:rsid w:val="00740615"/>
    <w:rsid w:val="00740A50"/>
    <w:rsid w:val="007411AB"/>
    <w:rsid w:val="00762561"/>
    <w:rsid w:val="00762AAD"/>
    <w:rsid w:val="00782AFC"/>
    <w:rsid w:val="00797AB2"/>
    <w:rsid w:val="007B2582"/>
    <w:rsid w:val="007E0FE4"/>
    <w:rsid w:val="007F7DB6"/>
    <w:rsid w:val="0082658E"/>
    <w:rsid w:val="00855B01"/>
    <w:rsid w:val="0086190D"/>
    <w:rsid w:val="00864711"/>
    <w:rsid w:val="0088599F"/>
    <w:rsid w:val="008D1A6E"/>
    <w:rsid w:val="008E2539"/>
    <w:rsid w:val="00955190"/>
    <w:rsid w:val="00956405"/>
    <w:rsid w:val="00964E4C"/>
    <w:rsid w:val="00971637"/>
    <w:rsid w:val="00980902"/>
    <w:rsid w:val="00996BD7"/>
    <w:rsid w:val="009C0273"/>
    <w:rsid w:val="009F6290"/>
    <w:rsid w:val="00A11425"/>
    <w:rsid w:val="00A15848"/>
    <w:rsid w:val="00A230C3"/>
    <w:rsid w:val="00A243FC"/>
    <w:rsid w:val="00A56C40"/>
    <w:rsid w:val="00A61389"/>
    <w:rsid w:val="00A67377"/>
    <w:rsid w:val="00A92263"/>
    <w:rsid w:val="00A94058"/>
    <w:rsid w:val="00AB402D"/>
    <w:rsid w:val="00AB57B3"/>
    <w:rsid w:val="00AE4D3A"/>
    <w:rsid w:val="00AE5D00"/>
    <w:rsid w:val="00AF76C1"/>
    <w:rsid w:val="00B21EDB"/>
    <w:rsid w:val="00B80875"/>
    <w:rsid w:val="00B83F43"/>
    <w:rsid w:val="00BA3B02"/>
    <w:rsid w:val="00BB7775"/>
    <w:rsid w:val="00BC0906"/>
    <w:rsid w:val="00BC2B86"/>
    <w:rsid w:val="00BF085A"/>
    <w:rsid w:val="00BF71BC"/>
    <w:rsid w:val="00C228F6"/>
    <w:rsid w:val="00C275E7"/>
    <w:rsid w:val="00C33A83"/>
    <w:rsid w:val="00C53078"/>
    <w:rsid w:val="00C61EDE"/>
    <w:rsid w:val="00C73FBD"/>
    <w:rsid w:val="00C77324"/>
    <w:rsid w:val="00C971BC"/>
    <w:rsid w:val="00CA34A8"/>
    <w:rsid w:val="00D00215"/>
    <w:rsid w:val="00D06AA5"/>
    <w:rsid w:val="00D2167A"/>
    <w:rsid w:val="00D32E63"/>
    <w:rsid w:val="00D34853"/>
    <w:rsid w:val="00D53DFB"/>
    <w:rsid w:val="00D557A7"/>
    <w:rsid w:val="00D81871"/>
    <w:rsid w:val="00D92187"/>
    <w:rsid w:val="00DA73EF"/>
    <w:rsid w:val="00DA780F"/>
    <w:rsid w:val="00DC4E41"/>
    <w:rsid w:val="00DC75E5"/>
    <w:rsid w:val="00E11800"/>
    <w:rsid w:val="00E15F9A"/>
    <w:rsid w:val="00E2560C"/>
    <w:rsid w:val="00E3413A"/>
    <w:rsid w:val="00E46617"/>
    <w:rsid w:val="00E83D83"/>
    <w:rsid w:val="00E855A1"/>
    <w:rsid w:val="00EA38E8"/>
    <w:rsid w:val="00EB3EC8"/>
    <w:rsid w:val="00EC0CD1"/>
    <w:rsid w:val="00EE6430"/>
    <w:rsid w:val="00EF402E"/>
    <w:rsid w:val="00F40F4F"/>
    <w:rsid w:val="00F460CA"/>
    <w:rsid w:val="00F51FB7"/>
    <w:rsid w:val="00F73B6F"/>
    <w:rsid w:val="00F7473A"/>
    <w:rsid w:val="00F8470D"/>
    <w:rsid w:val="00F93CBC"/>
    <w:rsid w:val="00FC2311"/>
    <w:rsid w:val="00FF50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DCE8568"/>
  <w15:chartTrackingRefBased/>
  <w15:docId w15:val="{546A044B-D93A-1344-A63D-E5F4EC2B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0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22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8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8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8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8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8F6"/>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228F6"/>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228F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228F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228F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228F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228F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228F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228F6"/>
    <w:rPr>
      <w:rFonts w:eastAsiaTheme="majorEastAsia" w:cstheme="majorBidi"/>
      <w:noProof/>
      <w:color w:val="272727" w:themeColor="text1" w:themeTint="D8"/>
    </w:rPr>
  </w:style>
  <w:style w:type="paragraph" w:styleId="Title">
    <w:name w:val="Title"/>
    <w:basedOn w:val="Normal"/>
    <w:next w:val="Normal"/>
    <w:link w:val="TitleChar"/>
    <w:uiPriority w:val="10"/>
    <w:qFormat/>
    <w:rsid w:val="00C228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8F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22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8F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228F6"/>
    <w:pPr>
      <w:spacing w:before="160"/>
      <w:jc w:val="center"/>
    </w:pPr>
    <w:rPr>
      <w:i/>
      <w:iCs/>
      <w:color w:val="404040" w:themeColor="text1" w:themeTint="BF"/>
    </w:rPr>
  </w:style>
  <w:style w:type="character" w:customStyle="1" w:styleId="QuoteChar">
    <w:name w:val="Quote Char"/>
    <w:basedOn w:val="DefaultParagraphFont"/>
    <w:link w:val="Quote"/>
    <w:uiPriority w:val="29"/>
    <w:rsid w:val="00C228F6"/>
    <w:rPr>
      <w:i/>
      <w:iCs/>
      <w:noProof/>
      <w:color w:val="404040" w:themeColor="text1" w:themeTint="BF"/>
    </w:rPr>
  </w:style>
  <w:style w:type="paragraph" w:styleId="ListParagraph">
    <w:name w:val="List Paragraph"/>
    <w:basedOn w:val="Normal"/>
    <w:uiPriority w:val="34"/>
    <w:qFormat/>
    <w:rsid w:val="00C228F6"/>
    <w:pPr>
      <w:ind w:left="720"/>
      <w:contextualSpacing/>
    </w:pPr>
  </w:style>
  <w:style w:type="character" w:styleId="IntenseEmphasis">
    <w:name w:val="Intense Emphasis"/>
    <w:basedOn w:val="DefaultParagraphFont"/>
    <w:uiPriority w:val="21"/>
    <w:qFormat/>
    <w:rsid w:val="00C228F6"/>
    <w:rPr>
      <w:i/>
      <w:iCs/>
      <w:color w:val="0F4761" w:themeColor="accent1" w:themeShade="BF"/>
    </w:rPr>
  </w:style>
  <w:style w:type="paragraph" w:styleId="IntenseQuote">
    <w:name w:val="Intense Quote"/>
    <w:basedOn w:val="Normal"/>
    <w:next w:val="Normal"/>
    <w:link w:val="IntenseQuoteChar"/>
    <w:uiPriority w:val="30"/>
    <w:qFormat/>
    <w:rsid w:val="00C22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8F6"/>
    <w:rPr>
      <w:i/>
      <w:iCs/>
      <w:noProof/>
      <w:color w:val="0F4761" w:themeColor="accent1" w:themeShade="BF"/>
    </w:rPr>
  </w:style>
  <w:style w:type="character" w:styleId="IntenseReference">
    <w:name w:val="Intense Reference"/>
    <w:basedOn w:val="DefaultParagraphFont"/>
    <w:uiPriority w:val="32"/>
    <w:qFormat/>
    <w:rsid w:val="00C228F6"/>
    <w:rPr>
      <w:b/>
      <w:bCs/>
      <w:smallCaps/>
      <w:color w:val="0F4761" w:themeColor="accent1" w:themeShade="BF"/>
      <w:spacing w:val="5"/>
    </w:rPr>
  </w:style>
  <w:style w:type="paragraph" w:styleId="NormalWeb">
    <w:name w:val="Normal (Web)"/>
    <w:basedOn w:val="Normal"/>
    <w:uiPriority w:val="99"/>
    <w:semiHidden/>
    <w:unhideWhenUsed/>
    <w:rsid w:val="00EB3EC8"/>
    <w:pPr>
      <w:spacing w:before="100" w:beforeAutospacing="1" w:after="100" w:afterAutospacing="1"/>
    </w:pPr>
  </w:style>
  <w:style w:type="character" w:styleId="Strong">
    <w:name w:val="Strong"/>
    <w:basedOn w:val="DefaultParagraphFont"/>
    <w:uiPriority w:val="22"/>
    <w:qFormat/>
    <w:rsid w:val="00EB3EC8"/>
    <w:rPr>
      <w:b/>
      <w:bCs/>
    </w:rPr>
  </w:style>
  <w:style w:type="character" w:styleId="Emphasis">
    <w:name w:val="Emphasis"/>
    <w:basedOn w:val="DefaultParagraphFont"/>
    <w:uiPriority w:val="20"/>
    <w:qFormat/>
    <w:rsid w:val="00EB3EC8"/>
    <w:rPr>
      <w:i/>
      <w:iCs/>
    </w:rPr>
  </w:style>
  <w:style w:type="table" w:styleId="TableGrid">
    <w:name w:val="Table Grid"/>
    <w:basedOn w:val="TableNormal"/>
    <w:uiPriority w:val="39"/>
    <w:rsid w:val="00C53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Users/rachelmmm/Desktop/Applied%20Finance/Case%20Study%20(absolut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P &amp; L After WTI &amp; Brent Hedging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'P&amp;L Before vs. After Hedging'!$G$3</c:f>
              <c:strCache>
                <c:ptCount val="1"/>
                <c:pt idx="0">
                  <c:v>P&amp;L before hedge</c:v>
                </c:pt>
              </c:strCache>
            </c:strRef>
          </c:tx>
          <c:spPr>
            <a:ln w="28575" cap="rnd">
              <a:solidFill>
                <a:schemeClr val="accent1"/>
              </a:solidFill>
              <a:round/>
            </a:ln>
            <a:effectLst/>
          </c:spPr>
          <c:marker>
            <c:symbol val="none"/>
          </c:marker>
          <c:val>
            <c:numRef>
              <c:f>'P&amp;L Before vs. After Hedging'!$G$4:$G$62</c:f>
              <c:numCache>
                <c:formatCode>General</c:formatCode>
                <c:ptCount val="59"/>
                <c:pt idx="0">
                  <c:v>1880000.0000000016</c:v>
                </c:pt>
                <c:pt idx="1">
                  <c:v>3279999.9999999986</c:v>
                </c:pt>
                <c:pt idx="2">
                  <c:v>640000.00000000058</c:v>
                </c:pt>
                <c:pt idx="3">
                  <c:v>99999.999999997875</c:v>
                </c:pt>
                <c:pt idx="4">
                  <c:v>919999.99999999639</c:v>
                </c:pt>
                <c:pt idx="5">
                  <c:v>2160000.0000000019</c:v>
                </c:pt>
                <c:pt idx="6">
                  <c:v>1260000.0000000033</c:v>
                </c:pt>
                <c:pt idx="7">
                  <c:v>3060000.0000000005</c:v>
                </c:pt>
                <c:pt idx="8">
                  <c:v>6080000.0000000056</c:v>
                </c:pt>
                <c:pt idx="9">
                  <c:v>480000.00000000041</c:v>
                </c:pt>
                <c:pt idx="10">
                  <c:v>2099999.9999999995</c:v>
                </c:pt>
                <c:pt idx="11">
                  <c:v>2019999.9999999995</c:v>
                </c:pt>
                <c:pt idx="12">
                  <c:v>6859999.9999999991</c:v>
                </c:pt>
                <c:pt idx="13">
                  <c:v>2919999.9999999981</c:v>
                </c:pt>
                <c:pt idx="14">
                  <c:v>5360000.0000000047</c:v>
                </c:pt>
                <c:pt idx="15">
                  <c:v>8140000.0000000009</c:v>
                </c:pt>
                <c:pt idx="16">
                  <c:v>5679999.999999987</c:v>
                </c:pt>
                <c:pt idx="17">
                  <c:v>9319999.9999999944</c:v>
                </c:pt>
                <c:pt idx="18">
                  <c:v>5160000</c:v>
                </c:pt>
                <c:pt idx="19">
                  <c:v>5480000</c:v>
                </c:pt>
                <c:pt idx="20">
                  <c:v>18560000</c:v>
                </c:pt>
                <c:pt idx="21">
                  <c:v>6679999.9999999972</c:v>
                </c:pt>
                <c:pt idx="22">
                  <c:v>8799999.9999999981</c:v>
                </c:pt>
                <c:pt idx="23">
                  <c:v>1919999.9999999972</c:v>
                </c:pt>
                <c:pt idx="24">
                  <c:v>3020000.0000000005</c:v>
                </c:pt>
                <c:pt idx="25">
                  <c:v>1520000.0000000014</c:v>
                </c:pt>
                <c:pt idx="26">
                  <c:v>939999.9999999986</c:v>
                </c:pt>
                <c:pt idx="27">
                  <c:v>7559999.9999999981</c:v>
                </c:pt>
                <c:pt idx="28">
                  <c:v>2320000.0000000019</c:v>
                </c:pt>
                <c:pt idx="29">
                  <c:v>859999.99999999849</c:v>
                </c:pt>
                <c:pt idx="30">
                  <c:v>1000000.0000000009</c:v>
                </c:pt>
                <c:pt idx="31">
                  <c:v>260000.00000000244</c:v>
                </c:pt>
                <c:pt idx="32">
                  <c:v>3639999.9999999986</c:v>
                </c:pt>
                <c:pt idx="33">
                  <c:v>560000.00000000047</c:v>
                </c:pt>
                <c:pt idx="34">
                  <c:v>1680000.0000000014</c:v>
                </c:pt>
                <c:pt idx="35">
                  <c:v>3560000.0000000033</c:v>
                </c:pt>
                <c:pt idx="36">
                  <c:v>2900000.0000000047</c:v>
                </c:pt>
                <c:pt idx="37">
                  <c:v>2660000</c:v>
                </c:pt>
                <c:pt idx="38">
                  <c:v>2719999.9999999935</c:v>
                </c:pt>
                <c:pt idx="39">
                  <c:v>5699999.9999999944</c:v>
                </c:pt>
                <c:pt idx="40">
                  <c:v>920000.00000000081</c:v>
                </c:pt>
                <c:pt idx="41">
                  <c:v>1999999.9999999974</c:v>
                </c:pt>
                <c:pt idx="42">
                  <c:v>1660000.0000000037</c:v>
                </c:pt>
                <c:pt idx="43">
                  <c:v>4580000.0000000019</c:v>
                </c:pt>
                <c:pt idx="44">
                  <c:v>280000.00000000471</c:v>
                </c:pt>
                <c:pt idx="45">
                  <c:v>759999.99999999627</c:v>
                </c:pt>
                <c:pt idx="46">
                  <c:v>4740000.0000000019</c:v>
                </c:pt>
                <c:pt idx="47">
                  <c:v>4279999.9999999991</c:v>
                </c:pt>
                <c:pt idx="48">
                  <c:v>5120000.0000000047</c:v>
                </c:pt>
                <c:pt idx="49">
                  <c:v>3259999.9999999963</c:v>
                </c:pt>
                <c:pt idx="50">
                  <c:v>4139999.9999999972</c:v>
                </c:pt>
                <c:pt idx="51">
                  <c:v>4680000</c:v>
                </c:pt>
                <c:pt idx="52">
                  <c:v>2759999.9999999981</c:v>
                </c:pt>
                <c:pt idx="53">
                  <c:v>3300000.0000000009</c:v>
                </c:pt>
                <c:pt idx="54">
                  <c:v>960000.00000000081</c:v>
                </c:pt>
                <c:pt idx="55">
                  <c:v>5380000.0000000028</c:v>
                </c:pt>
                <c:pt idx="56">
                  <c:v>3680000.0000000033</c:v>
                </c:pt>
                <c:pt idx="57">
                  <c:v>540000.00000000268</c:v>
                </c:pt>
                <c:pt idx="58">
                  <c:v>1680000.0000000014</c:v>
                </c:pt>
              </c:numCache>
            </c:numRef>
          </c:val>
          <c:smooth val="0"/>
          <c:extLst>
            <c:ext xmlns:c16="http://schemas.microsoft.com/office/drawing/2014/chart" uri="{C3380CC4-5D6E-409C-BE32-E72D297353CC}">
              <c16:uniqueId val="{00000000-9387-DA4E-98F6-6ED3FB784C07}"/>
            </c:ext>
          </c:extLst>
        </c:ser>
        <c:ser>
          <c:idx val="1"/>
          <c:order val="1"/>
          <c:tx>
            <c:strRef>
              <c:f>'P&amp;L Before vs. After Hedging'!$J$3</c:f>
              <c:strCache>
                <c:ptCount val="1"/>
                <c:pt idx="0">
                  <c:v>P&amp;L after WTI hedge</c:v>
                </c:pt>
              </c:strCache>
            </c:strRef>
          </c:tx>
          <c:spPr>
            <a:ln w="28575" cap="rnd">
              <a:solidFill>
                <a:schemeClr val="accent2"/>
              </a:solidFill>
              <a:round/>
            </a:ln>
            <a:effectLst/>
          </c:spPr>
          <c:marker>
            <c:symbol val="none"/>
          </c:marker>
          <c:val>
            <c:numRef>
              <c:f>'P&amp;L Before vs. After Hedging'!$J$4:$J$62</c:f>
              <c:numCache>
                <c:formatCode>General</c:formatCode>
                <c:ptCount val="59"/>
                <c:pt idx="0">
                  <c:v>60560.000000002095</c:v>
                </c:pt>
                <c:pt idx="1">
                  <c:v>1183360.0000000005</c:v>
                </c:pt>
                <c:pt idx="2">
                  <c:v>559360.00000000233</c:v>
                </c:pt>
                <c:pt idx="3">
                  <c:v>787040.00000000466</c:v>
                </c:pt>
                <c:pt idx="4">
                  <c:v>2330800.0000000051</c:v>
                </c:pt>
                <c:pt idx="5">
                  <c:v>1735920</c:v>
                </c:pt>
                <c:pt idx="6">
                  <c:v>866879.99999999581</c:v>
                </c:pt>
                <c:pt idx="7">
                  <c:v>800639.99999999814</c:v>
                </c:pt>
                <c:pt idx="8">
                  <c:v>230079.99999999255</c:v>
                </c:pt>
                <c:pt idx="9">
                  <c:v>2322240.0000000005</c:v>
                </c:pt>
                <c:pt idx="10">
                  <c:v>1604400.0000000047</c:v>
                </c:pt>
                <c:pt idx="11">
                  <c:v>137120.0000000014</c:v>
                </c:pt>
                <c:pt idx="12">
                  <c:v>1764559.9999999991</c:v>
                </c:pt>
                <c:pt idx="13">
                  <c:v>2799040.0000000009</c:v>
                </c:pt>
                <c:pt idx="14">
                  <c:v>768639.99999999348</c:v>
                </c:pt>
                <c:pt idx="15">
                  <c:v>1260400.0000000047</c:v>
                </c:pt>
                <c:pt idx="16">
                  <c:v>675440.00000002049</c:v>
                </c:pt>
                <c:pt idx="17">
                  <c:v>1361839.9999999916</c:v>
                </c:pt>
                <c:pt idx="18">
                  <c:v>815519.99999999814</c:v>
                </c:pt>
                <c:pt idx="19">
                  <c:v>2004399.9999999972</c:v>
                </c:pt>
                <c:pt idx="20">
                  <c:v>2129599.9999999944</c:v>
                </c:pt>
                <c:pt idx="21">
                  <c:v>183440</c:v>
                </c:pt>
                <c:pt idx="22">
                  <c:v>3452559.9999999981</c:v>
                </c:pt>
                <c:pt idx="23">
                  <c:v>473519.99999999488</c:v>
                </c:pt>
                <c:pt idx="24">
                  <c:v>1800319.9999999995</c:v>
                </c:pt>
                <c:pt idx="25">
                  <c:v>1246959.9999999995</c:v>
                </c:pt>
                <c:pt idx="26">
                  <c:v>582159.99999999814</c:v>
                </c:pt>
                <c:pt idx="27">
                  <c:v>483840.00000000186</c:v>
                </c:pt>
                <c:pt idx="28">
                  <c:v>550960.00000000652</c:v>
                </c:pt>
                <c:pt idx="29">
                  <c:v>577760.00000000454</c:v>
                </c:pt>
                <c:pt idx="30">
                  <c:v>642160.00000000407</c:v>
                </c:pt>
                <c:pt idx="31">
                  <c:v>13040.000000005006</c:v>
                </c:pt>
                <c:pt idx="32">
                  <c:v>323679.99999999208</c:v>
                </c:pt>
                <c:pt idx="33">
                  <c:v>484400.00000000477</c:v>
                </c:pt>
                <c:pt idx="34">
                  <c:v>571200</c:v>
                </c:pt>
                <c:pt idx="35">
                  <c:v>263839.99999999953</c:v>
                </c:pt>
                <c:pt idx="36">
                  <c:v>562479.99999999721</c:v>
                </c:pt>
                <c:pt idx="37">
                  <c:v>780079.9999999979</c:v>
                </c:pt>
                <c:pt idx="38">
                  <c:v>1399519.9999999984</c:v>
                </c:pt>
                <c:pt idx="39">
                  <c:v>383280.00000000186</c:v>
                </c:pt>
                <c:pt idx="40">
                  <c:v>118639.99999999907</c:v>
                </c:pt>
                <c:pt idx="41">
                  <c:v>356960.0000000021</c:v>
                </c:pt>
                <c:pt idx="42">
                  <c:v>1827679.9999999898</c:v>
                </c:pt>
                <c:pt idx="43">
                  <c:v>537920.00000000373</c:v>
                </c:pt>
                <c:pt idx="44">
                  <c:v>475999.99999999529</c:v>
                </c:pt>
                <c:pt idx="45">
                  <c:v>585680.00000000466</c:v>
                </c:pt>
                <c:pt idx="46">
                  <c:v>1080960.0000000065</c:v>
                </c:pt>
                <c:pt idx="47">
                  <c:v>4083439.9999999986</c:v>
                </c:pt>
                <c:pt idx="48">
                  <c:v>2040560.0000000051</c:v>
                </c:pt>
                <c:pt idx="49">
                  <c:v>1321360.0000000056</c:v>
                </c:pt>
                <c:pt idx="50">
                  <c:v>511199.99999999581</c:v>
                </c:pt>
                <c:pt idx="51">
                  <c:v>707759.99999999814</c:v>
                </c:pt>
                <c:pt idx="52">
                  <c:v>969600.00000000466</c:v>
                </c:pt>
                <c:pt idx="53">
                  <c:v>3108479.9999999963</c:v>
                </c:pt>
                <c:pt idx="54">
                  <c:v>2502480.0000000009</c:v>
                </c:pt>
                <c:pt idx="55">
                  <c:v>400480.00000000466</c:v>
                </c:pt>
                <c:pt idx="56">
                  <c:v>3507039.999999993</c:v>
                </c:pt>
                <c:pt idx="57">
                  <c:v>3073679.9999999981</c:v>
                </c:pt>
                <c:pt idx="58">
                  <c:v>908880.00000000081</c:v>
                </c:pt>
              </c:numCache>
            </c:numRef>
          </c:val>
          <c:smooth val="0"/>
          <c:extLst>
            <c:ext xmlns:c16="http://schemas.microsoft.com/office/drawing/2014/chart" uri="{C3380CC4-5D6E-409C-BE32-E72D297353CC}">
              <c16:uniqueId val="{00000001-9387-DA4E-98F6-6ED3FB784C07}"/>
            </c:ext>
          </c:extLst>
        </c:ser>
        <c:ser>
          <c:idx val="2"/>
          <c:order val="2"/>
          <c:tx>
            <c:strRef>
              <c:f>'P&amp;L Before vs. After Hedging'!$K$3</c:f>
              <c:strCache>
                <c:ptCount val="1"/>
                <c:pt idx="0">
                  <c:v>P&amp;L after Brent hedge</c:v>
                </c:pt>
              </c:strCache>
            </c:strRef>
          </c:tx>
          <c:spPr>
            <a:ln w="28575" cap="rnd">
              <a:solidFill>
                <a:schemeClr val="accent3"/>
              </a:solidFill>
              <a:round/>
            </a:ln>
            <a:effectLst/>
          </c:spPr>
          <c:marker>
            <c:symbol val="none"/>
          </c:marker>
          <c:val>
            <c:numRef>
              <c:f>'P&amp;L Before vs. After Hedging'!$K$4:$K$62</c:f>
              <c:numCache>
                <c:formatCode>General</c:formatCode>
                <c:ptCount val="59"/>
                <c:pt idx="0">
                  <c:v>433520.00000000279</c:v>
                </c:pt>
                <c:pt idx="1">
                  <c:v>1296320.0000000005</c:v>
                </c:pt>
                <c:pt idx="2">
                  <c:v>15040.000000003143</c:v>
                </c:pt>
                <c:pt idx="3">
                  <c:v>378800.00000000349</c:v>
                </c:pt>
                <c:pt idx="4">
                  <c:v>1116160</c:v>
                </c:pt>
                <c:pt idx="5">
                  <c:v>254160.0000000014</c:v>
                </c:pt>
                <c:pt idx="6">
                  <c:v>1118879.9999999958</c:v>
                </c:pt>
                <c:pt idx="7">
                  <c:v>1314719.9999999958</c:v>
                </c:pt>
                <c:pt idx="8">
                  <c:v>1594400.0000000028</c:v>
                </c:pt>
                <c:pt idx="9">
                  <c:v>104640.00000000495</c:v>
                </c:pt>
                <c:pt idx="10">
                  <c:v>404880.00000000698</c:v>
                </c:pt>
                <c:pt idx="11">
                  <c:v>961599.99999999511</c:v>
                </c:pt>
                <c:pt idx="12">
                  <c:v>2162719.9999999953</c:v>
                </c:pt>
                <c:pt idx="13">
                  <c:v>2199280.0000000019</c:v>
                </c:pt>
                <c:pt idx="14">
                  <c:v>929840.00000000093</c:v>
                </c:pt>
                <c:pt idx="15">
                  <c:v>291919.99999999348</c:v>
                </c:pt>
                <c:pt idx="16">
                  <c:v>362799.99999998137</c:v>
                </c:pt>
                <c:pt idx="17">
                  <c:v>2112799.9999999888</c:v>
                </c:pt>
                <c:pt idx="18">
                  <c:v>187440</c:v>
                </c:pt>
                <c:pt idx="19">
                  <c:v>4584880</c:v>
                </c:pt>
                <c:pt idx="20">
                  <c:v>1665920.0000000037</c:v>
                </c:pt>
                <c:pt idx="21">
                  <c:v>490879.99999999627</c:v>
                </c:pt>
                <c:pt idx="22">
                  <c:v>2802399.9999999991</c:v>
                </c:pt>
                <c:pt idx="23">
                  <c:v>2288400.0000000037</c:v>
                </c:pt>
                <c:pt idx="24">
                  <c:v>2899040.0000000033</c:v>
                </c:pt>
                <c:pt idx="25">
                  <c:v>653119.99999999837</c:v>
                </c:pt>
                <c:pt idx="26">
                  <c:v>1161679.9999999986</c:v>
                </c:pt>
                <c:pt idx="27">
                  <c:v>161279.99999999534</c:v>
                </c:pt>
                <c:pt idx="28">
                  <c:v>742480.00000000419</c:v>
                </c:pt>
                <c:pt idx="29">
                  <c:v>132880.00000000105</c:v>
                </c:pt>
                <c:pt idx="30">
                  <c:v>465759.99999999977</c:v>
                </c:pt>
                <c:pt idx="31">
                  <c:v>1352799.9999999991</c:v>
                </c:pt>
                <c:pt idx="32">
                  <c:v>941360.00000000326</c:v>
                </c:pt>
                <c:pt idx="33">
                  <c:v>881439.99999999907</c:v>
                </c:pt>
                <c:pt idx="34">
                  <c:v>1609440.0000000012</c:v>
                </c:pt>
                <c:pt idx="35">
                  <c:v>178160.00000000698</c:v>
                </c:pt>
                <c:pt idx="36">
                  <c:v>299360.00000000652</c:v>
                </c:pt>
                <c:pt idx="37">
                  <c:v>638959.99999999767</c:v>
                </c:pt>
                <c:pt idx="38">
                  <c:v>213280.00000000279</c:v>
                </c:pt>
                <c:pt idx="39">
                  <c:v>947760.00000000373</c:v>
                </c:pt>
                <c:pt idx="40">
                  <c:v>57759.999999998021</c:v>
                </c:pt>
                <c:pt idx="41">
                  <c:v>709759.99999999627</c:v>
                </c:pt>
                <c:pt idx="42">
                  <c:v>657040.00000000629</c:v>
                </c:pt>
                <c:pt idx="43">
                  <c:v>1928960.0000000065</c:v>
                </c:pt>
                <c:pt idx="44">
                  <c:v>576799.99999999674</c:v>
                </c:pt>
                <c:pt idx="45">
                  <c:v>1029200.0000000023</c:v>
                </c:pt>
                <c:pt idx="46">
                  <c:v>1106159.9999999977</c:v>
                </c:pt>
                <c:pt idx="47">
                  <c:v>1387040.0000000014</c:v>
                </c:pt>
                <c:pt idx="48">
                  <c:v>1583199.9999999935</c:v>
                </c:pt>
                <c:pt idx="49">
                  <c:v>906319.99999999534</c:v>
                </c:pt>
                <c:pt idx="50">
                  <c:v>723600.00000000559</c:v>
                </c:pt>
                <c:pt idx="51">
                  <c:v>62639.999999998137</c:v>
                </c:pt>
                <c:pt idx="52">
                  <c:v>3119.9999999916181</c:v>
                </c:pt>
                <c:pt idx="53">
                  <c:v>1173119.9999999944</c:v>
                </c:pt>
                <c:pt idx="54">
                  <c:v>682800.00000000233</c:v>
                </c:pt>
                <c:pt idx="55">
                  <c:v>194239.99999999907</c:v>
                </c:pt>
                <c:pt idx="56">
                  <c:v>2162960.0000000009</c:v>
                </c:pt>
                <c:pt idx="57">
                  <c:v>866159.99999999336</c:v>
                </c:pt>
                <c:pt idx="58">
                  <c:v>102480.00000000373</c:v>
                </c:pt>
              </c:numCache>
            </c:numRef>
          </c:val>
          <c:smooth val="0"/>
          <c:extLst>
            <c:ext xmlns:c16="http://schemas.microsoft.com/office/drawing/2014/chart" uri="{C3380CC4-5D6E-409C-BE32-E72D297353CC}">
              <c16:uniqueId val="{00000002-9387-DA4E-98F6-6ED3FB784C07}"/>
            </c:ext>
          </c:extLst>
        </c:ser>
        <c:dLbls>
          <c:showLegendKey val="0"/>
          <c:showVal val="0"/>
          <c:showCatName val="0"/>
          <c:showSerName val="0"/>
          <c:showPercent val="0"/>
          <c:showBubbleSize val="0"/>
        </c:dLbls>
        <c:smooth val="0"/>
        <c:axId val="1701364607"/>
        <c:axId val="1703731967"/>
      </c:lineChart>
      <c:catAx>
        <c:axId val="1701364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3731967"/>
        <c:crosses val="autoZero"/>
        <c:auto val="1"/>
        <c:lblAlgn val="ctr"/>
        <c:lblOffset val="100"/>
        <c:tickLblSkip val="10"/>
        <c:noMultiLvlLbl val="0"/>
      </c:catAx>
      <c:valAx>
        <c:axId val="17037319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13646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2031</Words>
  <Characters>10648</Characters>
  <Application>Microsoft Office Word</Application>
  <DocSecurity>0</DocSecurity>
  <Lines>484</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Tran</dc:creator>
  <cp:keywords/>
  <dc:description/>
  <cp:lastModifiedBy>Rachel Tran</cp:lastModifiedBy>
  <cp:revision>15</cp:revision>
  <cp:lastPrinted>2026-02-07T02:49:00Z</cp:lastPrinted>
  <dcterms:created xsi:type="dcterms:W3CDTF">2026-02-14T09:22:00Z</dcterms:created>
  <dcterms:modified xsi:type="dcterms:W3CDTF">2026-03-08T07:09:00Z</dcterms:modified>
</cp:coreProperties>
</file>