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2"/>
        </w:rPr>
        <w:t>DS4200 Project Description:</w:t>
      </w:r>
    </w:p>
    <w:p/>
    <w:p>
      <w:r>
        <w:rPr>
          <w:b/>
          <w:sz w:val="22"/>
        </w:rPr>
        <w:t xml:space="preserve">Project website link: </w:t>
      </w:r>
      <w:r>
        <w:rPr>
          <w:sz w:val="22"/>
        </w:rPr>
        <w:t>https://rayrayowo.github.io/DS4200-visualization/docs/</w:t>
      </w:r>
    </w:p>
    <w:p/>
    <w:p>
      <w:r>
        <w:rPr>
          <w:b/>
          <w:sz w:val="22"/>
        </w:rPr>
        <w:t>Notes to the grading TA:</w:t>
      </w:r>
    </w:p>
    <w:p>
      <w:r>
        <w:rPr>
          <w:sz w:val="22"/>
        </w:rPr>
        <w:t>Our project visualizes the backtest results of two quantitative trading strategies (B1 and B2) across S&amp;P 500 and Chinese A-share markets. The website contains 5 interactive visualizations built with D3.js, Altair/Vega-Lite, and TradingView Lightweight Charts. All data, code, and generation scripts are available in our GitHub repository: https://github.com/rayrayowo/stock-visualization</w:t>
      </w:r>
    </w:p>
    <w:p/>
    <w:p>
      <w:r>
        <w:rPr>
          <w:b/>
          <w:sz w:val="22"/>
        </w:rPr>
        <w:t>Design ideas:</w:t>
      </w:r>
    </w:p>
    <w:p/>
    <w:p>
      <w:r>
        <w:rPr>
          <w:b/>
          <w:sz w:val="22"/>
        </w:rPr>
        <w:t>Visualization 1: Equity Curve with Market Regime (D3.js)</w:t>
      </w:r>
    </w:p>
    <w:p>
      <w:r>
        <w:rPr>
          <w:sz w:val="22"/>
        </w:rPr>
        <w:t>This area chart shows the portfolio value of B1 and B2 strategies over 5 years compared to a buy-and-hold baseline. It is placed first to establish the overall narrative — whether the strategies work at a macro level before diving into parameters and individual trades.</w:t>
        <w:br/>
        <w:br/>
        <w:t>The primary mark is line (for strategy equity curves and the buy-and-hold baseline), and area (for the filled region beneath each curve). The main channels are vertical position (portfolio value) and horizontal position (time). Color differentiates strategies: green for B1, blue for B2, gray for buy-and-hold. Background shading encodes market regime (green = bull, red = bear) using the area mark with color channel. A D3 brush on the mini-chart enables time-range selection, and hover tooltips show exact values and drawdown.</w:t>
      </w:r>
    </w:p>
    <w:p/>
    <w:p>
      <w:r>
        <w:rPr>
          <w:b/>
          <w:sz w:val="22"/>
        </w:rPr>
        <w:t>Visualization 2: Parameter Sensitivity Heatmap (Altair/Vega-Lite)</w:t>
      </w:r>
    </w:p>
    <w:p>
      <w:r>
        <w:rPr>
          <w:sz w:val="22"/>
        </w:rPr>
        <w:t>An 81-combination parameter sweep heatmap reveals which parameters matter most for strategy performance. This follows naturally from Viz 1 — after seeing the strategy works, the audience wants to know why.</w:t>
        <w:br/>
        <w:br/>
        <w:t>The mark is area (rectangular cells in a faceted grid). The primary channel is color, encoding performance metrics (Sharpe ratio, win rate, or max drawdown) using a sequential blue scale (or diverging red scale for drawdown). Horizontal position encodes observation period, vertical position encodes stop-loss percentage, and facets encode fly trigger threshold. Radio buttons allow switching between strategies and metrics, with hover tooltips showing exact values.</w:t>
      </w:r>
    </w:p>
    <w:p/>
    <w:p>
      <w:r>
        <w:rPr>
          <w:b/>
          <w:sz w:val="22"/>
        </w:rPr>
        <w:t>Visualization 3: Cross-Market Comparison (Matplotlib)</w:t>
      </w:r>
    </w:p>
    <w:p>
      <w:r>
        <w:rPr>
          <w:sz w:val="22"/>
        </w:rPr>
        <w:t>A static side-by-side bar chart comparing B1 and B2 performance across S&amp;P 500 and Chinese A-shares. This is the key analytical finding — whether the strategies generalize across markets.</w:t>
        <w:br/>
        <w:br/>
        <w:t>The mark is bar, with horizontal position encoding Sharpe ratio or total return, and color channel differentiating strategies (B1 vs B2). The static format is intentional: cross-market comparison is a summary finding that benefits from a clean, publication-quality presentation rather than interactive exploration.</w:t>
      </w:r>
    </w:p>
    <w:p/>
    <w:p>
      <w:r>
        <w:rPr>
          <w:b/>
          <w:sz w:val="22"/>
        </w:rPr>
        <w:t>Visualization 4: Individual Trade Outcomes Scatter Plot (D3.js)</w:t>
      </w:r>
    </w:p>
    <w:p>
      <w:r>
        <w:rPr>
          <w:sz w:val="22"/>
        </w:rPr>
        <w:t>Every trade from the optimized B1 strategy plotted by holding period vs return, colored by exit reason. This zooms in from aggregate performance (Viz 1–3) to individual trade behavior.</w:t>
        <w:br/>
        <w:br/>
        <w:t>The mark is point. Horizontal position encodes holding period (days), vertical position encodes trade return (%). Color encodes exit reason: red = stop-loss, orange = fly trigger (profit-taking), green = S1 sell, gray = end of data. White ring markers indicate trades that triggered the fly mechanism. Interactive checkboxes filter by exit reason, and hover tooltips show trade details (ticker, entry/exit prices, return).</w:t>
      </w:r>
    </w:p>
    <w:p/>
    <w:p>
      <w:r>
        <w:rPr>
          <w:b/>
          <w:sz w:val="22"/>
        </w:rPr>
        <w:t>Visualization 5: AAPL Candlestick Chart with Signal Annotations (TradingView Lightweight Charts)</w:t>
      </w:r>
    </w:p>
    <w:p>
      <w:r>
        <w:rPr>
          <w:sz w:val="22"/>
        </w:rPr>
        <w:t>An interactive candlestick chart showing how abstract strategy signals map to real price action on AAPL. This grounds the quantitative analysis in a concrete, familiar chart format.</w:t>
        <w:br/>
        <w:br/>
        <w:t>The mark is line (for OHLC candlestick wicks and KDJ indicator lines) and area (for volume histogram bars). Channels include vertical position (price), horizontal position (time), and color (green/red for up/down candles, colored markers for B1 buy, stop-loss, fly, and S1 sell signals). A synchronized KDJ sub-panel shares the same time axis. Crosshair and OHLCV data panel update in real-time on hover, replicating a professional trading terminal experience.</w:t>
      </w:r>
    </w:p>
    <w:p/>
    <w:p/>
    <w:p>
      <w:r>
        <w:rPr>
          <w:b/>
          <w:sz w:val="22"/>
        </w:rPr>
        <w:t>Feedback from the peer review:</w:t>
      </w:r>
    </w:p>
    <w:p>
      <w:r>
        <w:rPr>
          <w:sz w:val="22"/>
        </w:rPr>
        <w:t>We received 57 peer reviews with an average rating of 8.98/10 (distribution: 10×23, 9×18, 8×10, 7×4, 6×2). The most consistent positive feedback praised the candlestick chart (Viz 5) as "professional" and "like a real trading platform," the clean website layout, and the depth of analysis (3,571 stocks, 81 parameter combinations). The most common improvement suggestions were: (1) finance terminology was difficult for non-finance audiences, (2) Viz 3 being a static image felt inconsistent with the other interactive charts, (3) the Viz 1 drag-to-select interaction was hard to use, (4) key insight labels were inconsistent across visualizations, and (5) the conclusion could be more decisive.</w:t>
      </w:r>
    </w:p>
    <w:p/>
    <w:p>
      <w:r>
        <w:rPr>
          <w:b/>
          <w:sz w:val="22"/>
        </w:rPr>
        <w:t>The changes we have made include:</w:t>
      </w:r>
    </w:p>
    <w:p>
      <w:r>
        <w:rPr>
          <w:sz w:val="22"/>
        </w:rPr>
        <w:t>(1) Unified all takeaway labels to "Key Finding" — previously mixed "Key result," "Key insight," "Key finding," and "Observation." (2) Added brief parenthetical explanations for finance jargon in the introduction: KDJ is now "KDJ (a stochastic oscillator measuring overbought/oversold levels)," MACD is "MACD (a momentum indicator tracking trend direction)," fly trigger now includes "a profit-taking mechanism," and S1 signal now reads "a trend-reversal sell signal." (3) Added a "Bottom line" summary paragraph at the top of the conclusion for readers who want the key takeaways immediately. (4) Improved Viz 1 brush interaction: increased the mini-chart height from 50px to 80px for a larger drag target, enlarged the handle circles from 6px to 8px radius with white stroke borders for better visibility, and updated the instruction text to "Drag anywhere on this chart to zoom into a time range."</w:t>
      </w:r>
    </w:p>
    <w:p/>
    <w:p>
      <w:r>
        <w:rPr>
          <w:b/>
          <w:sz w:val="22"/>
        </w:rPr>
        <w:t>The reason we did not change Viz 3 from static to interactive is</w:t>
      </w:r>
      <w:r>
        <w:rPr>
          <w:sz w:val="22"/>
        </w:rPr>
        <w:t xml:space="preserve"> that the cross-market comparison is a summary finding — it presents a fixed set of metrics (Sharpe ratio and total return) for a fixed set of strategies across two markets. Unlike Viz 1 (which benefits from time-range exploration) or Viz 4 (which benefits from filtering by exit reason), Viz 3's comparison does not gain meaningful value from interactivity. A clean, publication-quality static chart communicates the finding more effectively. Additionally, we kept the existing color palette and chart types as they received overwhelmingly positive feedback for clarity and appropriateness.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0269"/>
    <w:multiLevelType w:val="hybridMultilevel"/>
    <w:tmpl w:val="2C4A9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9E3559"/>
    <w:multiLevelType w:val="hybridMultilevel"/>
    <w:tmpl w:val="CB088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641155">
    <w:abstractNumId w:val="0"/>
  </w:num>
  <w:num w:numId="2" w16cid:durableId="1071122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B1"/>
    <w:rsid w:val="00045579"/>
    <w:rsid w:val="001A260B"/>
    <w:rsid w:val="0044406D"/>
    <w:rsid w:val="00665B1E"/>
    <w:rsid w:val="006F0C2F"/>
    <w:rsid w:val="007326B1"/>
    <w:rsid w:val="00854615"/>
    <w:rsid w:val="008C1BA4"/>
    <w:rsid w:val="0095303D"/>
    <w:rsid w:val="00A35796"/>
    <w:rsid w:val="00B0283C"/>
    <w:rsid w:val="00B02C28"/>
    <w:rsid w:val="00DA0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4019F2"/>
  <w15:chartTrackingRefBased/>
  <w15:docId w15:val="{755D7D0E-1B98-384B-9AD7-E3A19E02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6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6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6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6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6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6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6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6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B1"/>
    <w:rPr>
      <w:rFonts w:eastAsiaTheme="majorEastAsia" w:cstheme="majorBidi"/>
      <w:color w:val="272727" w:themeColor="text1" w:themeTint="D8"/>
    </w:rPr>
  </w:style>
  <w:style w:type="paragraph" w:styleId="Title">
    <w:name w:val="Title"/>
    <w:basedOn w:val="Normal"/>
    <w:next w:val="Normal"/>
    <w:link w:val="TitleChar"/>
    <w:uiPriority w:val="10"/>
    <w:qFormat/>
    <w:rsid w:val="00732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B1"/>
    <w:pPr>
      <w:spacing w:before="160"/>
      <w:jc w:val="center"/>
    </w:pPr>
    <w:rPr>
      <w:i/>
      <w:iCs/>
      <w:color w:val="404040" w:themeColor="text1" w:themeTint="BF"/>
    </w:rPr>
  </w:style>
  <w:style w:type="character" w:customStyle="1" w:styleId="QuoteChar">
    <w:name w:val="Quote Char"/>
    <w:basedOn w:val="DefaultParagraphFont"/>
    <w:link w:val="Quote"/>
    <w:uiPriority w:val="29"/>
    <w:rsid w:val="007326B1"/>
    <w:rPr>
      <w:i/>
      <w:iCs/>
      <w:color w:val="404040" w:themeColor="text1" w:themeTint="BF"/>
    </w:rPr>
  </w:style>
  <w:style w:type="paragraph" w:styleId="ListParagraph">
    <w:name w:val="List Paragraph"/>
    <w:basedOn w:val="Normal"/>
    <w:uiPriority w:val="34"/>
    <w:qFormat/>
    <w:rsid w:val="007326B1"/>
    <w:pPr>
      <w:ind w:left="720"/>
      <w:contextualSpacing/>
    </w:pPr>
  </w:style>
  <w:style w:type="character" w:styleId="IntenseEmphasis">
    <w:name w:val="Intense Emphasis"/>
    <w:basedOn w:val="DefaultParagraphFont"/>
    <w:uiPriority w:val="21"/>
    <w:qFormat/>
    <w:rsid w:val="007326B1"/>
    <w:rPr>
      <w:i/>
      <w:iCs/>
      <w:color w:val="0F4761" w:themeColor="accent1" w:themeShade="BF"/>
    </w:rPr>
  </w:style>
  <w:style w:type="paragraph" w:styleId="IntenseQuote">
    <w:name w:val="Intense Quote"/>
    <w:basedOn w:val="Normal"/>
    <w:next w:val="Normal"/>
    <w:link w:val="IntenseQuoteChar"/>
    <w:uiPriority w:val="30"/>
    <w:qFormat/>
    <w:rsid w:val="00732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6B1"/>
    <w:rPr>
      <w:i/>
      <w:iCs/>
      <w:color w:val="0F4761" w:themeColor="accent1" w:themeShade="BF"/>
    </w:rPr>
  </w:style>
  <w:style w:type="character" w:styleId="IntenseReference">
    <w:name w:val="Intense Reference"/>
    <w:basedOn w:val="DefaultParagraphFont"/>
    <w:uiPriority w:val="32"/>
    <w:qFormat/>
    <w:rsid w:val="007326B1"/>
    <w:rPr>
      <w:b/>
      <w:bCs/>
      <w:smallCaps/>
      <w:color w:val="0F4761" w:themeColor="accent1" w:themeShade="BF"/>
      <w:spacing w:val="5"/>
    </w:rPr>
  </w:style>
  <w:style w:type="character" w:styleId="Strong">
    <w:name w:val="Strong"/>
    <w:basedOn w:val="DefaultParagraphFont"/>
    <w:uiPriority w:val="22"/>
    <w:qFormat/>
    <w:rsid w:val="001A260B"/>
    <w:rPr>
      <w:b/>
      <w:bCs/>
    </w:rPr>
  </w:style>
  <w:style w:type="character" w:customStyle="1" w:styleId="apple-converted-space">
    <w:name w:val="apple-converted-space"/>
    <w:basedOn w:val="DefaultParagraphFont"/>
    <w:rsid w:val="001A2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2</Pages>
  <Words>470</Words>
  <Characters>2046</Characters>
  <Application>Microsoft Office Word</Application>
  <DocSecurity>0</DocSecurity>
  <Lines>34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Xiaoyi</dc:creator>
  <cp:keywords/>
  <dc:description/>
  <cp:lastModifiedBy>Yang, Xiaoyi</cp:lastModifiedBy>
  <cp:revision>2</cp:revision>
  <dcterms:created xsi:type="dcterms:W3CDTF">2026-04-10T15:06:00Z</dcterms:created>
  <dcterms:modified xsi:type="dcterms:W3CDTF">2026-04-10T16:11:00Z</dcterms:modified>
</cp:coreProperties>
</file>