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B7B3" w14:textId="270D1274" w:rsidR="005F4721" w:rsidRDefault="00C363ED">
      <w:r>
        <w:t>Class Plan for 8</w:t>
      </w:r>
      <w:r w:rsidRPr="00C363ED">
        <w:rPr>
          <w:vertAlign w:val="superscript"/>
        </w:rPr>
        <w:t>th</w:t>
      </w:r>
      <w:r>
        <w:t xml:space="preserve"> Graders</w:t>
      </w:r>
    </w:p>
    <w:p w14:paraId="3B89B0DA" w14:textId="671890C0" w:rsidR="00C363ED" w:rsidRDefault="00C363ED">
      <w:r>
        <w:t xml:space="preserve">The adult sessions are an aggressive seven weeks of </w:t>
      </w:r>
      <w:r w:rsidR="00580CCC">
        <w:t xml:space="preserve">one-per-week </w:t>
      </w:r>
      <w:r>
        <w:t>two-hour sessions (1.5-hour lecture plus exercise, .5-hour question and answer).</w:t>
      </w:r>
    </w:p>
    <w:p w14:paraId="5B537902" w14:textId="30EC926A" w:rsidR="00C363ED" w:rsidRDefault="00C363ED">
      <w:r>
        <w:t>I suggest we consider, in the after-school 8</w:t>
      </w:r>
      <w:r w:rsidRPr="00C363ED">
        <w:rPr>
          <w:vertAlign w:val="superscript"/>
        </w:rPr>
        <w:t>th</w:t>
      </w:r>
      <w:r>
        <w:t xml:space="preserve"> Grade club, spreading each adult session material across three to four </w:t>
      </w:r>
      <w:proofErr w:type="gramStart"/>
      <w:r>
        <w:t>one hour</w:t>
      </w:r>
      <w:proofErr w:type="gramEnd"/>
      <w:r>
        <w:t xml:space="preserve"> sessions (45 minute lecture plus exercise, 15 minute question and answer).</w:t>
      </w:r>
    </w:p>
    <w:p w14:paraId="6F97518E" w14:textId="77777777" w:rsidR="00C363ED" w:rsidRDefault="00C363ED"/>
    <w:sectPr w:rsidR="00C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13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ED"/>
    <w:rsid w:val="004B4777"/>
    <w:rsid w:val="00580CCC"/>
    <w:rsid w:val="005F4721"/>
    <w:rsid w:val="00C363ED"/>
    <w:rsid w:val="00E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1D1D"/>
  <w15:chartTrackingRefBased/>
  <w15:docId w15:val="{9A7B6D8F-7F58-4BC6-9D06-6D30F84C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2022-07-10T23:38:00Z</dcterms:created>
  <dcterms:modified xsi:type="dcterms:W3CDTF">2022-07-11T00:00:00Z</dcterms:modified>
</cp:coreProperties>
</file>