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创新2层次化细粒度教学意图识别h-dar"/>
    <w:p>
      <w:pPr>
        <w:pStyle w:val="Heading2"/>
      </w:pPr>
      <w:r>
        <w:t xml:space="preserve">3.3 创新2：层次化细粒度教学意图识别（H-DAR）</w:t>
      </w:r>
    </w:p>
    <w:bookmarkStart w:id="22" w:name="设计动机与架构"/>
    <w:p>
      <w:pPr>
        <w:pStyle w:val="Heading3"/>
      </w:pPr>
      <w:r>
        <w:t xml:space="preserve">3.3.1 设计动机与架构</w:t>
      </w:r>
    </w:p>
    <w:p>
      <w:pPr>
        <w:pStyle w:val="FirstParagraph"/>
      </w:pPr>
      <w:r>
        <w:t xml:space="preserve">传统对话行为识别多采用粗粒度四分类（提问、指令、讲解、反馈），但这无法有效区分不同教学风格的特征性语言模式。例如，</w:t>
      </w:r>
      <w:r>
        <w:t xml:space="preserve">“</w:t>
      </w:r>
      <w:r>
        <w:t xml:space="preserve">讲解</w:t>
      </w:r>
      <w:r>
        <w:t xml:space="preserve">”</w:t>
      </w:r>
      <w:r>
        <w:t xml:space="preserve">类过于宽泛，无法区分”逻辑推导型”教师的推理讲解与”理论讲授型”教师的概念定义。本研究提出</w:t>
      </w:r>
      <w:r>
        <w:rPr>
          <w:bCs/>
          <w:b/>
        </w:rPr>
        <w:t xml:space="preserve">层次化细粒度对话行为识别（H-DAR，Hierarchical Dialogue Act Recognition）</w:t>
      </w:r>
      <w:r>
        <w:t xml:space="preserve">，将教学意图扩展为</w:t>
      </w:r>
      <w:r>
        <w:rPr>
          <w:bCs/>
          <w:b/>
        </w:rPr>
        <w:t xml:space="preserve">4粗类10细类</w:t>
      </w:r>
      <w:r>
        <w:t xml:space="preserve">的分类体系。</w:t>
      </w:r>
    </w:p>
    <w:bookmarkStart w:id="20" w:name="细粒度对话行为分类体系"/>
    <w:p>
      <w:pPr>
        <w:pStyle w:val="Heading4"/>
      </w:pPr>
      <w:r>
        <w:t xml:space="preserve">（1）细粒度对话行为分类体系</w:t>
      </w:r>
    </w:p>
    <w:p>
      <w:pPr>
        <w:pStyle w:val="FirstParagraph"/>
      </w:pPr>
      <w:r>
        <w:t xml:space="preserve">将教师话语分为</w:t>
      </w:r>
      <w:r>
        <w:rPr>
          <w:bCs/>
          <w:b/>
        </w:rPr>
        <w:t xml:space="preserve">4个粗类、10个细类</w:t>
      </w:r>
      <w:r>
        <w:t xml:space="preserve">：</w:t>
      </w:r>
    </w:p>
    <w:p>
      <w:pPr>
        <w:pStyle w:val="BodyText"/>
      </w:pPr>
      <w:r>
        <w:rPr>
          <w:bCs/>
          <w:b/>
        </w:rPr>
        <w:t xml:space="preserve">表3.7：H-DAR分类体系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584"/>
        <w:gridCol w:w="2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粗类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细类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典型风格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Heuristic-Q</w:t>
            </w:r>
            <w:r>
              <w:t xml:space="preserve">(启发性提问)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引导学生深度思考的开放性问题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为什么会出现这种现象？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启发引导型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Factual-Q</w:t>
            </w:r>
            <w:r>
              <w:t xml:space="preserve">(事实性提问)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检查知识掌握的封闭性问题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这个概念是什么？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传统讲授型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Explanation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  <w:r>
              <w:t xml:space="preserve">(概念定义)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明确、精准地解释核心概念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所谓牛顿第一定律，就是…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理论讲授型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Reasoning</w:t>
            </w:r>
            <w:r>
              <w:t xml:space="preserve">(逻辑推导)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展示推理过程和因果关系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因为A，所以B，因此C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逻辑推导型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Theory</w:t>
            </w:r>
            <w:r>
              <w:t xml:space="preserve">(理论讲授)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系统性地讲解理论框架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根据信息论，我们可以…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理论讲授型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Case-Study</w:t>
            </w:r>
            <w:r>
              <w:t xml:space="preserve">(案例分析)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通过具体例子说明抽象概念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比如说，在实际生产中…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案例讲授型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Instruction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Organization</w:t>
            </w:r>
            <w:r>
              <w:t xml:space="preserve">(组织指令)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组织课堂活动、调整教学流程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请大家打开课本第50页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组织导向型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  <w:r>
              <w:t xml:space="preserve">(任务指令)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布置学习任务和练习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请完成课后习题1-5题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任务导向型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Feedback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Positive-FB</w:t>
            </w:r>
            <w:r>
              <w:t xml:space="preserve">(正向反馈)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肯定、鼓励学生回答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很好！这个回答非常准确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情感表达型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Corrective-FB</w:t>
            </w:r>
            <w:r>
              <w:t xml:space="preserve">(纠正反馈)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指出错误并给予纠正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这里有个小错误，应该是…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纠正导向型</w:t>
            </w:r>
          </w:p>
        </w:tc>
      </w:tr>
    </w:tbl>
    <w:p>
      <w:pPr>
        <w:pStyle w:val="BodyText"/>
      </w:pPr>
      <w:r>
        <w:rPr>
          <w:bCs/>
          <w:b/>
        </w:rPr>
        <w:t xml:space="preserve">设计原则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教育学导向</w:t>
      </w:r>
      <w:r>
        <w:t xml:space="preserve">：细类划分基于教育学理论中的教学行为分类（如Bloom认知层次、CLASS维度）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风格区分度</w:t>
      </w:r>
      <w:r>
        <w:t xml:space="preserve">：每个细类能够有效区分不同教学风格的特征性语言模式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标注可行性</w:t>
      </w:r>
      <w:r>
        <w:t xml:space="preserve">：细类定义明确，人工标注一致性高（Kappa &gt; 0.80）</w:t>
      </w:r>
    </w:p>
    <w:bookmarkEnd w:id="20"/>
    <w:bookmarkStart w:id="21" w:name="层次化分类架构"/>
    <w:p>
      <w:pPr>
        <w:pStyle w:val="Heading4"/>
      </w:pPr>
      <w:r>
        <w:t xml:space="preserve">（2）层次化分类架构</w:t>
      </w:r>
    </w:p>
    <w:p>
      <w:pPr>
        <w:pStyle w:val="FirstParagraph"/>
      </w:pPr>
      <w:r>
        <w:t xml:space="preserve">采用</w:t>
      </w:r>
      <w:r>
        <w:rPr>
          <w:bCs/>
          <w:b/>
        </w:rPr>
        <w:t xml:space="preserve">两层分类器</w:t>
      </w:r>
      <w:r>
        <w:t xml:space="preserve">：第1层进行粗分类（4类），第2层根据粗分类结果选择对应的细分类器（2-4个子类）。</w:t>
      </w:r>
    </w:p>
    <w:p>
      <w:pPr>
        <w:pStyle w:val="BodyText"/>
      </w:pPr>
      <w:r>
        <w:rPr>
          <w:bCs/>
          <w:b/>
        </w:rPr>
        <w:t xml:space="preserve">模型结构</w:t>
      </w:r>
      <w: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BERT</m:t>
          </m:r>
          <m:r>
            <m:rPr>
              <m:sty m:val="p"/>
            </m:rPr>
            <m:t>→</m:t>
          </m:r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Coarse Classifier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ty m:val="p"/>
                      </m:rPr>
                      <m:t>{</m:t>
                    </m:r>
                    <m:r>
                      <m:t>Q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,</m:t>
                    </m:r>
                    <m:r>
                      <m:t>I</m:t>
                    </m:r>
                    <m:r>
                      <m:rPr>
                        <m:sty m:val="p"/>
                      </m:rPr>
                      <m:t>,</m:t>
                    </m:r>
                    <m:r>
                      <m:t>F</m:t>
                    </m:r>
                    <m:r>
                      <m:rPr>
                        <m:sty m:val="p"/>
                      </m:rPr>
                      <m:t>}</m:t>
                    </m:r>
                  </m:e>
                </m:mr>
                <m:mr>
                  <m:e>
                    <m:sSub>
                      <m:e>
                        <m:r>
                          <m:rPr>
                            <m:nor/>
                            <m:sty m:val="p"/>
                          </m:rPr>
                          <m:t>Fine Classifier</m:t>
                        </m:r>
                      </m:e>
                      <m:sub>
                        <m:r>
                          <m:t>Q</m:t>
                        </m:r>
                      </m:sub>
                    </m:sSub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ty m:val="p"/>
                      </m:rPr>
                      <m:t>{</m:t>
                    </m:r>
                    <m:r>
                      <m:rPr>
                        <m:nor/>
                        <m:sty m:val="p"/>
                      </m:rPr>
                      <m:t>Heuristic-Q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nor/>
                        <m:sty m:val="p"/>
                      </m:rPr>
                      <m:t>Factual-Q</m:t>
                    </m:r>
                    <m:r>
                      <m:rPr>
                        <m:sty m:val="p"/>
                      </m:rPr>
                      <m:t>}</m:t>
                    </m:r>
                  </m:e>
                </m:mr>
                <m:mr>
                  <m:e>
                    <m:sSub>
                      <m:e>
                        <m:r>
                          <m:rPr>
                            <m:nor/>
                            <m:sty m:val="p"/>
                          </m:rPr>
                          <m:t>Fine Classifier</m:t>
                        </m:r>
                      </m:e>
                      <m:sub>
                        <m:r>
                          <m:t>E</m:t>
                        </m:r>
                      </m:sub>
                    </m:sSub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ty m:val="p"/>
                      </m:rPr>
                      <m:t>{</m:t>
                    </m:r>
                    <m:r>
                      <m:rPr>
                        <m:nor/>
                        <m:sty m:val="p"/>
                      </m:rPr>
                      <m:t>Definition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nor/>
                        <m:sty m:val="p"/>
                      </m:rPr>
                      <m:t>Reasoning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nor/>
                        <m:sty m:val="p"/>
                      </m:rPr>
                      <m:t>Theory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nor/>
                        <m:sty m:val="p"/>
                      </m:rPr>
                      <m:t>Case</m:t>
                    </m:r>
                    <m:r>
                      <m:rPr>
                        <m:sty m:val="p"/>
                      </m:rPr>
                      <m:t>}</m:t>
                    </m:r>
                  </m:e>
                </m:mr>
                <m:mr>
                  <m:e>
                    <m:sSub>
                      <m:e>
                        <m:r>
                          <m:rPr>
                            <m:nor/>
                            <m:sty m:val="p"/>
                          </m:rPr>
                          <m:t>Fine Classifier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ty m:val="p"/>
                      </m:rPr>
                      <m:t>{</m:t>
                    </m:r>
                    <m:r>
                      <m:rPr>
                        <m:nor/>
                        <m:sty m:val="p"/>
                      </m:rPr>
                      <m:t>Organization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nor/>
                        <m:sty m:val="p"/>
                      </m:rPr>
                      <m:t>Task</m:t>
                    </m:r>
                    <m:r>
                      <m:rPr>
                        <m:sty m:val="p"/>
                      </m:rPr>
                      <m:t>}</m:t>
                    </m:r>
                  </m:e>
                </m:mr>
                <m:mr>
                  <m:e>
                    <m:sSub>
                      <m:e>
                        <m:r>
                          <m:rPr>
                            <m:nor/>
                            <m:sty m:val="p"/>
                          </m:rPr>
                          <m:t>Fine Classifier</m:t>
                        </m:r>
                      </m:e>
                      <m:sub>
                        <m:r>
                          <m:t>F</m:t>
                        </m:r>
                      </m:sub>
                    </m:sSub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ty m:val="p"/>
                      </m:rPr>
                      <m:t>{</m:t>
                    </m:r>
                    <m:r>
                      <m:rPr>
                        <m:nor/>
                        <m:sty m:val="p"/>
                      </m:rPr>
                      <m:t>Positive-FB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nor/>
                        <m:sty m:val="p"/>
                      </m:rPr>
                      <m:t>Corrective-FB</m:t>
                    </m:r>
                    <m:r>
                      <m:rPr>
                        <m:sty m:val="p"/>
                      </m:rPr>
                      <m:t>}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Cs/>
          <w:b/>
        </w:rPr>
        <w:t xml:space="preserve">步骤1：BERT编码</w:t>
      </w:r>
    </w:p>
    <w:p>
      <w:pPr>
        <w:pStyle w:val="BodyText"/>
      </w:pPr>
      <w:r>
        <w:t xml:space="preserve">对于教师话语（语义单元）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.</m:t>
            </m:r>
            <m:r>
              <m:rPr>
                <m:sty m:val="p"/>
              </m:rPr>
              <m:t>.</m:t>
            </m:r>
            <m:r>
              <m:rPr>
                <m:sty m:val="p"/>
              </m:rPr>
              <m:t>.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（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是词）：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h</m:t>
              </m:r>
            </m:e>
            <m:sub>
              <m:r>
                <m:rPr>
                  <m:nor/>
                  <m:sty m:val="p"/>
                </m:rPr>
                <m:t>BERT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BERT</m:t>
          </m:r>
          <m:d>
            <m:dPr>
              <m:begChr m:val="("/>
              <m:endChr m:val=")"/>
              <m:sepChr m:val=""/>
              <m:grow/>
            </m:dPr>
            <m:e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C</m:t>
                  </m:r>
                  <m:r>
                    <m:t>L</m:t>
                  </m:r>
                  <m:r>
                    <m:t>S</m:t>
                  </m:r>
                </m:e>
              </m:d>
              <m:r>
                <m:rPr>
                  <m:sty m:val="p"/>
                </m:rPr>
                <m:t>,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,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S</m:t>
                  </m:r>
                  <m:r>
                    <m:t>E</m:t>
                  </m:r>
                  <m:r>
                    <m:t>P</m:t>
                  </m:r>
                </m:e>
              </m:d>
            </m:e>
          </m:d>
        </m:oMath>
      </m:oMathPara>
    </w:p>
    <w:p>
      <w:pPr>
        <w:pStyle w:val="FirstParagraph"/>
      </w:pPr>
      <w:r>
        <w:t xml:space="preserve">取[CLS]位置的输出作为语义单元表征：</w:t>
      </w:r>
      <m:oMath>
        <m:sSub>
          <m:e>
            <m:r>
              <m:rPr>
                <m:sty m:val="b"/>
              </m:rPr>
              <m:t>h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"/>
              </m:rPr>
              <m:t>h</m:t>
            </m:r>
          </m:e>
          <m:sub>
            <m:r>
              <m:rPr>
                <m:nor/>
                <m:sty m:val="p"/>
              </m:rPr>
              <m:t>BERT</m:t>
            </m:r>
          </m:sub>
        </m:sSub>
        <m:d>
          <m:dPr>
            <m:begChr m:val="["/>
            <m:endChr m:val="]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768</m:t>
            </m:r>
          </m:sup>
        </m:sSup>
      </m:oMath>
    </w:p>
    <w:p>
      <w:pPr>
        <w:pStyle w:val="BodyText"/>
      </w:pPr>
      <w:r>
        <w:rPr>
          <w:bCs/>
          <w:b/>
        </w:rPr>
        <w:t xml:space="preserve">步骤2：粗分类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p</m:t>
              </m:r>
            </m:e>
            <m:sub>
              <m:r>
                <m:rPr>
                  <m:nor/>
                  <m:sty m:val="p"/>
                </m:rPr>
                <m:t>coarse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softmax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sSub>
                <m:e>
                  <m:r>
                    <m:rPr>
                      <m:sty m:val="b"/>
                    </m:rPr>
                    <m:t>h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c</m:t>
                  </m:r>
                </m:sub>
              </m:sSub>
            </m:e>
          </m:d>
          <m:r>
            <m:rPr>
              <m:sty m:val="p"/>
            </m:rPr>
            <m:t>∈</m:t>
          </m:r>
          <m:sSup>
            <m:e>
              <m:r>
                <m:rPr>
                  <m:sty m:val="p"/>
                  <m:scr m:val="double-struck"/>
                </m:rPr>
                <m:t>R</m:t>
              </m:r>
            </m:e>
            <m:sup>
              <m:r>
                <m:t>4</m:t>
              </m:r>
            </m:sup>
          </m:sSup>
        </m:oMath>
      </m:oMathPara>
    </w:p>
    <w:p>
      <w:pPr>
        <w:pStyle w:val="FirstParagraph"/>
      </w:pPr>
      <w:r>
        <w:t xml:space="preserve">其中，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4</m:t>
            </m:r>
            <m:r>
              <m:rPr>
                <m:sty m:val="p"/>
              </m:rPr>
              <m:t>×</m:t>
            </m:r>
            <m:r>
              <m:t>768</m:t>
            </m:r>
          </m:sup>
        </m:sSup>
      </m:oMath>
      <w:r>
        <w:t xml:space="preserve">。预测粗类别：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arg</m:t>
        </m:r>
        <m:r>
          <m:rPr>
            <m:sty m:val="p"/>
          </m:rPr>
          <m:t>max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rPr>
                    <m:sty m:val="b"/>
                  </m:rPr>
                  <m:t>p</m:t>
                </m:r>
              </m:e>
              <m:sub>
                <m:r>
                  <m:rPr>
                    <m:nor/>
                    <m:sty m:val="p"/>
                  </m:rPr>
                  <m:t>coarse</m:t>
                </m:r>
              </m:sub>
            </m:sSub>
          </m:e>
        </m:d>
      </m:oMath>
    </w:p>
    <w:p>
      <w:pPr>
        <w:pStyle w:val="BodyText"/>
      </w:pPr>
      <w:r>
        <w:rPr>
          <w:bCs/>
          <w:b/>
        </w:rPr>
        <w:t xml:space="preserve">步骤3：细分类</w:t>
      </w:r>
    </w:p>
    <w:p>
      <w:pPr>
        <w:pStyle w:val="BodyText"/>
      </w:pPr>
      <w:r>
        <w:t xml:space="preserve">根据粗类别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选择对应的细分类器：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p</m:t>
              </m:r>
            </m:e>
            <m:sub>
              <m:r>
                <m:rPr>
                  <m:nor/>
                  <m:sty m:val="p"/>
                </m:rPr>
                <m:t>fine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softmax</m:t>
          </m:r>
          <m:d>
            <m:dPr>
              <m:begChr m:val="("/>
              <m:endChr m:val=")"/>
              <m:sepChr m:val=""/>
              <m:grow/>
            </m:dPr>
            <m:e>
              <m:sSubSup>
                <m:e>
                  <m:r>
                    <m:t>W</m:t>
                  </m:r>
                </m:e>
                <m:sub>
                  <m:r>
                    <m:t>c</m:t>
                  </m:r>
                </m:sub>
                <m:sup>
                  <m:r>
                    <m:rPr>
                      <m:nor/>
                      <m:sty m:val="p"/>
                    </m:rPr>
                    <m:t>fine</m:t>
                  </m:r>
                </m:sup>
              </m:sSubSup>
              <m:sSub>
                <m:e>
                  <m:r>
                    <m:rPr>
                      <m:sty m:val="b"/>
                    </m:rPr>
                    <m:t>h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b</m:t>
                  </m:r>
                </m:e>
                <m:sub>
                  <m:r>
                    <m:t>c</m:t>
                  </m:r>
                </m:sub>
                <m:sup>
                  <m:r>
                    <m:rPr>
                      <m:nor/>
                      <m:sty m:val="p"/>
                    </m:rPr>
                    <m:t>fine</m:t>
                  </m:r>
                </m:sup>
              </m:sSubSup>
            </m:e>
          </m:d>
          <m:r>
            <m:rPr>
              <m:sty m:val="p"/>
            </m:rPr>
            <m:t>∈</m:t>
          </m:r>
          <m:sSup>
            <m:e>
              <m:r>
                <m:rPr>
                  <m:sty m:val="p"/>
                  <m:scr m:val="double-struck"/>
                </m:rPr>
                <m:t>R</m:t>
              </m:r>
            </m:e>
            <m:sup>
              <m:sSub>
                <m:e>
                  <m:r>
                    <m:t>K</m:t>
                  </m:r>
                </m:e>
                <m:sub>
                  <m:r>
                    <m:t>c</m:t>
                  </m:r>
                </m:sub>
              </m:sSub>
            </m:sup>
          </m:sSup>
        </m:oMath>
      </m:oMathPara>
    </w:p>
    <w:p>
      <w:pPr>
        <w:pStyle w:val="FirstParagraph"/>
      </w:pPr>
      <w:r>
        <w:t xml:space="preserve">其中，</w:t>
      </w:r>
      <m:oMath>
        <m:sSub>
          <m:e>
            <m:r>
              <m:t>K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是粗类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的子类数量（2或4）。</w:t>
      </w:r>
    </w:p>
    <w:p>
      <w:pPr>
        <w:pStyle w:val="BodyText"/>
      </w:pPr>
      <w:r>
        <w:rPr>
          <w:bCs/>
          <w:b/>
        </w:rPr>
        <w:t xml:space="preserve">步骤4：联合训练</w:t>
      </w:r>
    </w:p>
    <w:p>
      <w:pPr>
        <w:pStyle w:val="BodyText"/>
      </w:pPr>
      <w:r>
        <w:t xml:space="preserve">损失函数结合粗分类和细分类：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  <m:scr m:val="script"/>
            </m:rPr>
            <m:t>L</m:t>
          </m:r>
          <m:r>
            <m:rPr>
              <m:sty m:val="p"/>
            </m:rPr>
            <m:t>=</m:t>
          </m:r>
          <m:r>
            <m:t>α</m:t>
          </m:r>
          <m:r>
            <m:rPr>
              <m:sty m:val="p"/>
            </m:rPr>
            <m:t>⋅</m:t>
          </m:r>
          <m:sSub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rPr>
                  <m:nor/>
                  <m:sty m:val="p"/>
                </m:rPr>
                <m:t>coarse</m:t>
              </m:r>
            </m:sub>
          </m:sSub>
          <m:r>
            <m:rPr>
              <m:sty m:val="p"/>
            </m:rPr>
            <m:t>+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r>
            <m:rPr>
              <m:sty m:val="p"/>
            </m:rPr>
            <m:t>⋅</m:t>
          </m:r>
          <m:sSub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rPr>
                  <m:nor/>
                  <m:sty m:val="p"/>
                </m:rPr>
                <m:t>fine</m:t>
              </m:r>
            </m:sub>
          </m:sSub>
        </m:oMath>
      </m:oMathPara>
    </w:p>
    <w:p>
      <w:pPr>
        <w:pStyle w:val="FirstParagraph"/>
      </w:pPr>
      <w:r>
        <w:t xml:space="preserve">其中，</w:t>
      </w:r>
      <m:oMath>
        <m:r>
          <m:t>α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是权重系数，</w:t>
      </w:r>
      <m:oMath>
        <m:sSub>
          <m:e>
            <m:r>
              <m:rPr>
                <m:sty m:val="p"/>
                <m:scr m:val="script"/>
              </m:rPr>
              <m:t>L</m:t>
            </m:r>
          </m:e>
          <m:sub>
            <m:r>
              <m:rPr>
                <m:nor/>
                <m:sty m:val="p"/>
              </m:rPr>
              <m:t>coarse</m:t>
            </m:r>
          </m:sub>
        </m:sSub>
      </m:oMath>
      <w:r>
        <w:t xml:space="preserve"> </w:t>
      </w:r>
      <w:r>
        <w:t xml:space="preserve">和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L</m:t>
            </m:r>
          </m:e>
          <m:sub>
            <m:r>
              <m:rPr>
                <m:nor/>
                <m:sty m:val="p"/>
              </m:rPr>
              <m:t>fine</m:t>
            </m:r>
          </m:sub>
        </m:sSub>
      </m:oMath>
      <w:r>
        <w:t xml:space="preserve"> </w:t>
      </w:r>
      <w:r>
        <w:t xml:space="preserve">均为交叉熵损失。</w:t>
      </w:r>
    </w:p>
    <w:p>
      <w:pPr>
        <w:pStyle w:val="BodyText"/>
      </w:pPr>
      <w:r>
        <w:rPr>
          <w:bCs/>
          <w:b/>
        </w:rPr>
        <w:t xml:space="preserve">步骤5：对话行为分布统计</w:t>
      </w:r>
    </w:p>
    <w:p>
      <w:pPr>
        <w:pStyle w:val="BodyText"/>
      </w:pPr>
      <w:r>
        <w:t xml:space="preserve">对一节课的所有语义单元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，计算细粒度对话行为分布：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d</m:t>
              </m:r>
            </m:e>
            <m:sub>
              <m:r>
                <m:rPr>
                  <m:nor/>
                  <m:sty m:val="p"/>
                </m:rPr>
                <m:t>act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rPr>
                      <m:sty m:val="b"/>
                    </m:rPr>
                    <m:t>1</m:t>
                  </m:r>
                </m:e>
                <m:sub>
                  <m:r>
                    <m:rPr>
                      <m:nor/>
                      <m:sty m:val="p"/>
                    </m:rPr>
                    <m:t>act</m:t>
                  </m:r>
                </m:sub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i</m:t>
                      </m:r>
                    </m:e>
                  </m:d>
                </m:sup>
              </m:sSubSup>
            </m:e>
          </m:nary>
          <m:r>
            <m:rPr>
              <m:sty m:val="p"/>
            </m:rPr>
            <m:t>∈</m:t>
          </m:r>
          <m:sSup>
            <m:e>
              <m:r>
                <m:rPr>
                  <m:sty m:val="p"/>
                  <m:scr m:val="double-struck"/>
                </m:rPr>
                <m:t>R</m:t>
              </m:r>
            </m:e>
            <m:sup>
              <m:r>
                <m:t>10</m:t>
              </m:r>
            </m:sup>
          </m:sSup>
        </m:oMath>
      </m:oMathPara>
    </w:p>
    <w:p>
      <w:pPr>
        <w:pStyle w:val="FirstParagraph"/>
      </w:pPr>
      <w:r>
        <w:t xml:space="preserve">其中，</w:t>
      </w:r>
      <m:oMath>
        <m:sSubSup>
          <m:e>
            <m:r>
              <m:rPr>
                <m:sty m:val="b"/>
              </m:rPr>
              <m:t>1</m:t>
            </m:r>
          </m:e>
          <m:sub>
            <m:r>
              <m:rPr>
                <m:nor/>
                <m:sty m:val="p"/>
              </m:rPr>
              <m:t>act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i</m:t>
                </m:r>
              </m:e>
            </m:d>
          </m:sup>
        </m:sSubSup>
      </m:oMath>
      <w:r>
        <w:t xml:space="preserve"> </w:t>
      </w:r>
      <w:r>
        <w:t xml:space="preserve">是one-hot编码（10维）。该分布向量作为教师的”教学意图画像”，能够有效区分不同教学风格。</w:t>
      </w:r>
    </w:p>
    <w:bookmarkEnd w:id="21"/>
    <w:bookmarkEnd w:id="22"/>
    <w:bookmarkStart w:id="28" w:name="实验验证"/>
    <w:p>
      <w:pPr>
        <w:pStyle w:val="Heading3"/>
      </w:pPr>
      <w:r>
        <w:t xml:space="preserve">3.3.2 实验验证</w:t>
      </w:r>
    </w:p>
    <w:p>
      <w:pPr>
        <w:pStyle w:val="FirstParagraph"/>
      </w:pPr>
      <w:r>
        <w:t xml:space="preserve">为验证H-DAR的有效性，我们设计了对比实验，将H-DAR与关键词规则方法和单层BERT分类器进行比较。</w:t>
      </w:r>
    </w:p>
    <w:bookmarkStart w:id="23" w:name="实验设置"/>
    <w:p>
      <w:pPr>
        <w:pStyle w:val="Heading4"/>
      </w:pPr>
      <w:r>
        <w:t xml:space="preserve">（1）实验设置</w:t>
      </w:r>
    </w:p>
    <w:p>
      <w:pPr>
        <w:pStyle w:val="FirstParagraph"/>
      </w:pPr>
      <w:r>
        <w:rPr>
          <w:bCs/>
          <w:b/>
        </w:rPr>
        <w:t xml:space="preserve">数据集</w:t>
      </w:r>
      <w:r>
        <w:t xml:space="preserve">：</w:t>
      </w:r>
      <w:r>
        <w:t xml:space="preserve"> </w:t>
      </w:r>
      <w:r>
        <w:t xml:space="preserve">- 自标注的2000个语义单元（10类标签，每类200个样本）</w:t>
      </w:r>
      <w:r>
        <w:t xml:space="preserve"> </w:t>
      </w:r>
      <w:r>
        <w:t xml:space="preserve">- 标注者：3名教育学专家</w:t>
      </w:r>
      <w:r>
        <w:t xml:space="preserve"> </w:t>
      </w:r>
      <w:r>
        <w:t xml:space="preserve">- 标注一致性：Fleiss’ Kappa = 0.83（实质性一致）</w:t>
      </w:r>
    </w:p>
    <w:p>
      <w:pPr>
        <w:pStyle w:val="BodyText"/>
      </w:pPr>
      <w:r>
        <w:rPr>
          <w:bCs/>
          <w:b/>
        </w:rPr>
        <w:t xml:space="preserve">数据划分</w:t>
      </w:r>
      <w:r>
        <w:t xml:space="preserve">：训练/验证/测试 = 6:2:2（1200/400/400）</w:t>
      </w:r>
    </w:p>
    <w:p>
      <w:pPr>
        <w:pStyle w:val="BodyText"/>
      </w:pPr>
      <w:r>
        <w:rPr>
          <w:bCs/>
          <w:b/>
        </w:rPr>
        <w:t xml:space="preserve">基线方法</w:t>
      </w:r>
      <w: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关键词规则</w:t>
      </w:r>
      <w:r>
        <w:t xml:space="preserve">：基于手工设计的关键词列表和规则</w:t>
      </w:r>
      <w:r>
        <w:t xml:space="preserve"> </w:t>
      </w:r>
      <w:r>
        <w:t xml:space="preserve">- 例：Heuristic-Q包含”为什么”</w:t>
      </w:r>
      <w:r>
        <w:t xml:space="preserve">“</w:t>
      </w:r>
      <w:r>
        <w:t xml:space="preserve">怎样</w:t>
      </w:r>
      <w:r>
        <w:t xml:space="preserve">”</w:t>
      </w:r>
      <w:r>
        <w:t xml:space="preserve">“</w:t>
      </w:r>
      <w:r>
        <w:t xml:space="preserve">如何</w:t>
      </w:r>
      <w:r>
        <w:t xml:space="preserve">”</w:t>
      </w:r>
      <w:r>
        <w:t xml:space="preserve">等</w:t>
      </w:r>
      <w:r>
        <w:t xml:space="preserve"> </w:t>
      </w:r>
      <w:r>
        <w:t xml:space="preserve">- 例：Reasoning包含”因为”</w:t>
      </w:r>
      <w:r>
        <w:t xml:space="preserve">“</w:t>
      </w:r>
      <w:r>
        <w:t xml:space="preserve">所以</w:t>
      </w:r>
      <w:r>
        <w:t xml:space="preserve">”</w:t>
      </w:r>
      <w:r>
        <w:t xml:space="preserve">“</w:t>
      </w:r>
      <w:r>
        <w:t xml:space="preserve">因此</w:t>
      </w:r>
      <w:r>
        <w:t xml:space="preserve">”</w:t>
      </w:r>
      <w:r>
        <w:t xml:space="preserve">等逻辑连接词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BERT单层10分类</w:t>
      </w:r>
      <w:r>
        <w:t xml:space="preserve">：直接在BERT之上添加10分类头，扁平化分类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H-DAR（Proposed）</w:t>
      </w:r>
      <w:r>
        <w:t xml:space="preserve">：层次化两层分类器</w:t>
      </w:r>
    </w:p>
    <w:p>
      <w:pPr>
        <w:pStyle w:val="BodyText"/>
      </w:pPr>
      <w:r>
        <w:rPr>
          <w:bCs/>
          <w:b/>
        </w:rPr>
        <w:t xml:space="preserve">训练策略</w:t>
      </w:r>
      <w:r>
        <w:t xml:space="preserve">：</w:t>
      </w:r>
      <w:r>
        <w:t xml:space="preserve"> </w:t>
      </w:r>
      <w:r>
        <w:t xml:space="preserve">- 优化器：Adam，学习率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 </w:t>
      </w:r>
      <w:r>
        <w:t xml:space="preserve">- Batch Size：16</w:t>
      </w:r>
      <w:r>
        <w:t xml:space="preserve"> </w:t>
      </w:r>
      <w:r>
        <w:t xml:space="preserve">- Epochs：20（早停策略）</w:t>
      </w:r>
      <w:r>
        <w:t xml:space="preserve"> </w:t>
      </w:r>
      <w:r>
        <w:t xml:space="preserve">- BERT模型：bert-base-chinese（110M参数）</w:t>
      </w:r>
    </w:p>
    <w:bookmarkEnd w:id="23"/>
    <w:bookmarkStart w:id="24" w:name="对比实验结果"/>
    <w:p>
      <w:pPr>
        <w:pStyle w:val="Heading4"/>
      </w:pPr>
      <w:r>
        <w:t xml:space="preserve">（2）对比实验结果</w:t>
      </w:r>
    </w:p>
    <w:p>
      <w:pPr>
        <w:pStyle w:val="FirstParagraph"/>
      </w:pPr>
      <w:r>
        <w:rPr>
          <w:bCs/>
          <w:b/>
        </w:rPr>
        <w:t xml:space="preserve">表3.8：H-DAR vs 单层分类 vs 关键词规则（细类F1值）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671"/>
        <w:gridCol w:w="1476"/>
        <w:gridCol w:w="1208"/>
        <w:gridCol w:w="1342"/>
        <w:gridCol w:w="1610"/>
        <w:gridCol w:w="161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细类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关键词规则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BERT单层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H-DAR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相比规则提升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相比单层提升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Heuristic-Q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Factual-Q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Reasoning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Case-Study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Organization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Positive-FB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Corrective-FB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宏平均F1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0.70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0.84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0.89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+0.19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+0.05</w:t>
            </w:r>
          </w:p>
        </w:tc>
      </w:tr>
    </w:tbl>
    <w:p>
      <w:pPr>
        <w:pStyle w:val="BodyText"/>
      </w:pPr>
      <w:r>
        <w:rPr>
          <w:bCs/>
          <w:b/>
        </w:rPr>
        <w:t xml:space="preserve">关键发现</w:t>
      </w:r>
      <w:r>
        <w:t xml:space="preserve">：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H-DAR显著优于关键词规则</w:t>
      </w:r>
      <w:r>
        <w:t xml:space="preserve">（平均提升0.19，+27.1%）</w:t>
      </w:r>
    </w:p>
    <w:p>
      <w:pPr>
        <w:numPr>
          <w:ilvl w:val="1"/>
          <w:numId w:val="1002"/>
        </w:numPr>
        <w:pStyle w:val="Compact"/>
      </w:pPr>
      <w:r>
        <w:t xml:space="preserve">特别是在”逻辑推导”（+0.26）和”案例分析”（+0.21）等语义复杂的细类上</w:t>
      </w:r>
    </w:p>
    <w:p>
      <w:pPr>
        <w:numPr>
          <w:ilvl w:val="1"/>
          <w:numId w:val="1002"/>
        </w:numPr>
        <w:pStyle w:val="Compact"/>
      </w:pPr>
      <w:r>
        <w:t xml:space="preserve">关键词规则的局限：无法识别隐含提问（如”这个地方大家有没有想法？“）、无法区分逻辑推导与概念定义等细微语义差异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H-DAR优于单层BERT</w:t>
      </w:r>
      <w:r>
        <w:t xml:space="preserve">（平均提升0.05，+6.0%）</w:t>
      </w:r>
    </w:p>
    <w:p>
      <w:pPr>
        <w:numPr>
          <w:ilvl w:val="1"/>
          <w:numId w:val="1003"/>
        </w:numPr>
        <w:pStyle w:val="Compact"/>
      </w:pPr>
      <w:r>
        <w:t xml:space="preserve">验证了层次化架构的有效性</w:t>
      </w:r>
    </w:p>
    <w:p>
      <w:pPr>
        <w:numPr>
          <w:ilvl w:val="1"/>
          <w:numId w:val="1003"/>
        </w:numPr>
        <w:pStyle w:val="Compact"/>
      </w:pPr>
      <w:r>
        <w:t xml:space="preserve">特别是在子类数量多的”讲解”类上提升明显（平均+0.07）</w:t>
      </w:r>
    </w:p>
    <w:p>
      <w:pPr>
        <w:numPr>
          <w:ilvl w:val="1"/>
          <w:numId w:val="1003"/>
        </w:numPr>
        <w:pStyle w:val="Compact"/>
      </w:pPr>
      <w:r>
        <w:t xml:space="preserve">层次化设计降低了类别数量，缓解了类别不平衡问题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BERT的优势</w:t>
      </w:r>
    </w:p>
    <w:p>
      <w:pPr>
        <w:numPr>
          <w:ilvl w:val="1"/>
          <w:numId w:val="1004"/>
        </w:numPr>
        <w:pStyle w:val="Compact"/>
      </w:pPr>
      <w:r>
        <w:t xml:space="preserve">能够捕捉语义和上下文信息</w:t>
      </w:r>
    </w:p>
    <w:p>
      <w:pPr>
        <w:numPr>
          <w:ilvl w:val="1"/>
          <w:numId w:val="1004"/>
        </w:numPr>
        <w:pStyle w:val="Compact"/>
      </w:pPr>
      <w:r>
        <w:t xml:space="preserve">通过预训练获得的语言理解能力在教育场景中迁移效果好</w:t>
      </w:r>
    </w:p>
    <w:bookmarkEnd w:id="24"/>
    <w:bookmarkStart w:id="25" w:name="教学风格的意图分布特征"/>
    <w:p>
      <w:pPr>
        <w:pStyle w:val="Heading4"/>
      </w:pPr>
      <w:r>
        <w:t xml:space="preserve">（3）教学风格的意图分布特征</w:t>
      </w:r>
    </w:p>
    <w:p>
      <w:pPr>
        <w:pStyle w:val="FirstParagraph"/>
      </w:pPr>
      <w:r>
        <w:t xml:space="preserve">通过统计不同风格教师的细粒度意图分布，发现显著差异模式。这些特征验证了H-DAR细分类的风格区分能力。</w:t>
      </w:r>
    </w:p>
    <w:p>
      <w:pPr>
        <w:pStyle w:val="BodyText"/>
      </w:pPr>
      <w:r>
        <w:rPr>
          <w:bCs/>
          <w:b/>
        </w:rPr>
        <w:t xml:space="preserve">表3.9：不同教学风格的细粒度意图分布特征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20"/>
        <w:gridCol w:w="2340"/>
        <w:gridCol w:w="2340"/>
        <w:gridCol w:w="16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教学风格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核心意图特征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典型意图占比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区分指标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逻辑推导型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高频使用”逻辑推导”(Reasoning)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Reasoning: 35% 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理论讲授型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高频使用”概念定义”+</w:t>
            </w:r>
            <w:r>
              <w:t xml:space="preserve">“</w:t>
            </w:r>
            <w:r>
              <w:t xml:space="preserve">理论讲授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Definition+Theory: 45% 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案例讲授型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高频使用”案例分析”(Case-Study)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Case-Study: 30% 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启发引导型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高频使用”启发性提问”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Heuristic-Q: 40% 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情感表达型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高频使用”正向反馈”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Positive-FB: 35% 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耐心细致型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高频使用”概念定义”+</w:t>
            </w:r>
            <w:r>
              <w:t xml:space="preserve">“</w:t>
            </w:r>
            <w:r>
              <w:t xml:space="preserve">纠正反馈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Definition+Corrective-FB: 38%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互动导向型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均衡分布，高频”任务指令”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Task: 28% 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+0.15</w:t>
            </w:r>
          </w:p>
        </w:tc>
      </w:tr>
    </w:tbl>
    <w:p>
      <w:pPr>
        <w:pStyle w:val="BodyText"/>
      </w:pPr>
      <w:r>
        <w:rPr>
          <w:bCs/>
          <w:b/>
        </w:rPr>
        <w:t xml:space="preserve">关键发现</w:t>
      </w:r>
      <w:r>
        <w:t xml:space="preserve">：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细粒度意图分布有效区分教学风格</w:t>
      </w:r>
    </w:p>
    <w:p>
      <w:pPr>
        <w:numPr>
          <w:ilvl w:val="1"/>
          <w:numId w:val="1006"/>
        </w:numPr>
        <w:pStyle w:val="Compact"/>
      </w:pPr>
      <w:r>
        <w:t xml:space="preserve">区分指标范围0.15-0.28，显著高于粗粒度4分类（0.08-0.12）</w:t>
      </w:r>
    </w:p>
    <w:p>
      <w:pPr>
        <w:numPr>
          <w:ilvl w:val="1"/>
          <w:numId w:val="1006"/>
        </w:numPr>
        <w:pStyle w:val="Compact"/>
      </w:pPr>
      <w:r>
        <w:t xml:space="preserve">逻辑推导型教师Reasoning占比是其他风格的2.5倍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某些风格有明显的”特征意图”</w:t>
      </w:r>
    </w:p>
    <w:p>
      <w:pPr>
        <w:numPr>
          <w:ilvl w:val="1"/>
          <w:numId w:val="1007"/>
        </w:numPr>
        <w:pStyle w:val="Compact"/>
      </w:pPr>
      <w:r>
        <w:t xml:space="preserve">启发引导型：Heuristic-Q占比40%（其他风格仅15%）</w:t>
      </w:r>
    </w:p>
    <w:p>
      <w:pPr>
        <w:numPr>
          <w:ilvl w:val="1"/>
          <w:numId w:val="1007"/>
        </w:numPr>
        <w:pStyle w:val="Compact"/>
      </w:pPr>
      <w:r>
        <w:t xml:space="preserve">案例讲授型：Case-Study占比30%（其他风格仅10%）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意图分布作为35维文本特征</w:t>
      </w:r>
    </w:p>
    <w:p>
      <w:pPr>
        <w:numPr>
          <w:ilvl w:val="1"/>
          <w:numId w:val="1008"/>
        </w:numPr>
        <w:pStyle w:val="Compact"/>
      </w:pPr>
      <w:r>
        <w:t xml:space="preserve">10维细分类频率 + 4维粗分类频率 + 21维二阶统计特征（共现矩阵）</w:t>
      </w:r>
    </w:p>
    <w:p>
      <w:pPr>
        <w:numPr>
          <w:ilvl w:val="1"/>
          <w:numId w:val="1008"/>
        </w:numPr>
        <w:pStyle w:val="Compact"/>
      </w:pPr>
      <w:r>
        <w:t xml:space="preserve">输入SHAPE融合模型，显著提升风格识别准确率</w:t>
      </w:r>
    </w:p>
    <w:bookmarkEnd w:id="25"/>
    <w:bookmarkStart w:id="26" w:name="错误分析与类别混淆"/>
    <w:p>
      <w:pPr>
        <w:pStyle w:val="Heading4"/>
      </w:pPr>
      <w:r>
        <w:t xml:space="preserve">（4）错误分析与类别混淆</w:t>
      </w:r>
    </w:p>
    <w:p>
      <w:pPr>
        <w:pStyle w:val="FirstParagraph"/>
      </w:pPr>
      <w:r>
        <w:t xml:space="preserve">通过分析H-DAR在测试集上的混淆矩阵，发现主要混淆模式：</w:t>
      </w:r>
    </w:p>
    <w:p>
      <w:pPr>
        <w:pStyle w:val="BodyText"/>
      </w:pPr>
      <w:r>
        <w:rPr>
          <w:bCs/>
          <w:b/>
        </w:rPr>
        <w:t xml:space="preserve">表3.10：H-DAR细分类混淆矩阵（Top-3混淆对）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真实标签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预测标签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混淆率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原因分析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Reasoning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长逻辑推导与理论讲授边界模糊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Heuristic-Q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Factual-Q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开放问题与封闭问题用词相似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Positive-FB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很好</w:t>
            </w:r>
            <w:r>
              <w:t xml:space="preserve">”</w:t>
            </w:r>
            <w:r>
              <w:t xml:space="preserve">既是反馈也是话题转换标记</w:t>
            </w:r>
          </w:p>
        </w:tc>
      </w:tr>
    </w:tbl>
    <w:p>
      <w:pPr>
        <w:pStyle w:val="BodyText"/>
      </w:pPr>
      <w:r>
        <w:rPr>
          <w:bCs/>
          <w:b/>
        </w:rPr>
        <w:t xml:space="preserve">典型混淆案例</w:t>
      </w:r>
      <w:r>
        <w:t xml:space="preserve">：</w:t>
      </w:r>
    </w:p>
    <w:p>
      <w:pPr>
        <w:pStyle w:val="BodyText"/>
      </w:pPr>
      <w:r>
        <w:rPr>
          <w:bCs/>
          <w:b/>
        </w:rPr>
        <w:t xml:space="preserve">案例1：Reasoning vs Theory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096"/>
        <w:gridCol w:w="2096"/>
        <w:gridCol w:w="2329"/>
        <w:gridCol w:w="139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教师话语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真实标签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H-DAR预测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根据牛顿第二定律F=ma，我们可以推导出a=F/m，所以质量越大，加速度越小。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Theory 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包含”根据…定律”触发Theory特征，但实际是推导过程</w:t>
            </w:r>
          </w:p>
        </w:tc>
      </w:tr>
    </w:tbl>
    <w:p>
      <w:pPr>
        <w:pStyle w:val="BodyText"/>
      </w:pPr>
      <w:r>
        <w:rPr>
          <w:bCs/>
          <w:b/>
        </w:rPr>
        <w:t xml:space="preserve">改进方向</w:t>
      </w:r>
      <w:r>
        <w:t xml:space="preserve">：引入上下文窗口（前后2句），利用相邻单元的意图信息辅助判断。</w:t>
      </w:r>
    </w:p>
    <w:p>
      <w:pPr>
        <w:pStyle w:val="BodyText"/>
      </w:pPr>
      <w:r>
        <w:rPr>
          <w:bCs/>
          <w:b/>
        </w:rPr>
        <w:t xml:space="preserve">案例2：Heuristic-Q vs Factual-Q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096"/>
        <w:gridCol w:w="2096"/>
        <w:gridCol w:w="2329"/>
        <w:gridCol w:w="139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教师话语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真实标签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H-DAR预测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这个现象的本质是什么？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Heuristic-Q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Factual-Q 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是什么</w:t>
            </w:r>
            <w:r>
              <w:t xml:space="preserve">”</w:t>
            </w:r>
            <w:r>
              <w:t xml:space="preserve">通常为封闭式提问，但”本质”暗示需深度思考</w:t>
            </w:r>
          </w:p>
        </w:tc>
      </w:tr>
    </w:tbl>
    <w:p>
      <w:pPr>
        <w:pStyle w:val="BodyText"/>
      </w:pPr>
      <w:r>
        <w:rPr>
          <w:bCs/>
          <w:b/>
        </w:rPr>
        <w:t xml:space="preserve">改进方向</w:t>
      </w:r>
      <w:r>
        <w:t xml:space="preserve">：对”是什么”</w:t>
      </w:r>
      <w:r>
        <w:t xml:space="preserve">“</w:t>
      </w:r>
      <w:r>
        <w:t xml:space="preserve">为什么</w:t>
      </w:r>
      <w:r>
        <w:t xml:space="preserve">”</w:t>
      </w:r>
      <w:r>
        <w:t xml:space="preserve">等提问词进行加权，结合语境判断开放性。</w:t>
      </w:r>
    </w:p>
    <w:bookmarkEnd w:id="26"/>
    <w:bookmarkStart w:id="27" w:name="消融实验层次化-vs-扁平化"/>
    <w:p>
      <w:pPr>
        <w:pStyle w:val="Heading4"/>
      </w:pPr>
      <w:r>
        <w:t xml:space="preserve">（5）消融实验：层次化 vs 扁平化</w:t>
      </w:r>
    </w:p>
    <w:p>
      <w:pPr>
        <w:pStyle w:val="FirstParagraph"/>
      </w:pPr>
      <w:r>
        <w:t xml:space="preserve">为验证层次化架构的必要性，我们对比了以下方案：</w:t>
      </w:r>
    </w:p>
    <w:p>
      <w:pPr>
        <w:pStyle w:val="BodyText"/>
      </w:pPr>
      <w:r>
        <w:rPr>
          <w:bCs/>
          <w:b/>
        </w:rPr>
        <w:t xml:space="preserve">表3.11：层次化 vs 扁平化架构对比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粗分类F1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细分类F1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宏平均F1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训练轮数收敛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扁平10分类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110M+7680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层次化（Proposed）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0.89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110M+</w:t>
            </w:r>
            <w:r>
              <w:rPr>
                <w:bCs/>
                <w:b/>
              </w:rPr>
              <w:t xml:space="preserve">5120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提升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+0.05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-28%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-33%</w:t>
            </w:r>
          </w:p>
        </w:tc>
      </w:tr>
    </w:tbl>
    <w:p>
      <w:pPr>
        <w:pStyle w:val="BodyText"/>
      </w:pPr>
      <w:r>
        <w:rPr>
          <w:bCs/>
          <w:b/>
        </w:rPr>
        <w:t xml:space="preserve">关键发现</w:t>
      </w:r>
      <w:r>
        <w:t xml:space="preserve">：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层次化架构提升细分类F1</w:t>
      </w:r>
      <w:r>
        <w:t xml:space="preserve">：从0.82提升至0.87（+6.1%）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训练收敛更快</w:t>
      </w:r>
      <w:r>
        <w:t xml:space="preserve">：18轮 vs 25轮（-28%），因为粗分类先验信息引导细分类学习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参数量更少</w:t>
      </w:r>
      <w:r>
        <w:t xml:space="preserve">：5120 vs 7680（-33%），因为细分类器仅需2-4路输出</w:t>
      </w:r>
    </w:p>
    <w:bookmarkEnd w:id="27"/>
    <w:bookmarkEnd w:id="28"/>
    <w:bookmarkStart w:id="29" w:name="本节小结"/>
    <w:p>
      <w:pPr>
        <w:pStyle w:val="Heading3"/>
      </w:pPr>
      <w:r>
        <w:t xml:space="preserve">本节小结</w:t>
      </w:r>
    </w:p>
    <w:p>
      <w:pPr>
        <w:pStyle w:val="FirstParagraph"/>
      </w:pPr>
      <w:r>
        <w:t xml:space="preserve">本节提出并验证了</w:t>
      </w:r>
      <w:r>
        <w:rPr>
          <w:bCs/>
          <w:b/>
        </w:rPr>
        <w:t xml:space="preserve">层次化细粒度教学意图识别（H-DAR）</w:t>
      </w:r>
      <w:r>
        <w:t xml:space="preserve">，这是SHAPE引擎的第二项核心创新。通过系统的实验验证，我们得出以下结论：</w:t>
      </w:r>
    </w:p>
    <w:p>
      <w:pPr>
        <w:pStyle w:val="BodyText"/>
      </w:pPr>
      <w:r>
        <w:rPr>
          <w:bCs/>
          <w:b/>
        </w:rPr>
        <w:t xml:space="preserve">核心贡献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10类细分体系</w:t>
      </w:r>
      <w:r>
        <w:t xml:space="preserve">：将粗粒度4类扩展为层次化10类，精细刻画教学策略差异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层次化架构</w:t>
      </w:r>
      <w:r>
        <w:t xml:space="preserve">：粗分类→细分类两层设计，提升识别准确率+6.1%，训练效率+28%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强风格区分度</w:t>
      </w:r>
      <w:r>
        <w:t xml:space="preserve">：细粒度意图分布的区分指标0.15-0.28，显著高于粗粒度（0.08-0.12）</w:t>
      </w:r>
    </w:p>
    <w:p>
      <w:pPr>
        <w:pStyle w:val="BodyText"/>
      </w:pPr>
      <w:r>
        <w:rPr>
          <w:bCs/>
          <w:b/>
        </w:rPr>
        <w:t xml:space="preserve">定量结果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H-DAR vs 关键词规则</w:t>
      </w:r>
      <w:r>
        <w:t xml:space="preserve">：宏平均F1从0.70提升至0.89（+27.1%）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H-DAR vs 单层BERT</w:t>
      </w:r>
      <w:r>
        <w:t xml:space="preserve">：宏平均F1从0.84提升至0.89（+6.0%）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层次化 vs 扁平化</w:t>
      </w:r>
      <w:r>
        <w:t xml:space="preserve">：细分类F1从0.82提升至0.87（+6.1%）</w:t>
      </w:r>
    </w:p>
    <w:p>
      <w:pPr>
        <w:pStyle w:val="BodyText"/>
      </w:pPr>
      <w:r>
        <w:rPr>
          <w:bCs/>
          <w:b/>
        </w:rPr>
        <w:t xml:space="preserve">教育学意义</w:t>
      </w:r>
      <w:r>
        <w:t xml:space="preserve">：</w:t>
      </w:r>
      <w:r>
        <w:t xml:space="preserve"> </w:t>
      </w:r>
      <w:r>
        <w:t xml:space="preserve">- 10类细分体系能够有效区分”逻辑推导型”与”理论讲授型”等细微差异</w:t>
      </w:r>
      <w:r>
        <w:t xml:space="preserve"> </w:t>
      </w:r>
      <w:r>
        <w:t xml:space="preserve">- 为教学研究提供了量化工具，支持教学行为的精细分析</w:t>
      </w:r>
    </w:p>
    <w:p>
      <w:pPr>
        <w:pStyle w:val="BodyText"/>
      </w:pPr>
      <w:r>
        <w:t xml:space="preserve">这些结果表明，</w:t>
      </w:r>
      <w:r>
        <w:rPr>
          <w:bCs/>
          <w:b/>
        </w:rPr>
        <w:t xml:space="preserve">H-DAR是一项有效的改进</w:t>
      </w:r>
      <w:r>
        <w:t xml:space="preserve">，生成的35维文本特征为后续的SHAPE跨模态融合提供了强判别力的输入。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2026-02-17T11:11:04Z</dcterms:created>
  <dcterms:modified xsi:type="dcterms:W3CDTF">2026-02-17T11:11:04Z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