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多模态特征提取实现"/>
    <w:p>
      <w:pPr>
        <w:pStyle w:val="Heading2"/>
      </w:pPr>
      <w:r>
        <w:t xml:space="preserve">3.5 多模态特征提取实现</w:t>
      </w:r>
    </w:p>
    <w:p>
      <w:pPr>
        <w:pStyle w:val="FirstParagraph"/>
      </w:pPr>
      <w:r>
        <w:t xml:space="preserve">本节介绍SHAPE引擎第二层（特征提取层）的具体实现，包括视觉、音频、文本三个模态的深度特征提取方法。</w:t>
      </w:r>
    </w:p>
    <w:bookmarkStart w:id="23" w:name="音频模态特征提取wav2vec-2.0"/>
    <w:p>
      <w:pPr>
        <w:pStyle w:val="Heading3"/>
      </w:pPr>
      <w:r>
        <w:t xml:space="preserve">3.5.1 音频模态特征提取（Wav2Vec 2.0）</w:t>
      </w:r>
    </w:p>
    <w:bookmarkStart w:id="20" w:name="深度声学表征"/>
    <w:p>
      <w:pPr>
        <w:pStyle w:val="Heading4"/>
      </w:pPr>
      <w:r>
        <w:t xml:space="preserve">（1）深度声学表征</w:t>
      </w:r>
    </w:p>
    <w:p>
      <w:pPr>
        <w:pStyle w:val="FirstParagraph"/>
      </w:pPr>
      <w:r>
        <w:t xml:space="preserve">采用Wav2Vec 2.0预训练模型提取深度声学特征，相比传统MFCC具有更强的语义表达能力。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：16kHz采样的音频片段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sup>
        </m:sSup>
      </m:oMath>
    </w:p>
    <w:p>
      <w:pPr>
        <w:pStyle w:val="BodyText"/>
      </w:pPr>
      <w:r>
        <w:rPr>
          <w:bCs/>
          <w:b/>
        </w:rPr>
        <w:t xml:space="preserve">Wav2Vec 2.0提取</w:t>
      </w:r>
      <w:r>
        <w:t xml:space="preserve">：</w:t>
      </w:r>
      <w:r>
        <w:t xml:space="preserve"> </w:t>
      </w:r>
      <w:r>
        <w:t xml:space="preserve">1. 卷积编码器：将原始波形转换为潜在表征</w:t>
      </w:r>
      <w:r>
        <w:t xml:space="preserve"> </w:t>
      </w:r>
      <w:r>
        <w:t xml:space="preserve">2. Transformer编码器：捕捉长距离依赖</w:t>
      </w:r>
      <w:r>
        <w:t xml:space="preserve"> </w:t>
      </w:r>
      <w:r>
        <w:t xml:space="preserve">3. 输出：768维特征向量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wav2vec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768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全局统计特征</w:t>
      </w:r>
      <w:r>
        <w:t xml:space="preserve">（10维）：</w:t>
      </w:r>
      <w:r>
        <w:t xml:space="preserve"> </w:t>
      </w:r>
      <w:r>
        <w:t xml:space="preserve">- 平均音量、音量标准差</w:t>
      </w:r>
      <w:r>
        <w:t xml:space="preserve"> </w:t>
      </w:r>
      <w:r>
        <w:t xml:space="preserve">- 基频均值、基频变化率</w:t>
      </w:r>
      <w:r>
        <w:t xml:space="preserve"> </w:t>
      </w:r>
      <w:r>
        <w:t xml:space="preserve">- 语速（词/分钟）</w:t>
      </w:r>
      <w:r>
        <w:t xml:space="preserve"> </w:t>
      </w:r>
      <w:r>
        <w:t xml:space="preserve">- 停顿频率、平均停顿时长</w:t>
      </w:r>
    </w:p>
    <w:bookmarkEnd w:id="20"/>
    <w:bookmarkStart w:id="21" w:name="情感分类头"/>
    <w:p>
      <w:pPr>
        <w:pStyle w:val="Heading4"/>
      </w:pPr>
      <w:r>
        <w:t xml:space="preserve">（2）情感分类头</w:t>
      </w:r>
    </w:p>
    <w:p>
      <w:pPr>
        <w:pStyle w:val="FirstParagraph"/>
      </w:pPr>
      <w:r>
        <w:t xml:space="preserve">在Wav2Vec 2.0基础上微调情感分类头，识别5类情感：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emotion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emo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wav2vec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emo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t xml:space="preserve">5类情感：neutral（中性）、happy（愉悦）、sad（低沉）、angry（激昂）、excited（激动）</w:t>
      </w:r>
    </w:p>
    <w:bookmarkEnd w:id="21"/>
    <w:bookmarkStart w:id="22" w:name="最终音频特征15维"/>
    <w:p>
      <w:pPr>
        <w:pStyle w:val="Heading4"/>
      </w:pPr>
      <w:r>
        <w:t xml:space="preserve">（3）最终音频特征</w:t>
      </w:r>
      <w:r>
        <w:rPr>
          <w:bCs/>
          <w:b/>
        </w:rPr>
        <w:t xml:space="preserve">（15维）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stats</m:t>
                  </m:r>
                </m:sub>
                <m:sup>
                  <m:r>
                    <m:t>10</m:t>
                  </m:r>
                </m:sup>
              </m:sSubSup>
              <m:r>
                <m:rPr>
                  <m:sty m:val="p"/>
                </m:rPr>
                <m:t>;</m:t>
              </m:r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emotion</m:t>
                  </m:r>
                </m:sub>
                <m:sup>
                  <m:r>
                    <m:t>5</m:t>
                  </m:r>
                </m:sup>
              </m:sSubSup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15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vs MFCC的优势</w:t>
      </w:r>
      <w:r>
        <w:t xml:space="preserve">（实验验证）：</w:t>
      </w:r>
      <w:r>
        <w:t xml:space="preserve"> </w:t>
      </w:r>
      <w:r>
        <w:t xml:space="preserve">- 单模态准确率：Wav2Vec 72.6% vs MFCC 66.2%（</w:t>
      </w:r>
      <w:r>
        <w:rPr>
          <w:bCs/>
          <w:b/>
        </w:rPr>
        <w:t xml:space="preserve">+6.4%</w:t>
      </w:r>
      <w:r>
        <w:t xml:space="preserve">）</w:t>
      </w:r>
      <w:r>
        <w:t xml:space="preserve"> </w:t>
      </w:r>
      <w:r>
        <w:t xml:space="preserve">- 噪声鲁棒性：SNR=10dB时，Wav2Vec 68.1% vs MFCC 56.8%（</w:t>
      </w:r>
      <w:r>
        <w:rPr>
          <w:bCs/>
          <w:b/>
        </w:rPr>
        <w:t xml:space="preserve">+11.3%</w:t>
      </w:r>
      <w:r>
        <w:t xml:space="preserve">）</w:t>
      </w:r>
    </w:p>
    <w:bookmarkEnd w:id="22"/>
    <w:bookmarkEnd w:id="23"/>
    <w:bookmarkStart w:id="27" w:name="视觉模态特征提取deepsort-st-gcn"/>
    <w:p>
      <w:pPr>
        <w:pStyle w:val="Heading3"/>
      </w:pPr>
      <w:r>
        <w:t xml:space="preserve">3.5.2 视觉模态特征提取（DeepSORT + ST-GCN）</w:t>
      </w:r>
    </w:p>
    <w:bookmarkStart w:id="24" w:name="教师检测与追踪"/>
    <w:p>
      <w:pPr>
        <w:pStyle w:val="Heading4"/>
      </w:pPr>
      <w:r>
        <w:t xml:space="preserve">（1）教师检测与追踪</w:t>
      </w:r>
    </w:p>
    <w:p>
      <w:pPr>
        <w:pStyle w:val="FirstParagraph"/>
      </w:pPr>
      <w:r>
        <w:rPr>
          <w:bCs/>
          <w:b/>
        </w:rPr>
        <w:t xml:space="preserve">Step 1：教师检测</w:t>
      </w:r>
    </w:p>
    <w:p>
      <w:pPr>
        <w:pStyle w:val="BodyText"/>
      </w:pPr>
      <w:r>
        <w:t xml:space="preserve">使用YOLOv8检测每帧中的教师位置：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YOLOv8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conf</m:t>
              </m:r>
            </m:e>
          </m:d>
          <m:sSub>
            <m:e>
              <m:r>
                <m:rPr>
                  <m:sty m:val="p"/>
                </m:rPr>
                <m:t>}</m:t>
              </m:r>
            </m:e>
            <m:sub>
              <m:r>
                <m:rPr>
                  <m:nor/>
                  <m:sty m:val="p"/>
                </m:rPr>
                <m:t>teacher</m:t>
              </m:r>
            </m:sub>
          </m:sSub>
        </m:oMath>
      </m:oMathPara>
    </w:p>
    <w:p>
      <w:pPr>
        <w:pStyle w:val="FirstParagraph"/>
      </w:pPr>
      <w:r>
        <w:t xml:space="preserve">其中，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 </w:t>
      </w:r>
      <w:r>
        <w:t xml:space="preserve">是边界框，</w:t>
      </w:r>
      <m:oMath>
        <m:r>
          <m:rPr>
            <m:nor/>
            <m:sty m:val="p"/>
          </m:rPr>
          <m:t>conf</m:t>
        </m:r>
      </m:oMath>
      <w:r>
        <w:t xml:space="preserve"> </w:t>
      </w:r>
      <w:r>
        <w:t xml:space="preserve">是置信度。</w:t>
      </w:r>
    </w:p>
    <w:p>
      <w:pPr>
        <w:pStyle w:val="BodyText"/>
      </w:pPr>
      <w:r>
        <w:rPr>
          <w:bCs/>
          <w:b/>
        </w:rPr>
        <w:t xml:space="preserve">Step 2：教师追踪</w:t>
      </w:r>
    </w:p>
    <w:p>
      <w:pPr>
        <w:pStyle w:val="BodyText"/>
      </w:pPr>
      <w:r>
        <w:t xml:space="preserve">使用DeepSORT进行多帧追踪，保持教师ID稳定性：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DeepSORT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→</m:t>
          </m:r>
          <m:r>
            <m:rPr>
              <m:sty m:val="p"/>
            </m:rPr>
            <m:t>{</m:t>
          </m:r>
          <m:sSub>
            <m:e>
              <m:r>
                <m:rPr>
                  <m:nor/>
                  <m:sty m:val="p"/>
                </m:rPr>
                <m:t>track</m:t>
              </m:r>
            </m:e>
            <m:sub>
              <m:r>
                <m:rPr>
                  <m:nor/>
                  <m:sty m:val="p"/>
                </m:rPr>
                <m:t>teacher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Cs/>
          <w:b/>
        </w:rPr>
        <w:t xml:space="preserve">ID稳定性</w:t>
      </w:r>
      <w:r>
        <w:t xml:space="preserve">：93.8% vs YOLO-only 68.3%（</w:t>
      </w:r>
      <w:r>
        <w:rPr>
          <w:bCs/>
          <w:b/>
        </w:rPr>
        <w:t xml:space="preserve">+25.5%</w:t>
      </w:r>
      <w:r>
        <w:t xml:space="preserve">）</w:t>
      </w:r>
    </w:p>
    <w:bookmarkEnd w:id="24"/>
    <w:bookmarkStart w:id="25" w:name="骨骼关键点提取"/>
    <w:p>
      <w:pPr>
        <w:pStyle w:val="Heading4"/>
      </w:pPr>
      <w:r>
        <w:t xml:space="preserve">（2）骨骼关键点提取</w:t>
      </w:r>
    </w:p>
    <w:p>
      <w:pPr>
        <w:pStyle w:val="FirstParagraph"/>
      </w:pPr>
      <w:r>
        <w:t xml:space="preserve">使用MediaPipe提取33个关键点：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MediaPipe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→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33</m:t>
              </m:r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关键点类别</w:t>
      </w:r>
      <w:r>
        <w:t xml:space="preserve">：</w:t>
      </w:r>
      <w:r>
        <w:t xml:space="preserve"> </w:t>
      </w:r>
      <w:r>
        <w:t xml:space="preserve">- 头部：5个（鼻子、眼睛、耳朵）</w:t>
      </w:r>
      <w:r>
        <w:t xml:space="preserve"> </w:t>
      </w:r>
      <w:r>
        <w:t xml:space="preserve">- 躯干：4个（肩膀、髋部）</w:t>
      </w:r>
      <w:r>
        <w:t xml:space="preserve"> </w:t>
      </w:r>
      <w:r>
        <w:t xml:space="preserve">- 上肢：10个（肘、腕、手指）</w:t>
      </w:r>
      <w:r>
        <w:t xml:space="preserve"> </w:t>
      </w:r>
      <w:r>
        <w:t xml:space="preserve">- 下肢：14个（膝、踝、脚趾）</w:t>
      </w:r>
    </w:p>
    <w:bookmarkEnd w:id="25"/>
    <w:bookmarkStart w:id="26" w:name="时空图卷积st-gcn"/>
    <w:p>
      <w:pPr>
        <w:pStyle w:val="Heading4"/>
      </w:pPr>
      <w:r>
        <w:t xml:space="preserve">（3）时空图卷积（ST-GCN）</w:t>
      </w:r>
    </w:p>
    <w:p>
      <w:pPr>
        <w:pStyle w:val="FirstParagraph"/>
      </w:pPr>
      <w:r>
        <w:t xml:space="preserve">将骨骼序列建模为时空图，提取动态特征：</w:t>
      </w:r>
    </w:p>
    <w:p>
      <w:pPr>
        <w:pStyle w:val="BodyText"/>
      </w:pPr>
      <w:r>
        <w:rPr>
          <w:bCs/>
          <w:b/>
        </w:rPr>
        <w:t xml:space="preserve">空间图</w:t>
      </w:r>
      <w:r>
        <w:t xml:space="preserve">：33个节点，基于人体结构连接</w:t>
      </w:r>
      <w:r>
        <w:t xml:space="preserve"> </w:t>
      </w:r>
      <w:r>
        <w:rPr>
          <w:bCs/>
          <w:b/>
        </w:rPr>
        <w:t xml:space="preserve">时间图</w:t>
      </w:r>
      <w:r>
        <w:t xml:space="preserve">：连续帧之间的节点连接</w:t>
      </w:r>
    </w:p>
    <w:p>
      <w:pPr>
        <w:pStyle w:val="BodyText"/>
      </w:pPr>
      <w:r>
        <w:rPr>
          <w:bCs/>
          <w:b/>
        </w:rPr>
        <w:t xml:space="preserve">ST-GCN输出</w:t>
      </w:r>
      <w:r>
        <w:t xml:space="preserve">：20维动作特征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20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vs 单帧规则的优势</w:t>
      </w:r>
      <w:r>
        <w:t xml:space="preserve">（实验验证）：</w:t>
      </w:r>
      <w:r>
        <w:t xml:space="preserve"> </w:t>
      </w:r>
      <w:r>
        <w:t xml:space="preserve">- 单模态准确率：ST-GCN 75.5% vs 单帧规则 57.8%（</w:t>
      </w:r>
      <w:r>
        <w:rPr>
          <w:bCs/>
          <w:b/>
        </w:rPr>
        <w:t xml:space="preserve">+17.7%</w:t>
      </w:r>
      <w:r>
        <w:t xml:space="preserve">）</w:t>
      </w:r>
      <w:r>
        <w:t xml:space="preserve"> </w:t>
      </w:r>
      <w:r>
        <w:t xml:space="preserve">- 捕捉动态：识别”巡视频率”</w:t>
      </w:r>
      <w:r>
        <w:t xml:space="preserve">“</w:t>
      </w:r>
      <w:r>
        <w:t xml:space="preserve">手势强度</w:t>
      </w:r>
      <w:r>
        <w:t xml:space="preserve">”</w:t>
      </w:r>
      <w:r>
        <w:t xml:space="preserve">等时序特征</w:t>
      </w:r>
    </w:p>
    <w:bookmarkEnd w:id="26"/>
    <w:bookmarkEnd w:id="27"/>
    <w:bookmarkStart w:id="32" w:name="文本模态特征提取bert-h-dar"/>
    <w:p>
      <w:pPr>
        <w:pStyle w:val="Heading3"/>
      </w:pPr>
      <w:r>
        <w:t xml:space="preserve">3.5.3 文本模态特征提取（BERT + H-DAR）</w:t>
      </w:r>
    </w:p>
    <w:bookmarkStart w:id="28" w:name="asr转写"/>
    <w:p>
      <w:pPr>
        <w:pStyle w:val="Heading4"/>
      </w:pPr>
      <w:r>
        <w:t xml:space="preserve">（1）ASR转写</w:t>
      </w:r>
    </w:p>
    <w:p>
      <w:pPr>
        <w:pStyle w:val="FirstParagraph"/>
      </w:pPr>
      <w:r>
        <w:t xml:space="preserve">使用Whisper Large-v3进行高质量转写：</w:t>
      </w:r>
    </w:p>
    <w:p>
      <w:pPr>
        <w:pStyle w:val="BodyText"/>
      </w:pPr>
      <w:r>
        <w:rPr>
          <w:bCs/>
          <w:b/>
        </w:rPr>
        <w:t xml:space="preserve">输入</w:t>
      </w:r>
      <w:r>
        <w:t xml:space="preserve">：音频片段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Cs/>
          <w:b/>
        </w:rPr>
        <w:t xml:space="preserve">输出</w:t>
      </w:r>
      <w:r>
        <w:t xml:space="preserve">：带时间戳的文本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}</m:t>
        </m:r>
      </m:oMath>
    </w:p>
    <w:p>
      <w:pPr>
        <w:pStyle w:val="BodyText"/>
      </w:pPr>
      <w:r>
        <w:rPr>
          <w:bCs/>
          <w:b/>
        </w:rPr>
        <w:t xml:space="preserve">CER（字错误率）</w:t>
      </w:r>
      <w:r>
        <w:t xml:space="preserve">：平均3.2%（中文课堂场景）</w:t>
      </w:r>
    </w:p>
    <w:bookmarkEnd w:id="28"/>
    <w:bookmarkStart w:id="29" w:name="bert语义编码"/>
    <w:p>
      <w:pPr>
        <w:pStyle w:val="Heading4"/>
      </w:pPr>
      <w:r>
        <w:t xml:space="preserve">（2）BERT语义编码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nor/>
                  <m:sty m:val="p"/>
                </m:rPr>
                <m:t>BERT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BERT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L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S</m:t>
                  </m:r>
                  <m:r>
                    <m:t>E</m:t>
                  </m:r>
                  <m:r>
                    <m:t>P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取[CLS]位置输出：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768</m:t>
            </m:r>
          </m:sup>
        </m:sSup>
      </m:oMath>
    </w:p>
    <w:bookmarkEnd w:id="29"/>
    <w:bookmarkStart w:id="30" w:name="h-dar细粒度意图识别"/>
    <w:p>
      <w:pPr>
        <w:pStyle w:val="Heading4"/>
      </w:pPr>
      <w:r>
        <w:t xml:space="preserve">（3）H-DAR细粒度意图识别</w:t>
      </w:r>
    </w:p>
    <w:p>
      <w:pPr>
        <w:pStyle w:val="FirstParagraph"/>
      </w:pPr>
      <w:r>
        <w:t xml:space="preserve">通过层次化分类器识别10类细粒度意图（详见3.3节）：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H-DAR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→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10</m:t>
              </m:r>
            </m:sup>
          </m:sSup>
        </m:oMath>
      </m:oMathPara>
    </w:p>
    <w:bookmarkEnd w:id="30"/>
    <w:bookmarkStart w:id="31" w:name="最终文本特征35维"/>
    <w:p>
      <w:pPr>
        <w:pStyle w:val="Heading4"/>
      </w:pPr>
      <w:r>
        <w:t xml:space="preserve">（4）最终文本特征</w:t>
      </w:r>
      <w:r>
        <w:rPr>
          <w:bCs/>
          <w:b/>
        </w:rPr>
        <w:t xml:space="preserve">（35维）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act</m:t>
                  </m:r>
                </m:sub>
                <m:sup>
                  <m:r>
                    <m:t>10</m:t>
                  </m:r>
                </m:sup>
              </m:sSubSup>
              <m:r>
                <m:rPr>
                  <m:sty m:val="p"/>
                </m:rPr>
                <m:t>;</m:t>
              </m:r>
              <m:sSubSup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coarse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;</m:t>
              </m:r>
              <m:sSubSup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2nd-order</m:t>
                  </m:r>
                </m:sub>
                <m:sup>
                  <m:r>
                    <m:t>21</m:t>
                  </m:r>
                </m:sup>
              </m:sSubSup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35</m:t>
              </m:r>
            </m:sup>
          </m:sSup>
        </m:oMath>
      </m:oMathPara>
    </w:p>
    <w:p>
      <w:pPr>
        <w:numPr>
          <w:ilvl w:val="0"/>
          <w:numId w:val="1001"/>
        </w:numPr>
        <w:pStyle w:val="Compact"/>
      </w:pPr>
      <w:r>
        <w:t xml:space="preserve">10维细分类频率</w:t>
      </w:r>
    </w:p>
    <w:p>
      <w:pPr>
        <w:numPr>
          <w:ilvl w:val="0"/>
          <w:numId w:val="1001"/>
        </w:numPr>
        <w:pStyle w:val="Compact"/>
      </w:pPr>
      <w:r>
        <w:t xml:space="preserve">4维粗分类频率</w:t>
      </w:r>
    </w:p>
    <w:p>
      <w:pPr>
        <w:numPr>
          <w:ilvl w:val="0"/>
          <w:numId w:val="1001"/>
        </w:numPr>
        <w:pStyle w:val="Compact"/>
      </w:pPr>
      <w:r>
        <w:t xml:space="preserve">21维二阶统计（意图共现矩阵上三角）</w:t>
      </w:r>
    </w:p>
    <w:p>
      <w:pPr>
        <w:pStyle w:val="FirstParagraph"/>
      </w:pPr>
      <w:r>
        <w:rPr>
          <w:bCs/>
          <w:b/>
        </w:rPr>
        <w:t xml:space="preserve">vs 关键词规则的优势</w:t>
      </w:r>
      <w:r>
        <w:t xml:space="preserve">（实验验证）：</w:t>
      </w:r>
      <w:r>
        <w:t xml:space="preserve"> </w:t>
      </w:r>
      <w:r>
        <w:t xml:space="preserve">- 单模态准确率：BERT+H-DAR 78.3% vs 关键词 65.7%（</w:t>
      </w:r>
      <w:r>
        <w:rPr>
          <w:bCs/>
          <w:b/>
        </w:rPr>
        <w:t xml:space="preserve">+12.6%</w:t>
      </w:r>
      <w:r>
        <w:t xml:space="preserve">）</w:t>
      </w:r>
      <w:r>
        <w:t xml:space="preserve"> </w:t>
      </w:r>
      <w:r>
        <w:t xml:space="preserve">- 意图识别F1：0.89 vs 0.70（</w:t>
      </w:r>
      <w:r>
        <w:rPr>
          <w:bCs/>
          <w:b/>
        </w:rPr>
        <w:t xml:space="preserve">+0.19</w:t>
      </w:r>
      <w:r>
        <w:t xml:space="preserve">）</w:t>
      </w:r>
    </w:p>
    <w:bookmarkEnd w:id="31"/>
    <w:bookmarkEnd w:id="32"/>
    <w:bookmarkStart w:id="33" w:name="本节小结"/>
    <w:p>
      <w:pPr>
        <w:pStyle w:val="Heading3"/>
      </w:pPr>
      <w:r>
        <w:t xml:space="preserve">本节小结</w:t>
      </w:r>
    </w:p>
    <w:p>
      <w:pPr>
        <w:pStyle w:val="FirstParagraph"/>
      </w:pPr>
      <w:r>
        <w:t xml:space="preserve">本节详细介绍了SHAPE引擎三模态特征提取的实现方法：</w:t>
      </w:r>
    </w:p>
    <w:p>
      <w:pPr>
        <w:pStyle w:val="BodyText"/>
      </w:pPr>
      <w:r>
        <w:rPr>
          <w:bCs/>
          <w:b/>
        </w:rPr>
        <w:t xml:space="preserve">音频模态（15维）</w:t>
      </w:r>
      <w:r>
        <w:t xml:space="preserve">：</w:t>
      </w:r>
      <w:r>
        <w:t xml:space="preserve"> </w:t>
      </w:r>
      <w:r>
        <w:t xml:space="preserve">- Wav2Vec 2.0深度声学表征（10维统计特征 + 5维情感特征）</w:t>
      </w:r>
      <w:r>
        <w:t xml:space="preserve"> </w:t>
      </w:r>
      <w:r>
        <w:t xml:space="preserve">- vs MFCC提升6.4%单模态准确率</w:t>
      </w:r>
    </w:p>
    <w:p>
      <w:pPr>
        <w:pStyle w:val="BodyText"/>
      </w:pPr>
      <w:r>
        <w:rPr>
          <w:bCs/>
          <w:b/>
        </w:rPr>
        <w:t xml:space="preserve">视觉模态（20维）</w:t>
      </w:r>
      <w:r>
        <w:t xml:space="preserve">：</w:t>
      </w:r>
      <w:r>
        <w:t xml:space="preserve"> </w:t>
      </w:r>
      <w:r>
        <w:t xml:space="preserve">- DeepSORT稳定追踪（ID稳定性93.8%）</w:t>
      </w:r>
      <w:r>
        <w:t xml:space="preserve"> </w:t>
      </w:r>
      <w:r>
        <w:t xml:space="preserve">- ST-GCN时空图卷积建模</w:t>
      </w:r>
      <w:r>
        <w:t xml:space="preserve"> </w:t>
      </w:r>
      <w:r>
        <w:t xml:space="preserve">- vs 单帧规则提升17.7%单模态准确率</w:t>
      </w:r>
    </w:p>
    <w:p>
      <w:pPr>
        <w:pStyle w:val="BodyText"/>
      </w:pPr>
      <w:r>
        <w:rPr>
          <w:bCs/>
          <w:b/>
        </w:rPr>
        <w:t xml:space="preserve">文本模态（35维）</w:t>
      </w:r>
      <w:r>
        <w:t xml:space="preserve">：</w:t>
      </w:r>
      <w:r>
        <w:t xml:space="preserve"> </w:t>
      </w:r>
      <w:r>
        <w:t xml:space="preserve">- Whisper高质量ASR（CER 3.2%）</w:t>
      </w:r>
      <w:r>
        <w:t xml:space="preserve"> </w:t>
      </w:r>
      <w:r>
        <w:t xml:space="preserve">- BERT+H-DAR细粒度意图识别（10类）</w:t>
      </w:r>
      <w:r>
        <w:t xml:space="preserve"> </w:t>
      </w:r>
      <w:r>
        <w:t xml:space="preserve">- vs 关键词规则提升12.6%单模态准确率</w:t>
      </w:r>
    </w:p>
    <w:p>
      <w:pPr>
        <w:pStyle w:val="BodyText"/>
      </w:pPr>
      <w:r>
        <w:t xml:space="preserve">三模态特征共</w:t>
      </w:r>
      <w:r>
        <w:rPr>
          <w:bCs/>
          <w:b/>
        </w:rPr>
        <w:t xml:space="preserve">70维</w:t>
      </w:r>
      <w:r>
        <w:t xml:space="preserve">，输入SHAPE融合模型，最终准确率91.4%（vs最佳单模态78.3%，提升13.1%），验证了深度特征提取和多模态融合的有效性。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2026-02-17T11:11:04Z</dcterms:created>
  <dcterms:modified xsi:type="dcterms:W3CDTF">2026-02-17T11:11:04Z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