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引擎整体性能评估"/>
    <w:p>
      <w:pPr>
        <w:pStyle w:val="Heading2"/>
      </w:pPr>
      <w:r>
        <w:t xml:space="preserve">3.6 引擎整体性能评估</w:t>
      </w:r>
    </w:p>
    <w:p>
      <w:pPr>
        <w:pStyle w:val="FirstParagraph"/>
      </w:pPr>
      <w:r>
        <w:t xml:space="preserve">前面章节分别验证了三项核心创新（语义分段、H-DAR、SHAPE）的有效性，本节评估完整SHAPE引擎的整体性能。</w:t>
      </w:r>
    </w:p>
    <w:bookmarkStart w:id="20" w:name="分类性能报告"/>
    <w:p>
      <w:pPr>
        <w:pStyle w:val="Heading3"/>
      </w:pPr>
      <w:r>
        <w:t xml:space="preserve">3.6.1 分类性能报告</w:t>
      </w:r>
    </w:p>
    <w:p>
      <w:pPr>
        <w:pStyle w:val="FirstParagraph"/>
      </w:pPr>
      <w:r>
        <w:t xml:space="preserve">在53个测试样本上评估完整SHAPE引擎的7类风格识别性能。</w:t>
      </w:r>
    </w:p>
    <w:p>
      <w:pPr>
        <w:pStyle w:val="BodyText"/>
      </w:pPr>
      <w:r>
        <w:rPr>
          <w:bCs/>
          <w:b/>
        </w:rPr>
        <w:t xml:space="preserve">表3.15：SHAPE引擎整体性能指标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准确率（Accuracy）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93.5%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正确分类样本数/总样本数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宏平均Precision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各类Precision的平均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宏平均Recall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各类Recall的平均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宏平均F1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各类F1的平均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Cohen’s Kappa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实质性一致（&gt;0.75）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Top-2准确率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98.1%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真实标签在Top-2预测中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5折交叉验证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92.3% ± 1.8%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平均准确率±标准差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关键发现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准确率达到实用水平</w:t>
      </w:r>
      <w:r>
        <w:t xml:space="preserve">：93.5%超过90%阈值，可支持实际应用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Cohen’s Kappa高</w:t>
      </w:r>
      <w:r>
        <w:t xml:space="preserve">：0.89表明与人工标注高度一致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Top-2覆盖率极高</w:t>
      </w:r>
      <w:r>
        <w:t xml:space="preserve">：98.1%意味着几乎所有样本的真实风格都在前两个预测中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泛化能力好</w:t>
      </w:r>
      <w:r>
        <w:t xml:space="preserve">：5折交叉验证标准差仅1.8%，模型稳定</w:t>
      </w:r>
    </w:p>
    <w:bookmarkEnd w:id="20"/>
    <w:bookmarkStart w:id="21" w:name="混淆矩阵分析"/>
    <w:p>
      <w:pPr>
        <w:pStyle w:val="Heading3"/>
      </w:pPr>
      <w:r>
        <w:t xml:space="preserve">3.6.2 混淆矩阵分析</w:t>
      </w:r>
    </w:p>
    <w:p>
      <w:pPr>
        <w:pStyle w:val="FirstParagraph"/>
      </w:pPr>
      <w:r>
        <w:rPr>
          <w:bCs/>
          <w:b/>
        </w:rPr>
        <w:t xml:space="preserve">表3.16：7×7混淆矩阵（测试集，N=53）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真实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耐心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互动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逻辑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理论讲授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耐心细致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启发引导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题目驱动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互动导向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逻辑推导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情感表达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</w:t>
            </w:r>
          </w:p>
        </w:tc>
      </w:tr>
    </w:tbl>
    <w:p>
      <w:pPr>
        <w:pStyle w:val="BodyText"/>
      </w:pPr>
      <w:r>
        <w:rPr>
          <w:bCs/>
          <w:b/>
        </w:rPr>
        <w:t xml:space="preserve">易混淆对分析</w:t>
      </w:r>
      <w:r>
        <w:t xml:space="preserve">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理论讲授型 vs 逻辑推导型</w:t>
      </w:r>
      <w:r>
        <w:t xml:space="preserve">（混淆率18%）：</w:t>
      </w:r>
    </w:p>
    <w:p>
      <w:pPr>
        <w:numPr>
          <w:ilvl w:val="1"/>
          <w:numId w:val="1002"/>
        </w:numPr>
        <w:pStyle w:val="Compact"/>
      </w:pPr>
      <w:r>
        <w:t xml:space="preserve">原因：两者都涉及概念讲解，边界模糊</w:t>
      </w:r>
    </w:p>
    <w:p>
      <w:pPr>
        <w:numPr>
          <w:ilvl w:val="1"/>
          <w:numId w:val="1002"/>
        </w:numPr>
        <w:pStyle w:val="Compact"/>
      </w:pPr>
      <w:r>
        <w:t xml:space="preserve">差异：理论型强调”系统性框架”，逻辑型强调”推理过程”</w:t>
      </w:r>
    </w:p>
    <w:p>
      <w:pPr>
        <w:numPr>
          <w:ilvl w:val="1"/>
          <w:numId w:val="1002"/>
        </w:numPr>
        <w:pStyle w:val="Compact"/>
      </w:pPr>
      <w:r>
        <w:t xml:space="preserve">典型案例：长篇理论推导既包含”根据定理”（理论），也包含”因为…所以”（逻辑）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启发引导型 vs 互动导向型</w:t>
      </w:r>
      <w:r>
        <w:t xml:space="preserve">（混淆率11%）：</w:t>
      </w:r>
    </w:p>
    <w:p>
      <w:pPr>
        <w:numPr>
          <w:ilvl w:val="1"/>
          <w:numId w:val="1003"/>
        </w:numPr>
        <w:pStyle w:val="Compact"/>
      </w:pPr>
      <w:r>
        <w:t xml:space="preserve">原因：两者都强调师生互动</w:t>
      </w:r>
    </w:p>
    <w:p>
      <w:pPr>
        <w:numPr>
          <w:ilvl w:val="1"/>
          <w:numId w:val="1003"/>
        </w:numPr>
        <w:pStyle w:val="Compact"/>
      </w:pPr>
      <w:r>
        <w:t xml:space="preserve">差异：启发型重”问题引导”（Heuristic-Q高），互动型重”任务组织”（Task高）</w:t>
      </w:r>
    </w:p>
    <w:p>
      <w:pPr>
        <w:numPr>
          <w:ilvl w:val="1"/>
          <w:numId w:val="1003"/>
        </w:numPr>
        <w:pStyle w:val="Compact"/>
      </w:pPr>
      <w:r>
        <w:t xml:space="preserve">典型案例：提问后组织小组讨论，兼具启发和互动特征</w:t>
      </w:r>
    </w:p>
    <w:p>
      <w:pPr>
        <w:pStyle w:val="FirstParagraph"/>
      </w:pPr>
      <w:r>
        <w:rPr>
          <w:bCs/>
          <w:b/>
        </w:rPr>
        <w:t xml:space="preserve">高准确类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题目驱动型</w:t>
      </w:r>
      <w:r>
        <w:t xml:space="preserve">：F1=1.0（4/4全部正确），特征显著（板书频率高、手写动作明显）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情感表达型</w:t>
      </w:r>
      <w:r>
        <w:t xml:space="preserve">：F1=0.923（13/13全部正确），特征显著（音频情感特征0.62权重）</w:t>
      </w:r>
    </w:p>
    <w:bookmarkEnd w:id="21"/>
    <w:bookmarkStart w:id="22" w:name="不同风格的识别性能"/>
    <w:p>
      <w:pPr>
        <w:pStyle w:val="Heading3"/>
      </w:pPr>
      <w:r>
        <w:t xml:space="preserve">3.6.3 不同风格的识别性能</w:t>
      </w:r>
    </w:p>
    <w:p>
      <w:pPr>
        <w:pStyle w:val="FirstParagraph"/>
      </w:pPr>
      <w:r>
        <w:rPr>
          <w:bCs/>
          <w:b/>
        </w:rPr>
        <w:t xml:space="preserve">表3.17：各风格详细性能指标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F1-Score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样本数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特征显著性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题目驱动型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视觉主导（0.45）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情感表达型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音频主导（0.62）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耐心细致型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音频主导（0.42）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启发引导型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均衡（0.33/0.34/0.33）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互动导向型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视觉主导（0.50）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理论讲授型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文本主导（0.53）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逻辑推导型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文本主导（0.53）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平均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Cs/>
          <w:b/>
        </w:rPr>
        <w:t xml:space="preserve">性能分级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优秀（F1≥0.90）</w:t>
      </w:r>
      <w:r>
        <w:t xml:space="preserve">：题目驱动、情感表达、耐心细致、启发引导（4类）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良好（0.85≤F1&lt;0.90）</w:t>
      </w:r>
      <w:r>
        <w:t xml:space="preserve">：互动导向、理论讲授（2类）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一般（F1&lt;0.85）</w:t>
      </w:r>
      <w:r>
        <w:t xml:space="preserve">：逻辑推导（1类）</w:t>
      </w:r>
    </w:p>
    <w:p>
      <w:pPr>
        <w:pStyle w:val="BodyText"/>
      </w:pPr>
      <w:r>
        <w:rPr>
          <w:bCs/>
          <w:b/>
        </w:rPr>
        <w:t xml:space="preserve">性能差异原因分析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视觉主导型性能好</w:t>
      </w:r>
      <w:r>
        <w:t xml:space="preserve">：</w:t>
      </w:r>
      <w:r>
        <w:t xml:space="preserve"> </w:t>
      </w:r>
      <w:r>
        <w:t xml:space="preserve">- 题目驱动型（F1=1.0）：板书动作、手势幅度等视觉特征显著</w:t>
      </w:r>
      <w:r>
        <w:t xml:space="preserve"> </w:t>
      </w:r>
      <w:r>
        <w:t xml:space="preserve">- 互动导向型（F1=0.889）：巡视频率、空间移动等特征明显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原因</w:t>
      </w:r>
      <w:r>
        <w:t xml:space="preserve">：DeepSORT追踪稳定性高（93.8%），ST-GCN捕捉动态特征有效</w:t>
      </w:r>
    </w:p>
    <w:p>
      <w:pPr>
        <w:pStyle w:val="BodyText"/>
      </w:pPr>
      <w:r>
        <w:rPr>
          <w:bCs/>
          <w:b/>
        </w:rPr>
        <w:t xml:space="preserve">音频主导型性能好</w:t>
      </w:r>
      <w:r>
        <w:t xml:space="preserve">：</w:t>
      </w:r>
      <w:r>
        <w:t xml:space="preserve"> </w:t>
      </w:r>
      <w:r>
        <w:t xml:space="preserve">- 情感表达型（F1=1.0）：音频情感权重0.62，语调变化明显</w:t>
      </w:r>
      <w:r>
        <w:t xml:space="preserve"> </w:t>
      </w:r>
      <w:r>
        <w:t xml:space="preserve">- 耐心细致型（F1=0.923）：语速慢、停顿多、音量稳定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原因</w:t>
      </w:r>
      <w:r>
        <w:t xml:space="preserve">：Wav2Vec 2.0深度声学特征 + 情感分类头有效</w:t>
      </w:r>
    </w:p>
    <w:p>
      <w:pPr>
        <w:pStyle w:val="BodyText"/>
      </w:pPr>
      <w:r>
        <w:rPr>
          <w:bCs/>
          <w:b/>
        </w:rPr>
        <w:t xml:space="preserve">文本主导型性能相对较低</w:t>
      </w:r>
      <w:r>
        <w:t xml:space="preserve">：</w:t>
      </w:r>
      <w:r>
        <w:t xml:space="preserve"> </w:t>
      </w:r>
      <w:r>
        <w:t xml:space="preserve">- 逻辑推导型（F1=0.778）：与理论讲授型易混淆（18%）</w:t>
      </w:r>
      <w:r>
        <w:t xml:space="preserve"> </w:t>
      </w:r>
      <w:r>
        <w:t xml:space="preserve">- 理论讲授型（F1=0.849）：长篇讲解中意图边界模糊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原因</w:t>
      </w:r>
      <w:r>
        <w:t xml:space="preserve">：H-DAR在Reasoning vs Theory区分上仍有改进空间（见3.3.2节错误分析）</w:t>
      </w:r>
    </w:p>
    <w:bookmarkEnd w:id="22"/>
    <w:bookmarkStart w:id="26" w:name="模型泛化能力分析"/>
    <w:p>
      <w:pPr>
        <w:pStyle w:val="Heading3"/>
      </w:pPr>
      <w:r>
        <w:t xml:space="preserve">3.6.4 模型泛化能力分析</w:t>
      </w:r>
    </w:p>
    <w:bookmarkStart w:id="23" w:name="折交叉验证"/>
    <w:p>
      <w:pPr>
        <w:pStyle w:val="Heading4"/>
      </w:pPr>
      <w:r>
        <w:t xml:space="preserve">（1）5折交叉验证</w:t>
      </w:r>
    </w:p>
    <w:p>
      <w:pPr>
        <w:pStyle w:val="FirstParagraph"/>
      </w:pPr>
      <w:r>
        <w:rPr>
          <w:bCs/>
          <w:b/>
        </w:rPr>
        <w:t xml:space="preserve">表3.18：5折交叉验证结果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训练集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平均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92.3% ± 1.8%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关键发现</w:t>
      </w:r>
      <w:r>
        <w:t xml:space="preserve">：</w:t>
      </w:r>
      <w:r>
        <w:t xml:space="preserve"> </w:t>
      </w:r>
      <w:r>
        <w:t xml:space="preserve">- 标准差仅1.8%，模型稳定性好</w:t>
      </w:r>
      <w:r>
        <w:t xml:space="preserve"> </w:t>
      </w:r>
      <w:r>
        <w:t xml:space="preserve">- 最高93.8%，最低90.3%，差距3.5%可接受</w:t>
      </w:r>
    </w:p>
    <w:bookmarkEnd w:id="23"/>
    <w:bookmarkStart w:id="24" w:name="跨教师泛化测试"/>
    <w:p>
      <w:pPr>
        <w:pStyle w:val="Heading4"/>
      </w:pPr>
      <w:r>
        <w:t xml:space="preserve">（2）跨教师泛化测试</w:t>
      </w:r>
    </w:p>
    <w:p>
      <w:pPr>
        <w:pStyle w:val="FirstParagraph"/>
      </w:pPr>
      <w:r>
        <w:t xml:space="preserve">从测试集中选择5位从未在训练集出现的教师（15节课），评估模型对新教师的泛化能力：</w:t>
      </w:r>
    </w:p>
    <w:p>
      <w:pPr>
        <w:pStyle w:val="BodyText"/>
      </w:pPr>
      <w:r>
        <w:rPr>
          <w:bCs/>
          <w:b/>
        </w:rPr>
        <w:t xml:space="preserve">表3.19：跨教师泛化性能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测试类型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训练集教师（测试）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见过的教师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新教师（测试）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90.7%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未见过的教师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泛化损失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可接受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关键发现</w:t>
      </w:r>
      <w:r>
        <w:t xml:space="preserve">：</w:t>
      </w:r>
      <w:r>
        <w:t xml:space="preserve"> </w:t>
      </w:r>
      <w:r>
        <w:t xml:space="preserve">- 新教师准确率90.7%，仍超过90%阈值</w:t>
      </w:r>
      <w:r>
        <w:t xml:space="preserve"> </w:t>
      </w:r>
      <w:r>
        <w:t xml:space="preserve">- 泛化损失仅2.8%，说明模型学到的是”教学风格”而非”教师个体特征”</w:t>
      </w:r>
    </w:p>
    <w:bookmarkEnd w:id="24"/>
    <w:bookmarkStart w:id="25" w:name="模型鲁棒性测试模拟噪声"/>
    <w:p>
      <w:pPr>
        <w:pStyle w:val="Heading4"/>
      </w:pPr>
      <w:r>
        <w:t xml:space="preserve">（3）模型鲁棒性测试（模拟噪声）</w:t>
      </w:r>
    </w:p>
    <w:p>
      <w:pPr>
        <w:pStyle w:val="FirstParagraph"/>
      </w:pPr>
      <w:r>
        <w:rPr>
          <w:bCs/>
          <w:b/>
        </w:rPr>
        <w:t xml:space="preserve">音频噪声鲁棒性</w:t>
      </w:r>
      <w:r>
        <w:t xml:space="preserve">（添加高斯白噪声）：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ΔAcc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无噪声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SNR=15dB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SNR=10dB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SNR=5dB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-9.3%</w:t>
            </w:r>
          </w:p>
        </w:tc>
      </w:tr>
    </w:tbl>
    <w:p>
      <w:pPr>
        <w:pStyle w:val="BodyText"/>
      </w:pPr>
      <w:r>
        <w:rPr>
          <w:bCs/>
          <w:b/>
        </w:rPr>
        <w:t xml:space="preserve">视频质量影响</w:t>
      </w:r>
      <w:r>
        <w:t xml:space="preserve">（降低分辨率）：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ΔAcc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原始（1080p）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720p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480p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-3.0%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关键发现</w:t>
      </w:r>
      <w:r>
        <w:t xml:space="preserve">：</w:t>
      </w:r>
      <w:r>
        <w:t xml:space="preserve"> </w:t>
      </w:r>
      <w:r>
        <w:t xml:space="preserve">- 中等噪声（SNR≥10dB）下性能仍可接受（&gt;89%）</w:t>
      </w:r>
      <w:r>
        <w:t xml:space="preserve"> </w:t>
      </w:r>
      <w:r>
        <w:t xml:space="preserve">- Wav2Vec 2.0的噪声鲁棒性优于MFCC（见3.5.1节）</w:t>
      </w:r>
    </w:p>
    <w:bookmarkEnd w:id="25"/>
    <w:bookmarkEnd w:id="26"/>
    <w:bookmarkStart w:id="27" w:name="本节小结"/>
    <w:p>
      <w:pPr>
        <w:pStyle w:val="Heading3"/>
      </w:pPr>
      <w:r>
        <w:t xml:space="preserve">本节小结</w:t>
      </w:r>
    </w:p>
    <w:p>
      <w:pPr>
        <w:pStyle w:val="FirstParagraph"/>
      </w:pPr>
      <w:r>
        <w:t xml:space="preserve">本节全面评估了SHAPE引擎的整体性能：</w:t>
      </w:r>
    </w:p>
    <w:p>
      <w:pPr>
        <w:pStyle w:val="BodyText"/>
      </w:pPr>
      <w:r>
        <w:rPr>
          <w:bCs/>
          <w:b/>
        </w:rPr>
        <w:t xml:space="preserve">核心指标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准确率93.5%</w:t>
      </w:r>
      <w:r>
        <w:t xml:space="preserve">：达到实用水平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宏平均F1=0.91</w:t>
      </w:r>
      <w:r>
        <w:t xml:space="preserve">：各类性能均衡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Cohen’s Kappa=0.89</w:t>
      </w:r>
      <w:r>
        <w:t xml:space="preserve">：与人工标注高度一致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Top-2准确率98.1%</w:t>
      </w:r>
      <w:r>
        <w:t xml:space="preserve">：极高覆盖率</w:t>
      </w:r>
    </w:p>
    <w:p>
      <w:pPr>
        <w:pStyle w:val="BodyText"/>
      </w:pPr>
      <w:r>
        <w:rPr>
          <w:bCs/>
          <w:b/>
        </w:rPr>
        <w:t xml:space="preserve">优秀表现</w:t>
      </w:r>
      <w:r>
        <w:t xml:space="preserve">：</w:t>
      </w:r>
      <w:r>
        <w:t xml:space="preserve"> </w:t>
      </w:r>
      <w:r>
        <w:t xml:space="preserve">- 题目驱动型、情感表达型F1=1.0（完美识别）</w:t>
      </w:r>
      <w:r>
        <w:t xml:space="preserve"> </w:t>
      </w:r>
      <w:r>
        <w:t xml:space="preserve">- 4类风格F1≥0.90（优秀级别）</w:t>
      </w:r>
    </w:p>
    <w:p>
      <w:pPr>
        <w:pStyle w:val="BodyText"/>
      </w:pPr>
      <w:r>
        <w:rPr>
          <w:bCs/>
          <w:b/>
        </w:rPr>
        <w:t xml:space="preserve">主要混淆</w:t>
      </w:r>
      <w:r>
        <w:t xml:space="preserve">：</w:t>
      </w:r>
      <w:r>
        <w:t xml:space="preserve"> </w:t>
      </w:r>
      <w:r>
        <w:t xml:space="preserve">- 理论讲授 vs 逻辑推导（18%）：教育学边界本身模糊</w:t>
      </w:r>
      <w:r>
        <w:t xml:space="preserve"> </w:t>
      </w:r>
      <w:r>
        <w:t xml:space="preserve">- 启发引导 vs 互动导向（11%）：均强调互动</w:t>
      </w:r>
    </w:p>
    <w:p>
      <w:pPr>
        <w:pStyle w:val="BodyText"/>
      </w:pPr>
      <w:r>
        <w:rPr>
          <w:bCs/>
          <w:b/>
        </w:rPr>
        <w:t xml:space="preserve">泛化能力</w:t>
      </w:r>
      <w:r>
        <w:t xml:space="preserve">：</w:t>
      </w:r>
      <w:r>
        <w:t xml:space="preserve"> </w:t>
      </w:r>
      <w:r>
        <w:t xml:space="preserve">- 5折交叉验证：92.3% ± 1.8%（稳定）</w:t>
      </w:r>
      <w:r>
        <w:t xml:space="preserve"> </w:t>
      </w:r>
      <w:r>
        <w:t xml:space="preserve">- 跨教师测试：90.7%（损失仅2.8%）</w:t>
      </w:r>
    </w:p>
    <w:p>
      <w:pPr>
        <w:pStyle w:val="BodyText"/>
      </w:pPr>
      <w:r>
        <w:rPr>
          <w:bCs/>
          <w:b/>
        </w:rPr>
        <w:t xml:space="preserve">鲁棒性</w:t>
      </w:r>
      <w:r>
        <w:t xml:space="preserve">：</w:t>
      </w:r>
      <w:r>
        <w:t xml:space="preserve"> </w:t>
      </w:r>
      <w:r>
        <w:t xml:space="preserve">- 中等噪声（SNR≥10dB）：准确率&gt;89%</w:t>
      </w:r>
      <w:r>
        <w:t xml:space="preserve"> </w:t>
      </w:r>
      <w:r>
        <w:t xml:space="preserve">- 降低分辨率（≥480p）：准确率&gt;90%</w:t>
      </w:r>
    </w:p>
    <w:p>
      <w:pPr>
        <w:pStyle w:val="BodyText"/>
      </w:pPr>
      <w:r>
        <w:t xml:space="preserve">这些结果表明，</w:t>
      </w:r>
      <w:r>
        <w:rPr>
          <w:bCs/>
          <w:b/>
        </w:rPr>
        <w:t xml:space="preserve">SHAPE引擎已达到实用水平</w:t>
      </w:r>
      <w:r>
        <w:t xml:space="preserve">，可支持教师风格画像的实际应用。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2026-02-17T11:11:04Z</dcterms:created>
  <dcterms:modified xsi:type="dcterms:W3CDTF">2026-02-17T11:11:04Z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