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8683C" w14:textId="2B418A22" w:rsidR="00420F2B" w:rsidRDefault="00420F2B" w:rsidP="009A5F87">
      <w:pPr>
        <w:spacing w:before="240" w:line="240" w:lineRule="auto"/>
        <w:ind w:left="709"/>
        <w:rPr>
          <w:sz w:val="32"/>
          <w:szCs w:val="32"/>
        </w:rPr>
      </w:pPr>
      <w:r>
        <w:rPr>
          <w:sz w:val="46"/>
          <w:szCs w:val="46"/>
        </w:rPr>
        <w:softHyphen/>
      </w:r>
      <w:r>
        <w:rPr>
          <w:sz w:val="46"/>
          <w:szCs w:val="46"/>
        </w:rPr>
        <w:softHyphen/>
      </w:r>
      <w:r>
        <w:rPr>
          <w:sz w:val="46"/>
          <w:szCs w:val="46"/>
        </w:rPr>
        <w:softHyphen/>
      </w:r>
      <w:r>
        <w:rPr>
          <w:sz w:val="46"/>
          <w:szCs w:val="46"/>
        </w:rPr>
        <w:softHyphen/>
      </w:r>
      <w:r>
        <w:rPr>
          <w:sz w:val="46"/>
          <w:szCs w:val="46"/>
        </w:rPr>
        <w:softHyphen/>
      </w:r>
      <w:r>
        <w:rPr>
          <w:sz w:val="46"/>
          <w:szCs w:val="46"/>
        </w:rPr>
        <w:softHyphen/>
      </w:r>
      <w:r>
        <w:rPr>
          <w:sz w:val="46"/>
          <w:szCs w:val="46"/>
        </w:rPr>
        <w:softHyphen/>
      </w:r>
      <w:r>
        <w:rPr>
          <w:sz w:val="32"/>
          <w:szCs w:val="32"/>
        </w:rPr>
        <w:t xml:space="preserve">Models é </w:t>
      </w:r>
      <w:r w:rsidR="00B77346">
        <w:rPr>
          <w:sz w:val="32"/>
          <w:szCs w:val="32"/>
        </w:rPr>
        <w:t>são estruturas de código pré-definidas que são usadas para trabalhar com dados de uma forma muito mais organizada e controlada. São principalmente usadas em</w:t>
      </w:r>
      <w:r w:rsidR="00071DC1">
        <w:rPr>
          <w:sz w:val="32"/>
          <w:szCs w:val="32"/>
        </w:rPr>
        <w:t xml:space="preserve"> aplicações em</w:t>
      </w:r>
      <w:r w:rsidR="00B77346">
        <w:rPr>
          <w:sz w:val="32"/>
          <w:szCs w:val="32"/>
        </w:rPr>
        <w:t xml:space="preserve"> Django que é um dos principais Frameworks criado na linguagem Python.</w:t>
      </w:r>
    </w:p>
    <w:p w14:paraId="371AE5B9" w14:textId="2357D524" w:rsidR="00B77346" w:rsidRDefault="00B77346" w:rsidP="00420F2B">
      <w:pPr>
        <w:spacing w:before="240" w:line="240" w:lineRule="auto"/>
        <w:rPr>
          <w:sz w:val="32"/>
          <w:szCs w:val="32"/>
        </w:rPr>
      </w:pPr>
    </w:p>
    <w:p w14:paraId="282D9834" w14:textId="6A4EAE46" w:rsidR="00B77346" w:rsidRDefault="00B77346" w:rsidP="00420F2B">
      <w:pPr>
        <w:spacing w:before="240" w:line="240" w:lineRule="auto"/>
        <w:rPr>
          <w:b/>
          <w:bCs/>
          <w:color w:val="4F81BD" w:themeColor="accent1"/>
          <w:sz w:val="32"/>
          <w:szCs w:val="32"/>
        </w:rPr>
      </w:pPr>
      <w:r w:rsidRPr="00B77346">
        <w:rPr>
          <w:b/>
          <w:bCs/>
          <w:color w:val="4F81BD" w:themeColor="accent1"/>
          <w:sz w:val="32"/>
          <w:szCs w:val="32"/>
        </w:rPr>
        <w:t>Principais Models</w:t>
      </w:r>
    </w:p>
    <w:p w14:paraId="381AB169" w14:textId="77777777" w:rsidR="00071DC1" w:rsidRPr="00B77346" w:rsidRDefault="00071DC1" w:rsidP="00420F2B">
      <w:pPr>
        <w:spacing w:before="240" w:line="240" w:lineRule="auto"/>
        <w:rPr>
          <w:b/>
          <w:bCs/>
          <w:color w:val="4F81BD" w:themeColor="accent1"/>
          <w:sz w:val="32"/>
          <w:szCs w:val="32"/>
        </w:rPr>
      </w:pPr>
    </w:p>
    <w:p w14:paraId="1FD64F5A" w14:textId="6C7AD4E2" w:rsidR="00B77346" w:rsidRPr="00B77346" w:rsidRDefault="00B77346" w:rsidP="00B77346">
      <w:pPr>
        <w:spacing w:before="240" w:line="240" w:lineRule="auto"/>
        <w:ind w:left="2268" w:right="-852" w:hanging="1559"/>
        <w:rPr>
          <w:sz w:val="32"/>
          <w:szCs w:val="32"/>
        </w:rPr>
      </w:pPr>
      <w:r w:rsidRPr="005569AC">
        <w:rPr>
          <w:b/>
          <w:bCs/>
          <w:color w:val="01A160"/>
          <w:sz w:val="32"/>
          <w:szCs w:val="32"/>
        </w:rPr>
        <w:t xml:space="preserve">Charfield </w:t>
      </w:r>
      <w:r>
        <w:rPr>
          <w:b/>
          <w:bCs/>
          <w:sz w:val="32"/>
          <w:szCs w:val="32"/>
        </w:rPr>
        <w:t xml:space="preserve">&gt; </w:t>
      </w:r>
      <w:r>
        <w:rPr>
          <w:sz w:val="32"/>
          <w:szCs w:val="32"/>
        </w:rPr>
        <w:t>Utilizado em campos onde se é utilizado textos curtos</w:t>
      </w:r>
      <w:r w:rsidR="00071DC1">
        <w:rPr>
          <w:sz w:val="32"/>
          <w:szCs w:val="32"/>
        </w:rPr>
        <w:t>,</w:t>
      </w:r>
      <w:r>
        <w:rPr>
          <w:sz w:val="32"/>
          <w:szCs w:val="32"/>
        </w:rPr>
        <w:t xml:space="preserve"> com limite de até </w:t>
      </w:r>
      <w:r w:rsidRPr="005569AC">
        <w:rPr>
          <w:color w:val="943634" w:themeColor="accent2" w:themeShade="BF"/>
          <w:sz w:val="32"/>
          <w:szCs w:val="32"/>
        </w:rPr>
        <w:t xml:space="preserve">254 </w:t>
      </w:r>
      <w:r>
        <w:rPr>
          <w:sz w:val="32"/>
          <w:szCs w:val="32"/>
        </w:rPr>
        <w:t>caracteres.</w:t>
      </w:r>
    </w:p>
    <w:p w14:paraId="74F4534E" w14:textId="10F49639" w:rsidR="00B77346" w:rsidRPr="00B77346" w:rsidRDefault="00B77346" w:rsidP="00B77346">
      <w:pPr>
        <w:spacing w:before="240" w:line="240" w:lineRule="auto"/>
        <w:ind w:firstLine="709"/>
        <w:rPr>
          <w:sz w:val="32"/>
          <w:szCs w:val="32"/>
        </w:rPr>
      </w:pPr>
      <w:r w:rsidRPr="005569AC">
        <w:rPr>
          <w:b/>
          <w:bCs/>
          <w:color w:val="01A160"/>
          <w:sz w:val="32"/>
          <w:szCs w:val="32"/>
        </w:rPr>
        <w:t xml:space="preserve">Textfield </w:t>
      </w:r>
      <w:r>
        <w:rPr>
          <w:b/>
          <w:bCs/>
          <w:sz w:val="32"/>
          <w:szCs w:val="32"/>
        </w:rPr>
        <w:t xml:space="preserve">&gt; </w:t>
      </w:r>
      <w:r>
        <w:rPr>
          <w:sz w:val="32"/>
          <w:szCs w:val="32"/>
        </w:rPr>
        <w:t>Usado em campos com muito texto sem limites.</w:t>
      </w:r>
    </w:p>
    <w:p w14:paraId="2464CD36" w14:textId="4A18941B" w:rsidR="00B77346" w:rsidRPr="00B77346" w:rsidRDefault="00B77346" w:rsidP="00B77346">
      <w:pPr>
        <w:spacing w:before="240" w:line="240" w:lineRule="auto"/>
        <w:ind w:left="2268" w:hanging="1559"/>
        <w:rPr>
          <w:sz w:val="32"/>
          <w:szCs w:val="32"/>
        </w:rPr>
      </w:pPr>
      <w:r w:rsidRPr="005569AC">
        <w:rPr>
          <w:b/>
          <w:bCs/>
          <w:color w:val="01A160"/>
          <w:sz w:val="32"/>
          <w:szCs w:val="32"/>
        </w:rPr>
        <w:t xml:space="preserve">Floatfield </w:t>
      </w:r>
      <w:r>
        <w:rPr>
          <w:b/>
          <w:bCs/>
          <w:sz w:val="32"/>
          <w:szCs w:val="32"/>
        </w:rPr>
        <w:t xml:space="preserve">&gt; </w:t>
      </w:r>
      <w:r>
        <w:rPr>
          <w:sz w:val="32"/>
          <w:szCs w:val="32"/>
        </w:rPr>
        <w:t>Este model e usado principalmente para valores decimais.</w:t>
      </w:r>
    </w:p>
    <w:p w14:paraId="4469A57C" w14:textId="6CA67C79" w:rsidR="00B77346" w:rsidRPr="00B77346" w:rsidRDefault="00B77346" w:rsidP="00B77346">
      <w:pPr>
        <w:spacing w:before="240" w:line="240" w:lineRule="auto"/>
        <w:ind w:left="2694" w:hanging="1985"/>
        <w:rPr>
          <w:sz w:val="32"/>
          <w:szCs w:val="32"/>
        </w:rPr>
      </w:pPr>
      <w:r w:rsidRPr="005569AC">
        <w:rPr>
          <w:b/>
          <w:bCs/>
          <w:color w:val="01A160"/>
          <w:sz w:val="32"/>
          <w:szCs w:val="32"/>
        </w:rPr>
        <w:t xml:space="preserve">Intergerfield </w:t>
      </w:r>
      <w:r>
        <w:rPr>
          <w:b/>
          <w:bCs/>
          <w:sz w:val="32"/>
          <w:szCs w:val="32"/>
        </w:rPr>
        <w:t xml:space="preserve">&gt; </w:t>
      </w:r>
      <w:r>
        <w:rPr>
          <w:sz w:val="32"/>
          <w:szCs w:val="32"/>
        </w:rPr>
        <w:t>Este model manuseia valores inteiros negativos e positivos.</w:t>
      </w:r>
    </w:p>
    <w:p w14:paraId="11521BBC" w14:textId="410ADB8B" w:rsidR="00B77346" w:rsidRDefault="00B77346" w:rsidP="00B77346">
      <w:pPr>
        <w:spacing w:before="240" w:line="240" w:lineRule="auto"/>
        <w:ind w:left="3686" w:hanging="2977"/>
        <w:rPr>
          <w:sz w:val="32"/>
          <w:szCs w:val="32"/>
        </w:rPr>
      </w:pPr>
      <w:r w:rsidRPr="005569AC">
        <w:rPr>
          <w:b/>
          <w:bCs/>
          <w:color w:val="01A160"/>
          <w:sz w:val="32"/>
          <w:szCs w:val="32"/>
        </w:rPr>
        <w:t xml:space="preserve">PositiveIntergerfield </w:t>
      </w:r>
      <w:r>
        <w:rPr>
          <w:b/>
          <w:bCs/>
          <w:sz w:val="32"/>
          <w:szCs w:val="32"/>
        </w:rPr>
        <w:t xml:space="preserve">&gt; </w:t>
      </w:r>
      <w:r>
        <w:rPr>
          <w:sz w:val="32"/>
          <w:szCs w:val="32"/>
        </w:rPr>
        <w:t>Este model é exclusivo para valores positivos inteiros</w:t>
      </w:r>
      <w:r w:rsidR="00DC5811">
        <w:rPr>
          <w:sz w:val="32"/>
          <w:szCs w:val="32"/>
        </w:rPr>
        <w:t>.</w:t>
      </w:r>
    </w:p>
    <w:p w14:paraId="3E2EEE54" w14:textId="4DC1BAFF" w:rsidR="00FF5188" w:rsidRDefault="00FF5188" w:rsidP="00FF5188">
      <w:pPr>
        <w:spacing w:before="240" w:line="240" w:lineRule="auto"/>
        <w:ind w:left="2552" w:hanging="1843"/>
        <w:rPr>
          <w:sz w:val="32"/>
          <w:szCs w:val="32"/>
        </w:rPr>
      </w:pPr>
      <w:r>
        <w:rPr>
          <w:b/>
          <w:bCs/>
          <w:color w:val="01A160"/>
          <w:sz w:val="32"/>
          <w:szCs w:val="32"/>
        </w:rPr>
        <w:t xml:space="preserve">Booleafield </w:t>
      </w:r>
      <w:r w:rsidRPr="00FF5188">
        <w:rPr>
          <w:b/>
          <w:bCs/>
          <w:sz w:val="32"/>
          <w:szCs w:val="32"/>
        </w:rPr>
        <w:t>&gt;</w:t>
      </w:r>
      <w:r w:rsidRPr="00FF5188">
        <w:rPr>
          <w:sz w:val="32"/>
          <w:szCs w:val="32"/>
        </w:rPr>
        <w:t xml:space="preserve"> Manuseia valores booleanos como “sim ou não”, “0 ou 1”, “positivo ou negativo”, etc.</w:t>
      </w:r>
    </w:p>
    <w:p w14:paraId="30B59D07" w14:textId="6D98F2C9" w:rsidR="00FF5188" w:rsidRDefault="00FF5188" w:rsidP="00FF5188">
      <w:pPr>
        <w:spacing w:before="240" w:line="240" w:lineRule="auto"/>
        <w:ind w:left="2268" w:hanging="1559"/>
        <w:rPr>
          <w:color w:val="01A160"/>
          <w:sz w:val="32"/>
          <w:szCs w:val="32"/>
        </w:rPr>
      </w:pPr>
      <w:r>
        <w:rPr>
          <w:b/>
          <w:bCs/>
          <w:color w:val="01A160"/>
          <w:sz w:val="32"/>
          <w:szCs w:val="32"/>
        </w:rPr>
        <w:t xml:space="preserve">Datefield </w:t>
      </w:r>
      <w:r w:rsidRPr="00FF5188">
        <w:rPr>
          <w:sz w:val="32"/>
          <w:szCs w:val="32"/>
        </w:rPr>
        <w:t xml:space="preserve">&gt; Usado para armazenar </w:t>
      </w:r>
      <w:r w:rsidR="00071DC1">
        <w:rPr>
          <w:sz w:val="32"/>
          <w:szCs w:val="32"/>
        </w:rPr>
        <w:t xml:space="preserve">exclusivamente </w:t>
      </w:r>
      <w:r>
        <w:rPr>
          <w:sz w:val="32"/>
          <w:szCs w:val="32"/>
        </w:rPr>
        <w:t>datas como</w:t>
      </w:r>
      <w:r w:rsidRPr="00FF5188">
        <w:rPr>
          <w:sz w:val="32"/>
          <w:szCs w:val="32"/>
        </w:rPr>
        <w:t xml:space="preserve"> dia/mês/ano. </w:t>
      </w:r>
    </w:p>
    <w:p w14:paraId="69C0FC44" w14:textId="4BDEE52D" w:rsidR="00FF5188" w:rsidRPr="00FF5188" w:rsidRDefault="00FF5188" w:rsidP="00FF5188">
      <w:pPr>
        <w:spacing w:before="240" w:line="240" w:lineRule="auto"/>
        <w:ind w:left="2835" w:hanging="2126"/>
        <w:rPr>
          <w:sz w:val="32"/>
          <w:szCs w:val="32"/>
        </w:rPr>
      </w:pPr>
      <w:r>
        <w:rPr>
          <w:b/>
          <w:bCs/>
          <w:color w:val="01A160"/>
          <w:sz w:val="32"/>
          <w:szCs w:val="32"/>
        </w:rPr>
        <w:t>DateTimefield</w:t>
      </w:r>
      <w:r>
        <w:rPr>
          <w:color w:val="01A160"/>
          <w:sz w:val="32"/>
          <w:szCs w:val="32"/>
        </w:rPr>
        <w:t xml:space="preserve"> </w:t>
      </w:r>
      <w:r w:rsidRPr="00FF5188">
        <w:rPr>
          <w:sz w:val="32"/>
          <w:szCs w:val="32"/>
        </w:rPr>
        <w:t>&gt;</w:t>
      </w:r>
      <w:r>
        <w:rPr>
          <w:sz w:val="32"/>
          <w:szCs w:val="32"/>
        </w:rPr>
        <w:t xml:space="preserve"> </w:t>
      </w:r>
      <w:r w:rsidR="00071DC1">
        <w:rPr>
          <w:sz w:val="32"/>
          <w:szCs w:val="32"/>
        </w:rPr>
        <w:t>A</w:t>
      </w:r>
      <w:r>
        <w:rPr>
          <w:sz w:val="32"/>
          <w:szCs w:val="32"/>
        </w:rPr>
        <w:t>rmazena data e horas: “dd</w:t>
      </w:r>
      <w:r w:rsidRPr="00FF5188">
        <w:rPr>
          <w:sz w:val="32"/>
          <w:szCs w:val="32"/>
        </w:rPr>
        <w:t>/</w:t>
      </w:r>
      <w:r>
        <w:rPr>
          <w:sz w:val="32"/>
          <w:szCs w:val="32"/>
        </w:rPr>
        <w:t>mm</w:t>
      </w:r>
      <w:r w:rsidRPr="00FF5188">
        <w:rPr>
          <w:sz w:val="32"/>
          <w:szCs w:val="32"/>
        </w:rPr>
        <w:t>/</w:t>
      </w:r>
      <w:r>
        <w:rPr>
          <w:sz w:val="32"/>
          <w:szCs w:val="32"/>
        </w:rPr>
        <w:t>aa</w:t>
      </w:r>
      <w:r w:rsidR="00071DC1">
        <w:rPr>
          <w:sz w:val="32"/>
          <w:szCs w:val="32"/>
        </w:rPr>
        <w:t>aa</w:t>
      </w:r>
      <w:r>
        <w:rPr>
          <w:sz w:val="32"/>
          <w:szCs w:val="32"/>
        </w:rPr>
        <w:t>” e “horas/minutos/segundos”</w:t>
      </w:r>
      <w:r w:rsidR="00DC5811">
        <w:rPr>
          <w:sz w:val="32"/>
          <w:szCs w:val="32"/>
        </w:rPr>
        <w:t>.</w:t>
      </w:r>
    </w:p>
    <w:p w14:paraId="686C5944" w14:textId="6983E18F" w:rsidR="00B77346" w:rsidRPr="00B77346" w:rsidRDefault="00B77346" w:rsidP="005569AC">
      <w:pPr>
        <w:spacing w:before="240" w:line="240" w:lineRule="auto"/>
        <w:ind w:left="2410" w:hanging="1701"/>
        <w:rPr>
          <w:sz w:val="32"/>
          <w:szCs w:val="32"/>
        </w:rPr>
      </w:pPr>
      <w:r w:rsidRPr="005569AC">
        <w:rPr>
          <w:b/>
          <w:bCs/>
          <w:color w:val="01A160"/>
          <w:sz w:val="32"/>
          <w:szCs w:val="32"/>
        </w:rPr>
        <w:t>For</w:t>
      </w:r>
      <w:r w:rsidR="005569AC">
        <w:rPr>
          <w:b/>
          <w:bCs/>
          <w:color w:val="01A160"/>
          <w:sz w:val="32"/>
          <w:szCs w:val="32"/>
        </w:rPr>
        <w:t>ei</w:t>
      </w:r>
      <w:r w:rsidR="005569AC" w:rsidRPr="005569AC">
        <w:rPr>
          <w:b/>
          <w:bCs/>
          <w:color w:val="01A160"/>
          <w:sz w:val="32"/>
          <w:szCs w:val="32"/>
        </w:rPr>
        <w:t>g</w:t>
      </w:r>
      <w:r w:rsidRPr="005569AC">
        <w:rPr>
          <w:b/>
          <w:bCs/>
          <w:color w:val="01A160"/>
          <w:sz w:val="32"/>
          <w:szCs w:val="32"/>
        </w:rPr>
        <w:t xml:space="preserve">nkey </w:t>
      </w:r>
      <w:r>
        <w:rPr>
          <w:b/>
          <w:bCs/>
          <w:sz w:val="32"/>
          <w:szCs w:val="32"/>
        </w:rPr>
        <w:t xml:space="preserve">&gt; </w:t>
      </w:r>
      <w:r>
        <w:rPr>
          <w:sz w:val="32"/>
          <w:szCs w:val="32"/>
        </w:rPr>
        <w:t>Este model cria uma reação de dependência ou hierarquia.</w:t>
      </w:r>
      <w:r w:rsidR="005569AC">
        <w:rPr>
          <w:sz w:val="32"/>
          <w:szCs w:val="32"/>
        </w:rPr>
        <w:t xml:space="preserve"> Ele possui parâmetros de consequências para os </w:t>
      </w:r>
      <w:r w:rsidR="00FF5188">
        <w:rPr>
          <w:sz w:val="32"/>
          <w:szCs w:val="32"/>
        </w:rPr>
        <w:t>objetos</w:t>
      </w:r>
      <w:r w:rsidR="005569AC">
        <w:rPr>
          <w:sz w:val="32"/>
          <w:szCs w:val="32"/>
        </w:rPr>
        <w:t xml:space="preserve"> vinculados a ele.</w:t>
      </w:r>
    </w:p>
    <w:p w14:paraId="161F05A2" w14:textId="37B65327" w:rsidR="00B77346" w:rsidRPr="005569AC" w:rsidRDefault="00B77346" w:rsidP="005569AC">
      <w:pPr>
        <w:spacing w:before="240" w:line="240" w:lineRule="auto"/>
        <w:ind w:left="2977" w:hanging="2268"/>
        <w:rPr>
          <w:sz w:val="32"/>
          <w:szCs w:val="32"/>
        </w:rPr>
      </w:pPr>
      <w:r w:rsidRPr="005569AC">
        <w:rPr>
          <w:b/>
          <w:bCs/>
          <w:color w:val="01A160"/>
          <w:sz w:val="32"/>
          <w:szCs w:val="32"/>
        </w:rPr>
        <w:t>OnetoOne</w:t>
      </w:r>
      <w:r w:rsidR="005569AC">
        <w:rPr>
          <w:b/>
          <w:bCs/>
          <w:color w:val="01A160"/>
          <w:sz w:val="32"/>
          <w:szCs w:val="32"/>
        </w:rPr>
        <w:t>field</w:t>
      </w:r>
      <w:r w:rsidRPr="005569AC">
        <w:rPr>
          <w:b/>
          <w:bCs/>
          <w:color w:val="01A160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&gt;</w:t>
      </w:r>
      <w:r w:rsidR="005569AC">
        <w:rPr>
          <w:b/>
          <w:bCs/>
          <w:sz w:val="32"/>
          <w:szCs w:val="32"/>
        </w:rPr>
        <w:t xml:space="preserve"> </w:t>
      </w:r>
      <w:r w:rsidR="005569AC">
        <w:rPr>
          <w:sz w:val="32"/>
          <w:szCs w:val="32"/>
        </w:rPr>
        <w:t xml:space="preserve">Esse model cria uma relação de exclusividade entre dois </w:t>
      </w:r>
      <w:r w:rsidR="00FF5188">
        <w:rPr>
          <w:sz w:val="32"/>
          <w:szCs w:val="32"/>
        </w:rPr>
        <w:t>objetos</w:t>
      </w:r>
      <w:r w:rsidR="005569AC">
        <w:rPr>
          <w:sz w:val="32"/>
          <w:szCs w:val="32"/>
        </w:rPr>
        <w:t>.</w:t>
      </w:r>
    </w:p>
    <w:p w14:paraId="0DFDE95B" w14:textId="6AAA4FF1" w:rsidR="00B77346" w:rsidRPr="00FF5188" w:rsidRDefault="00B77346" w:rsidP="00FF5188">
      <w:pPr>
        <w:spacing w:before="240" w:line="240" w:lineRule="auto"/>
        <w:ind w:left="3402" w:hanging="2693"/>
        <w:rPr>
          <w:sz w:val="32"/>
          <w:szCs w:val="32"/>
        </w:rPr>
      </w:pPr>
      <w:r w:rsidRPr="005569AC">
        <w:rPr>
          <w:b/>
          <w:bCs/>
          <w:color w:val="01A160"/>
          <w:sz w:val="32"/>
          <w:szCs w:val="32"/>
        </w:rPr>
        <w:lastRenderedPageBreak/>
        <w:t>ManytoMany</w:t>
      </w:r>
      <w:r w:rsidR="005569AC">
        <w:rPr>
          <w:b/>
          <w:bCs/>
          <w:color w:val="01A160"/>
          <w:sz w:val="32"/>
          <w:szCs w:val="32"/>
        </w:rPr>
        <w:t>field</w:t>
      </w:r>
      <w:r w:rsidRPr="005569AC">
        <w:rPr>
          <w:b/>
          <w:bCs/>
          <w:color w:val="01A160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&gt;</w:t>
      </w:r>
      <w:r w:rsidR="00FF5188">
        <w:rPr>
          <w:b/>
          <w:bCs/>
          <w:sz w:val="32"/>
          <w:szCs w:val="32"/>
        </w:rPr>
        <w:t xml:space="preserve"> </w:t>
      </w:r>
      <w:r w:rsidR="00FF5188">
        <w:rPr>
          <w:sz w:val="32"/>
          <w:szCs w:val="32"/>
        </w:rPr>
        <w:t>Usado para vincular dados relacionais em vários objetos</w:t>
      </w:r>
      <w:r w:rsidR="00071DC1">
        <w:rPr>
          <w:sz w:val="32"/>
          <w:szCs w:val="32"/>
        </w:rPr>
        <w:t xml:space="preserve"> entre si.</w:t>
      </w:r>
    </w:p>
    <w:p w14:paraId="693E68A8" w14:textId="68FEC73D" w:rsidR="00FF5188" w:rsidRDefault="00FF5188" w:rsidP="00FF5188">
      <w:pPr>
        <w:spacing w:before="240" w:line="240" w:lineRule="auto"/>
        <w:ind w:left="2410" w:hanging="1701"/>
        <w:rPr>
          <w:sz w:val="32"/>
          <w:szCs w:val="32"/>
        </w:rPr>
      </w:pPr>
      <w:r>
        <w:rPr>
          <w:b/>
          <w:bCs/>
          <w:color w:val="01A160"/>
          <w:sz w:val="32"/>
          <w:szCs w:val="32"/>
        </w:rPr>
        <w:t xml:space="preserve">Imagefield </w:t>
      </w:r>
      <w:r w:rsidR="00B77346">
        <w:rPr>
          <w:b/>
          <w:bCs/>
          <w:sz w:val="32"/>
          <w:szCs w:val="32"/>
        </w:rPr>
        <w:t>&gt;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Este model trabalha com a o anexo de arquivos de imagem.</w:t>
      </w:r>
    </w:p>
    <w:p w14:paraId="387F6D7E" w14:textId="38025D4A" w:rsidR="00FF5188" w:rsidRDefault="00FF5188" w:rsidP="00FF5188">
      <w:pPr>
        <w:spacing w:before="240" w:line="240" w:lineRule="auto"/>
        <w:ind w:left="2410" w:hanging="1701"/>
        <w:rPr>
          <w:sz w:val="32"/>
          <w:szCs w:val="32"/>
        </w:rPr>
      </w:pPr>
      <w:r>
        <w:rPr>
          <w:b/>
          <w:bCs/>
          <w:color w:val="01A160"/>
          <w:sz w:val="32"/>
          <w:szCs w:val="32"/>
        </w:rPr>
        <w:t xml:space="preserve">Achivefield </w:t>
      </w:r>
      <w:r w:rsidRPr="00FF5188">
        <w:rPr>
          <w:sz w:val="32"/>
          <w:szCs w:val="32"/>
        </w:rPr>
        <w:t>&gt; Este já trabalha com anexo de aquivos</w:t>
      </w:r>
      <w:r>
        <w:rPr>
          <w:sz w:val="32"/>
          <w:szCs w:val="32"/>
        </w:rPr>
        <w:t>.</w:t>
      </w:r>
    </w:p>
    <w:p w14:paraId="74C024A5" w14:textId="68601946" w:rsidR="00071DC1" w:rsidRPr="00071DC1" w:rsidRDefault="00071DC1" w:rsidP="00FF5188">
      <w:pPr>
        <w:spacing w:before="240" w:line="240" w:lineRule="auto"/>
        <w:ind w:left="2410" w:hanging="1701"/>
        <w:rPr>
          <w:sz w:val="32"/>
          <w:szCs w:val="32"/>
        </w:rPr>
      </w:pPr>
      <w:r>
        <w:rPr>
          <w:b/>
          <w:bCs/>
          <w:color w:val="01A160"/>
          <w:sz w:val="32"/>
          <w:szCs w:val="32"/>
        </w:rPr>
        <w:t xml:space="preserve">Emailfield </w:t>
      </w:r>
      <w:r w:rsidRPr="00071DC1">
        <w:rPr>
          <w:sz w:val="32"/>
          <w:szCs w:val="32"/>
        </w:rPr>
        <w:t>&gt; Usado para campos de entrada de email.</w:t>
      </w:r>
    </w:p>
    <w:p w14:paraId="6AAFF709" w14:textId="20217E5B" w:rsidR="00420F2B" w:rsidRPr="00B77346" w:rsidRDefault="00B77346" w:rsidP="00B77346">
      <w:pPr>
        <w:spacing w:before="240" w:line="240" w:lineRule="auto"/>
        <w:ind w:right="-1"/>
        <w:rPr>
          <w:sz w:val="46"/>
          <w:szCs w:val="46"/>
        </w:rPr>
      </w:pPr>
      <w:r>
        <w:rPr>
          <w:sz w:val="32"/>
          <w:szCs w:val="32"/>
        </w:rPr>
        <w:br/>
        <w:t>E trabalhando com Models é possível desenvolver aplicações de forma pratica, organizada e rápida.</w:t>
      </w:r>
    </w:p>
    <w:p w14:paraId="18115A1A" w14:textId="646BFE0F" w:rsidR="00420F2B" w:rsidRPr="00420F2B" w:rsidRDefault="00420F2B">
      <w:pPr>
        <w:rPr>
          <w:sz w:val="46"/>
          <w:szCs w:val="46"/>
        </w:rPr>
      </w:pPr>
      <w:r>
        <w:rPr>
          <w:sz w:val="46"/>
          <w:szCs w:val="46"/>
        </w:rPr>
        <w:softHyphen/>
      </w:r>
      <w:r>
        <w:rPr>
          <w:sz w:val="46"/>
          <w:szCs w:val="46"/>
        </w:rPr>
        <w:softHyphen/>
      </w:r>
    </w:p>
    <w:sectPr w:rsidR="00420F2B" w:rsidRPr="00420F2B" w:rsidSect="008D0C17">
      <w:headerReference w:type="default" r:id="rId7"/>
      <w:footerReference w:type="default" r:id="rId8"/>
      <w:headerReference w:type="first" r:id="rId9"/>
      <w:pgSz w:w="11906" w:h="16838"/>
      <w:pgMar w:top="1417" w:right="1701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10B65" w14:textId="77777777" w:rsidR="008D0C17" w:rsidRDefault="008D0C17" w:rsidP="00B77346">
      <w:pPr>
        <w:spacing w:after="0" w:line="240" w:lineRule="auto"/>
      </w:pPr>
      <w:r>
        <w:separator/>
      </w:r>
    </w:p>
  </w:endnote>
  <w:endnote w:type="continuationSeparator" w:id="0">
    <w:p w14:paraId="019F5F09" w14:textId="77777777" w:rsidR="008D0C17" w:rsidRDefault="008D0C17" w:rsidP="00B77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CC976" w14:textId="5A70497F" w:rsidR="00071DC1" w:rsidRDefault="009A5F87" w:rsidP="00071DC1">
    <w:pPr>
      <w:pStyle w:val="Rodap"/>
      <w:jc w:val="center"/>
    </w:pPr>
    <w:r>
      <w:t>Ráysson Willy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434380" w14:textId="77777777" w:rsidR="008D0C17" w:rsidRDefault="008D0C17" w:rsidP="00B77346">
      <w:pPr>
        <w:spacing w:after="0" w:line="240" w:lineRule="auto"/>
      </w:pPr>
      <w:r>
        <w:separator/>
      </w:r>
    </w:p>
  </w:footnote>
  <w:footnote w:type="continuationSeparator" w:id="0">
    <w:p w14:paraId="779BDEAE" w14:textId="77777777" w:rsidR="008D0C17" w:rsidRDefault="008D0C17" w:rsidP="00B77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9A87F" w14:textId="7AF1295E" w:rsidR="00B77346" w:rsidRPr="00B77346" w:rsidRDefault="00071DC1" w:rsidP="00071DC1">
    <w:pPr>
      <w:tabs>
        <w:tab w:val="left" w:pos="1800"/>
      </w:tabs>
      <w:ind w:hanging="567"/>
      <w:rPr>
        <w:b/>
        <w:bCs/>
        <w:color w:val="4F81BD" w:themeColor="accent1"/>
        <w:sz w:val="46"/>
        <w:szCs w:val="46"/>
      </w:rPr>
    </w:pPr>
    <w:r>
      <w:rPr>
        <w:b/>
        <w:bCs/>
        <w:color w:val="4F81BD" w:themeColor="accent1"/>
        <w:sz w:val="46"/>
        <w:szCs w:val="4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1405C" w14:textId="10CD0026" w:rsidR="00071DC1" w:rsidRDefault="00071DC1">
    <w:pPr>
      <w:pStyle w:val="Cabealho"/>
    </w:pPr>
    <w:r w:rsidRPr="00B77346">
      <w:rPr>
        <w:b/>
        <w:bCs/>
        <w:color w:val="4F81BD" w:themeColor="accent1"/>
        <w:sz w:val="46"/>
        <w:szCs w:val="46"/>
      </w:rPr>
      <w:t>Models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2B"/>
    <w:rsid w:val="00071DC1"/>
    <w:rsid w:val="00420F2B"/>
    <w:rsid w:val="005569AC"/>
    <w:rsid w:val="00595891"/>
    <w:rsid w:val="008D0C17"/>
    <w:rsid w:val="00974869"/>
    <w:rsid w:val="009A5F87"/>
    <w:rsid w:val="00B77346"/>
    <w:rsid w:val="00DC5811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56C7AC"/>
  <w15:chartTrackingRefBased/>
  <w15:docId w15:val="{7B93C7E7-419A-43B5-B06C-01EEBBAD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77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7346"/>
  </w:style>
  <w:style w:type="paragraph" w:styleId="Rodap">
    <w:name w:val="footer"/>
    <w:basedOn w:val="Normal"/>
    <w:link w:val="RodapChar"/>
    <w:uiPriority w:val="99"/>
    <w:unhideWhenUsed/>
    <w:rsid w:val="00B77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7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092FA-63BE-4D9B-A696-780151B79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ALUNO-08</dc:creator>
  <cp:keywords/>
  <dc:description/>
  <cp:lastModifiedBy>ALUNO-08</cp:lastModifiedBy>
  <cp:revision>3</cp:revision>
  <dcterms:created xsi:type="dcterms:W3CDTF">2024-05-02T17:05:00Z</dcterms:created>
  <dcterms:modified xsi:type="dcterms:W3CDTF">2024-05-02T18:57:00Z</dcterms:modified>
</cp:coreProperties>
</file>