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ind w:left="480" w:hanging="480"/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【Lab1】Kaggle Titanic - Machine Learning from Disaster</w:t>
      </w:r>
    </w:p>
    <w:p w:rsidR="00000000" w:rsidDel="00000000" w:rsidP="00000000" w:rsidRDefault="00000000" w:rsidRPr="00000000" w14:paraId="00000002">
      <w:pPr>
        <w:spacing w:line="400" w:lineRule="auto"/>
        <w:ind w:left="480" w:hanging="480"/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Deep 柴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48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資料前處理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將 Unique 的資料行去掉: PassengerId、Name、Ticket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處理NA的資料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5058410</wp:posOffset>
            </wp:positionH>
            <wp:positionV relativeFrom="paragraph">
              <wp:posOffset>177800</wp:posOffset>
            </wp:positionV>
            <wp:extent cx="1587500" cy="14732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400" w:lineRule="auto"/>
        <w:ind w:left="96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右方圖片說明有NA資料的資料欄位，依照不同狀況做處理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Age: 約20% 的資料有NA，數量不算多、且為數值型態，所以用中位數做填補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Cabin: 約77%的資料是NA，所以直接Drop掉這一個Feature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Embarked: 有NA的資料很少(兩筆)，所以直接刪去有NA的Row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女性存活之機率高達74%，而男性存活率只有18%，相差甚鉅。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將非數值Feature進行One-hot encoding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Sex: 拆成Sex_female、Sex_male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Embarked: 拆成 Embarked_C、Embarked_Q、Embarked_S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StandardScaler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144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進行標準化</w:t>
      </w:r>
    </w:p>
    <w:p w:rsidR="00000000" w:rsidDel="00000000" w:rsidP="00000000" w:rsidRDefault="00000000" w:rsidRPr="00000000" w14:paraId="00000010">
      <w:pPr>
        <w:spacing w:line="40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48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程式碼: 使用 Jupyter Notebook 運行，下圖是模型的訓練程式碼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279563</wp:posOffset>
            </wp:positionH>
            <wp:positionV relativeFrom="paragraph">
              <wp:posOffset>314325</wp:posOffset>
            </wp:positionV>
            <wp:extent cx="6086475" cy="394843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94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使用三層Dense Layer搭建模型，測試結果最好的是三層都使用sigmoid作為activation function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firstLine="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48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模型訓練: K-Fold、嘗試不同 Threshold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K-Fold: K = 5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Threshold: 用 Excel 進行嘗試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firstLine="0"/>
        <w:rPr>
          <w:rFonts w:ascii="Microsoft JhengHei" w:cs="Microsoft JhengHei" w:eastAsia="Microsoft JhengHei" w:hAnsi="Microsoft JhengHei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如下圖，將輸出的機率以0.3~0.9的Threshold嘗試，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最後的最佳結果是0.7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368300</wp:posOffset>
            </wp:positionV>
            <wp:extent cx="5811061" cy="2800741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800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960" w:firstLine="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480" w:hanging="48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rtl w:val="0"/>
        </w:rPr>
        <w:t xml:space="preserve">結果</w:t>
      </w:r>
    </w:p>
    <w:p w:rsidR="00000000" w:rsidDel="00000000" w:rsidP="00000000" w:rsidRDefault="00000000" w:rsidRPr="00000000" w14:paraId="0000001A">
      <w:pPr>
        <w:spacing w:line="400" w:lineRule="auto"/>
        <w:ind w:left="48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6645910" cy="10172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0" w:firstLine="0"/>
        <w:rPr>
          <w:rFonts w:ascii="Microsoft JhengHei" w:cs="Microsoft JhengHei" w:eastAsia="Microsoft JhengHei" w:hAnsi="Microsoft JhengHe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00" w:lineRule="auto"/>
        <w:rPr>
          <w:rFonts w:ascii="Microsoft JhengHei" w:cs="Microsoft JhengHei" w:eastAsia="Microsoft JhengHei" w:hAnsi="Microsoft JhengHe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960" w:hanging="480"/>
      </w:pPr>
      <w:rPr/>
    </w:lvl>
    <w:lvl w:ilvl="1">
      <w:start w:val="1"/>
      <w:numFmt w:val="lowerRoman"/>
      <w:lvlText w:val="%2."/>
      <w:lvlJc w:val="righ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upp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