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8" w:type="dxa"/>
        <w:tblInd w:w="-605" w:type="dxa"/>
        <w:tblCellMar>
          <w:left w:w="115" w:type="dxa"/>
          <w:bottom w:w="115" w:type="dxa"/>
          <w:right w:w="115" w:type="dxa"/>
        </w:tblCellMar>
        <w:tblLook w:val="01E0"/>
      </w:tblPr>
      <w:tblGrid>
        <w:gridCol w:w="3304"/>
        <w:gridCol w:w="7124"/>
      </w:tblGrid>
      <w:tr w:rsidR="001D4069" w:rsidRPr="00025CD0" w:rsidTr="00D80408">
        <w:trPr>
          <w:trHeight w:val="12542"/>
        </w:trPr>
        <w:tc>
          <w:tcPr>
            <w:tcW w:w="3304" w:type="dxa"/>
            <w:tcBorders>
              <w:right w:val="single" w:sz="2" w:space="0" w:color="8AAED2"/>
            </w:tcBorders>
            <w:shd w:val="clear" w:color="auto" w:fill="auto"/>
          </w:tcPr>
          <w:p w:rsidR="008E1A48" w:rsidRDefault="007B2E22" w:rsidP="00912AFE">
            <w:pPr>
              <w:pStyle w:val="01-Photo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228725" cy="1343025"/>
                  <wp:effectExtent l="19050" t="0" r="9525" b="0"/>
                  <wp:docPr id="1" name="Picture 1" descr="Photo on 2010-11-30 at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 on 2010-11-30 at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315D" w:rsidRDefault="00F1315D" w:rsidP="00F1315D">
            <w:pPr>
              <w:pStyle w:val="02-ResumeSideName"/>
            </w:pPr>
            <w:r>
              <w:t>Ray Lin</w:t>
            </w:r>
          </w:p>
          <w:p w:rsidR="00F1315D" w:rsidRDefault="00DD11BC" w:rsidP="00F1315D">
            <w:pPr>
              <w:pStyle w:val="03-ResumeSideTitle"/>
            </w:pPr>
            <w:r>
              <w:t>Advisory</w:t>
            </w:r>
            <w:r w:rsidR="00495735">
              <w:t xml:space="preserve"> Senior</w:t>
            </w:r>
            <w:r>
              <w:t xml:space="preserve"> </w:t>
            </w:r>
            <w:r w:rsidR="00F1315D">
              <w:t>Associate</w:t>
            </w:r>
          </w:p>
          <w:p w:rsidR="00F1315D" w:rsidRDefault="00F1315D" w:rsidP="00F1315D">
            <w:pPr>
              <w:pStyle w:val="04-ResumeSideBody"/>
            </w:pPr>
          </w:p>
          <w:p w:rsidR="00F1315D" w:rsidRDefault="00F1315D" w:rsidP="00F1315D">
            <w:pPr>
              <w:pStyle w:val="06-ResumeSideBody"/>
              <w:ind w:left="-115"/>
            </w:pPr>
            <w:r w:rsidRPr="00C50F2D">
              <w:t>KPMG LLP</w:t>
            </w:r>
            <w:r>
              <w:br/>
            </w:r>
            <w:smartTag w:uri="urn:schemas-microsoft-com:office:smarttags" w:element="Street">
              <w:smartTag w:uri="urn:schemas-microsoft-com:office:smarttags" w:element="address">
                <w:r>
                  <w:t>55 Second Street</w:t>
                </w:r>
              </w:smartTag>
            </w:smartTag>
          </w:p>
          <w:p w:rsidR="00F1315D" w:rsidRDefault="00F1315D" w:rsidP="00F1315D">
            <w:pPr>
              <w:pStyle w:val="06-ResumeSideBody"/>
              <w:ind w:left="-115"/>
            </w:pPr>
            <w:r>
              <w:t>Suite 1400</w:t>
            </w:r>
            <w:r>
              <w:br/>
              <w:t>San Francisco, CA 94105</w:t>
            </w:r>
            <w:r>
              <w:br/>
              <w:t>Tel  415-963-7529</w:t>
            </w:r>
            <w:r>
              <w:br/>
              <w:t>Fax 415-520-0689</w:t>
            </w:r>
          </w:p>
          <w:p w:rsidR="00F1315D" w:rsidRPr="00C50F2D" w:rsidRDefault="00F1315D" w:rsidP="00F1315D">
            <w:pPr>
              <w:pStyle w:val="06-ResumeSideBody"/>
              <w:ind w:left="-115"/>
            </w:pPr>
            <w:r>
              <w:t>tlin@kpmg.com</w:t>
            </w:r>
          </w:p>
          <w:p w:rsidR="00F1315D" w:rsidRPr="003467DE" w:rsidRDefault="00F1315D" w:rsidP="00F1315D">
            <w:pPr>
              <w:pStyle w:val="05-ResumeSideHeading"/>
            </w:pPr>
            <w:r>
              <w:t xml:space="preserve">Function and </w:t>
            </w:r>
            <w:r w:rsidRPr="003467DE">
              <w:t>Specialization</w:t>
            </w:r>
          </w:p>
          <w:p w:rsidR="00F1315D" w:rsidRDefault="00F1315D" w:rsidP="00F1315D">
            <w:pPr>
              <w:pStyle w:val="04-ResumeSideBody"/>
            </w:pPr>
            <w:r>
              <w:t>Ray is a member of the Financial Management</w:t>
            </w:r>
            <w:r w:rsidRPr="001E589B">
              <w:t xml:space="preserve"> Advis</w:t>
            </w:r>
            <w:r>
              <w:t>ory practice</w:t>
            </w:r>
            <w:r w:rsidRPr="009B097B">
              <w:t>.</w:t>
            </w:r>
          </w:p>
          <w:p w:rsidR="00F1315D" w:rsidRDefault="00F1315D" w:rsidP="00F1315D">
            <w:pPr>
              <w:pStyle w:val="05-ResumeSideHeading"/>
            </w:pPr>
            <w:r w:rsidRPr="00CD47B7">
              <w:t>Representative C</w:t>
            </w:r>
            <w:r>
              <w:t>lients</w:t>
            </w:r>
            <w:r w:rsidRPr="00CD47B7">
              <w:t xml:space="preserve"> </w:t>
            </w:r>
          </w:p>
          <w:p w:rsidR="00F1315D" w:rsidRDefault="00F1315D" w:rsidP="00F1315D">
            <w:pPr>
              <w:pStyle w:val="06-ResumeSideBullet"/>
            </w:pPr>
            <w:r>
              <w:t>Bank of the West</w:t>
            </w:r>
          </w:p>
          <w:p w:rsidR="00F1315D" w:rsidRDefault="00F1315D" w:rsidP="00F1315D">
            <w:pPr>
              <w:pStyle w:val="06-ResumeSideBullet"/>
            </w:pPr>
            <w:r>
              <w:t>JPMorgan Chase</w:t>
            </w:r>
          </w:p>
          <w:p w:rsidR="00F1315D" w:rsidRDefault="00F1315D" w:rsidP="00F1315D">
            <w:pPr>
              <w:pStyle w:val="06-ResumeSideBullet"/>
            </w:pPr>
            <w:r>
              <w:t>Hitachi</w:t>
            </w:r>
          </w:p>
          <w:p w:rsidR="009F22A1" w:rsidRDefault="009F22A1" w:rsidP="00F1315D">
            <w:pPr>
              <w:pStyle w:val="06-ResumeSideBullet"/>
            </w:pPr>
            <w:proofErr w:type="spellStart"/>
            <w:r>
              <w:t>NetApp</w:t>
            </w:r>
            <w:proofErr w:type="spellEnd"/>
          </w:p>
          <w:p w:rsidR="0045066F" w:rsidRDefault="0045066F" w:rsidP="00F1315D">
            <w:pPr>
              <w:pStyle w:val="06-ResumeSideBullet"/>
            </w:pPr>
            <w:r>
              <w:t>Toyota</w:t>
            </w:r>
          </w:p>
          <w:p w:rsidR="00E96496" w:rsidRDefault="00E96496" w:rsidP="00F1315D">
            <w:pPr>
              <w:pStyle w:val="06-ResumeSideBullet"/>
            </w:pPr>
            <w:r>
              <w:t>Capital One</w:t>
            </w:r>
          </w:p>
          <w:p w:rsidR="008335A6" w:rsidRDefault="008335A6" w:rsidP="00F1315D">
            <w:pPr>
              <w:pStyle w:val="06-ResumeSideBullet"/>
            </w:pPr>
            <w:r>
              <w:t>State of CA</w:t>
            </w:r>
          </w:p>
          <w:p w:rsidR="00B9006F" w:rsidRDefault="00B9006F" w:rsidP="00F1315D">
            <w:pPr>
              <w:pStyle w:val="06-ResumeSideBullet"/>
            </w:pPr>
            <w:r>
              <w:t>Kaiser P</w:t>
            </w:r>
            <w:r w:rsidRPr="00B9006F">
              <w:t>ermanente</w:t>
            </w:r>
          </w:p>
          <w:p w:rsidR="00F1315D" w:rsidRDefault="00F1315D" w:rsidP="00F1315D">
            <w:pPr>
              <w:pStyle w:val="05-ResumeSideHeading"/>
            </w:pPr>
            <w:r>
              <w:t>Languages</w:t>
            </w:r>
          </w:p>
          <w:p w:rsidR="00F1315D" w:rsidRDefault="00F1315D" w:rsidP="00F1315D">
            <w:pPr>
              <w:pStyle w:val="04-ResumeSideBody"/>
            </w:pPr>
            <w:r>
              <w:t>English</w:t>
            </w:r>
          </w:p>
          <w:p w:rsidR="00F1315D" w:rsidRDefault="00F1315D" w:rsidP="00F1315D">
            <w:pPr>
              <w:pStyle w:val="04-ResumeSideBody"/>
            </w:pPr>
            <w:r>
              <w:t>Mandarin Chinese</w:t>
            </w:r>
          </w:p>
          <w:p w:rsidR="00F1315D" w:rsidRDefault="00F1315D" w:rsidP="00F1315D">
            <w:pPr>
              <w:pStyle w:val="05-ResumeSideHeading"/>
            </w:pPr>
            <w:r>
              <w:t>Education, Licenses &amp; Certifications</w:t>
            </w:r>
          </w:p>
          <w:p w:rsidR="00F1315D" w:rsidRDefault="00F1315D" w:rsidP="00F1315D">
            <w:pPr>
              <w:pStyle w:val="04-ResumeSideBody"/>
            </w:pPr>
            <w:r>
              <w:t>BS, Business Administration, University of California, Berkeley (Honors)</w:t>
            </w:r>
          </w:p>
          <w:p w:rsidR="00457319" w:rsidRDefault="00457319" w:rsidP="00F1315D">
            <w:pPr>
              <w:pStyle w:val="04-ResumeSideBody"/>
            </w:pPr>
            <w:proofErr w:type="spellStart"/>
            <w:r>
              <w:t>Blackline</w:t>
            </w:r>
            <w:proofErr w:type="spellEnd"/>
            <w:r>
              <w:t xml:space="preserve"> Certified Implementation Professional </w:t>
            </w:r>
          </w:p>
          <w:p w:rsidR="00F1315D" w:rsidRDefault="00F1315D" w:rsidP="00F1315D">
            <w:pPr>
              <w:pStyle w:val="05-ResumeSideHeading"/>
            </w:pPr>
            <w:r>
              <w:t>Relevant Coursework (UC Berkeley, Haas School of Business)</w:t>
            </w:r>
          </w:p>
          <w:p w:rsidR="00F1315D" w:rsidRDefault="00F1315D" w:rsidP="00F1315D">
            <w:pPr>
              <w:pStyle w:val="04-ResumeSideBody"/>
            </w:pPr>
            <w:r>
              <w:t>Introductory Financial Accounting: A</w:t>
            </w:r>
          </w:p>
          <w:p w:rsidR="00F1315D" w:rsidRDefault="00F1315D" w:rsidP="00F1315D">
            <w:pPr>
              <w:pStyle w:val="04-ResumeSideBody"/>
            </w:pPr>
            <w:r>
              <w:t>Intermediate Financial Accounting: A+</w:t>
            </w:r>
          </w:p>
          <w:p w:rsidR="00F1315D" w:rsidRDefault="00F1315D" w:rsidP="00F1315D">
            <w:pPr>
              <w:pStyle w:val="04-ResumeSideBody"/>
            </w:pPr>
            <w:r>
              <w:t>Managerial Accounting: A+</w:t>
            </w:r>
          </w:p>
          <w:p w:rsidR="00F1315D" w:rsidRDefault="00F1315D" w:rsidP="00F1315D">
            <w:pPr>
              <w:pStyle w:val="04-ResumeSideBody"/>
            </w:pPr>
            <w:r>
              <w:t>Cost Accounting: A</w:t>
            </w:r>
          </w:p>
          <w:p w:rsidR="00F1315D" w:rsidRDefault="00F1315D" w:rsidP="00F1315D">
            <w:pPr>
              <w:pStyle w:val="04-ResumeSideBody"/>
            </w:pPr>
            <w:r>
              <w:t>Finance: A</w:t>
            </w:r>
          </w:p>
          <w:p w:rsidR="00912AFE" w:rsidRPr="00025CD0" w:rsidRDefault="00912AFE" w:rsidP="00025CD0"/>
        </w:tc>
        <w:tc>
          <w:tcPr>
            <w:tcW w:w="7124" w:type="dxa"/>
            <w:tcBorders>
              <w:left w:val="single" w:sz="2" w:space="0" w:color="8AAED2"/>
            </w:tcBorders>
          </w:tcPr>
          <w:p w:rsidR="00E77B34" w:rsidRDefault="00E77B34" w:rsidP="00412C66">
            <w:pPr>
              <w:pStyle w:val="07-FirstResumeHeader"/>
              <w:spacing w:line="240" w:lineRule="exact"/>
            </w:pPr>
            <w:r>
              <w:t>Background</w:t>
            </w:r>
          </w:p>
          <w:p w:rsidR="00F1315D" w:rsidRPr="0026776C" w:rsidRDefault="00F1315D" w:rsidP="00412C66">
            <w:pPr>
              <w:pStyle w:val="BodyText"/>
              <w:spacing w:line="240" w:lineRule="exact"/>
              <w:rPr>
                <w:sz w:val="16"/>
              </w:rPr>
            </w:pPr>
            <w:r w:rsidRPr="0026776C">
              <w:rPr>
                <w:sz w:val="16"/>
                <w:szCs w:val="18"/>
              </w:rPr>
              <w:t>Ray</w:t>
            </w:r>
            <w:r w:rsidRPr="0026776C">
              <w:rPr>
                <w:b/>
                <w:sz w:val="16"/>
                <w:szCs w:val="18"/>
              </w:rPr>
              <w:t xml:space="preserve"> </w:t>
            </w:r>
            <w:r w:rsidRPr="0026776C">
              <w:rPr>
                <w:sz w:val="16"/>
                <w:szCs w:val="18"/>
              </w:rPr>
              <w:t xml:space="preserve">is </w:t>
            </w:r>
            <w:r w:rsidR="00B142FA" w:rsidRPr="0026776C">
              <w:rPr>
                <w:sz w:val="16"/>
                <w:szCs w:val="18"/>
              </w:rPr>
              <w:t>a</w:t>
            </w:r>
            <w:r w:rsidRPr="0026776C">
              <w:rPr>
                <w:sz w:val="16"/>
                <w:szCs w:val="18"/>
              </w:rPr>
              <w:t xml:space="preserve"> </w:t>
            </w:r>
            <w:r w:rsidR="0035265B">
              <w:rPr>
                <w:sz w:val="16"/>
                <w:szCs w:val="18"/>
              </w:rPr>
              <w:t>Senior Associate</w:t>
            </w:r>
            <w:r w:rsidRPr="0026776C">
              <w:rPr>
                <w:sz w:val="16"/>
                <w:szCs w:val="18"/>
              </w:rPr>
              <w:t xml:space="preserve"> in KPMG’s Financial Management practice </w:t>
            </w:r>
            <w:r w:rsidR="00DD01ED" w:rsidRPr="0026776C">
              <w:rPr>
                <w:sz w:val="16"/>
                <w:szCs w:val="18"/>
              </w:rPr>
              <w:t xml:space="preserve">with </w:t>
            </w:r>
            <w:r w:rsidR="00A02A09">
              <w:rPr>
                <w:sz w:val="16"/>
                <w:szCs w:val="18"/>
              </w:rPr>
              <w:t xml:space="preserve">over </w:t>
            </w:r>
            <w:r w:rsidR="00DD01ED">
              <w:rPr>
                <w:sz w:val="16"/>
                <w:szCs w:val="18"/>
              </w:rPr>
              <w:t>2</w:t>
            </w:r>
            <w:r w:rsidR="003C0173">
              <w:rPr>
                <w:sz w:val="16"/>
                <w:szCs w:val="18"/>
              </w:rPr>
              <w:t xml:space="preserve"> year</w:t>
            </w:r>
            <w:r w:rsidR="0035265B">
              <w:rPr>
                <w:sz w:val="16"/>
                <w:szCs w:val="18"/>
              </w:rPr>
              <w:t>s</w:t>
            </w:r>
            <w:r w:rsidR="003C0173">
              <w:rPr>
                <w:sz w:val="16"/>
                <w:szCs w:val="18"/>
              </w:rPr>
              <w:t xml:space="preserve"> of </w:t>
            </w:r>
            <w:r w:rsidRPr="0026776C">
              <w:rPr>
                <w:sz w:val="16"/>
                <w:szCs w:val="18"/>
              </w:rPr>
              <w:t xml:space="preserve">advisory and technical experience using emerging technologies in mitigating business risks. </w:t>
            </w:r>
          </w:p>
          <w:p w:rsidR="00E77B34" w:rsidRDefault="00E77B34" w:rsidP="00412C66">
            <w:pPr>
              <w:pStyle w:val="08-ResumeHeaderSpaceBefore"/>
              <w:spacing w:line="240" w:lineRule="exact"/>
            </w:pPr>
            <w:r>
              <w:t>Professional and Industry Experience</w:t>
            </w:r>
          </w:p>
          <w:p w:rsidR="00F1315D" w:rsidRPr="0026776C" w:rsidRDefault="00F1315D" w:rsidP="00412C66">
            <w:pPr>
              <w:pStyle w:val="BodyText"/>
              <w:spacing w:line="240" w:lineRule="exact"/>
              <w:rPr>
                <w:sz w:val="16"/>
              </w:rPr>
            </w:pPr>
            <w:r w:rsidRPr="0026776C">
              <w:rPr>
                <w:sz w:val="16"/>
              </w:rPr>
              <w:t>Ray has experience participating in advisory engage</w:t>
            </w:r>
            <w:r w:rsidR="00412C66">
              <w:rPr>
                <w:sz w:val="16"/>
              </w:rPr>
              <w:t>ments in the Financial Services, Government</w:t>
            </w:r>
            <w:r w:rsidR="00B9006F">
              <w:rPr>
                <w:sz w:val="16"/>
              </w:rPr>
              <w:t>, Healthcare</w:t>
            </w:r>
            <w:r w:rsidR="00412C66">
              <w:rPr>
                <w:sz w:val="16"/>
              </w:rPr>
              <w:t xml:space="preserve"> </w:t>
            </w:r>
            <w:r w:rsidR="004D642B">
              <w:rPr>
                <w:sz w:val="16"/>
              </w:rPr>
              <w:t>and High Tech industries</w:t>
            </w:r>
            <w:r w:rsidRPr="0026776C">
              <w:rPr>
                <w:sz w:val="16"/>
              </w:rPr>
              <w:t>. He has served as an Associate</w:t>
            </w:r>
            <w:r w:rsidR="00412C66">
              <w:rPr>
                <w:sz w:val="16"/>
              </w:rPr>
              <w:t xml:space="preserve"> and Senior Associate</w:t>
            </w:r>
            <w:r w:rsidRPr="0026776C">
              <w:rPr>
                <w:sz w:val="16"/>
              </w:rPr>
              <w:t xml:space="preserve"> with responsibility for execution and delivery of Sarbanes-Oxley 404 testing</w:t>
            </w:r>
            <w:r w:rsidR="009F22A1">
              <w:rPr>
                <w:sz w:val="16"/>
              </w:rPr>
              <w:t>, internal audit</w:t>
            </w:r>
            <w:r w:rsidRPr="0026776C">
              <w:rPr>
                <w:sz w:val="16"/>
              </w:rPr>
              <w:t xml:space="preserve"> and SCRA compliance.</w:t>
            </w:r>
          </w:p>
          <w:p w:rsidR="00C53286" w:rsidRDefault="00C53286" w:rsidP="00412C66">
            <w:pPr>
              <w:pStyle w:val="09-ResumeSubHeader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Process Documentation</w:t>
            </w:r>
          </w:p>
          <w:p w:rsidR="00412C66" w:rsidRDefault="00412C66" w:rsidP="00412C66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</w:tabs>
              <w:spacing w:line="240" w:lineRule="exact"/>
              <w:rPr>
                <w:sz w:val="16"/>
              </w:rPr>
            </w:pPr>
            <w:r>
              <w:rPr>
                <w:sz w:val="16"/>
              </w:rPr>
              <w:t>Performed and d</w:t>
            </w:r>
            <w:r w:rsidR="00DF5CD2">
              <w:rPr>
                <w:sz w:val="16"/>
              </w:rPr>
              <w:t>ocume</w:t>
            </w:r>
            <w:r>
              <w:rPr>
                <w:sz w:val="16"/>
              </w:rPr>
              <w:t xml:space="preserve">nted walkthroughs for the access to programs and data, program changes and computer operations processes and procedures for multiple IT systems for a large government program </w:t>
            </w:r>
          </w:p>
          <w:p w:rsidR="00C53286" w:rsidRPr="00412C66" w:rsidRDefault="00412C66" w:rsidP="00412C66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</w:tabs>
              <w:spacing w:line="240" w:lineRule="exact"/>
              <w:rPr>
                <w:sz w:val="16"/>
              </w:rPr>
            </w:pPr>
            <w:r>
              <w:rPr>
                <w:sz w:val="16"/>
              </w:rPr>
              <w:t>Wrote and executed test procedures based on the process documentation to test the effectiveness and design  of IT controls</w:t>
            </w:r>
            <w:r w:rsidR="00C53286" w:rsidRPr="00412C66">
              <w:rPr>
                <w:sz w:val="16"/>
              </w:rPr>
              <w:t xml:space="preserve"> </w:t>
            </w:r>
          </w:p>
          <w:p w:rsidR="00F1315D" w:rsidRDefault="00F1315D" w:rsidP="00412C66">
            <w:pPr>
              <w:pStyle w:val="09-ResumeSubHeader"/>
              <w:spacing w:line="240" w:lineRule="exact"/>
              <w:rPr>
                <w:sz w:val="16"/>
              </w:rPr>
            </w:pPr>
            <w:r w:rsidRPr="0026776C">
              <w:rPr>
                <w:sz w:val="16"/>
              </w:rPr>
              <w:t xml:space="preserve">Regulatory Compliance </w:t>
            </w:r>
          </w:p>
          <w:p w:rsidR="00F1315D" w:rsidRPr="0026776C" w:rsidRDefault="009F22A1" w:rsidP="00412C66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</w:tabs>
              <w:spacing w:line="24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Service</w:t>
            </w:r>
            <w:r w:rsidR="00F1315D" w:rsidRPr="0026776C">
              <w:rPr>
                <w:sz w:val="16"/>
              </w:rPr>
              <w:t>member</w:t>
            </w:r>
            <w:proofErr w:type="spellEnd"/>
            <w:r w:rsidR="00F1315D" w:rsidRPr="0026776C">
              <w:rPr>
                <w:sz w:val="16"/>
              </w:rPr>
              <w:t xml:space="preserve"> Civil Relief Act (SCRA) Compliance evaluation and testing </w:t>
            </w:r>
          </w:p>
          <w:p w:rsidR="00F1315D" w:rsidRPr="00500BBF" w:rsidRDefault="00F1315D" w:rsidP="00412C66">
            <w:pPr>
              <w:pStyle w:val="10-ResumeBullet"/>
              <w:numPr>
                <w:ilvl w:val="0"/>
                <w:numId w:val="8"/>
              </w:numPr>
              <w:spacing w:line="240" w:lineRule="exact"/>
              <w:ind w:left="715" w:hanging="245"/>
              <w:rPr>
                <w:sz w:val="16"/>
                <w:szCs w:val="20"/>
              </w:rPr>
            </w:pPr>
            <w:r>
              <w:rPr>
                <w:sz w:val="16"/>
                <w:szCs w:val="18"/>
              </w:rPr>
              <w:t xml:space="preserve">Remediated SCRA Compliance issues on home mortgages </w:t>
            </w:r>
            <w:r w:rsidR="00155F95">
              <w:rPr>
                <w:sz w:val="16"/>
                <w:szCs w:val="18"/>
              </w:rPr>
              <w:t xml:space="preserve">and credit cards </w:t>
            </w:r>
            <w:r>
              <w:rPr>
                <w:sz w:val="16"/>
                <w:szCs w:val="18"/>
              </w:rPr>
              <w:t xml:space="preserve">for </w:t>
            </w:r>
            <w:r w:rsidR="00155F95">
              <w:rPr>
                <w:sz w:val="16"/>
                <w:szCs w:val="18"/>
              </w:rPr>
              <w:t>two of the five</w:t>
            </w:r>
            <w:r>
              <w:rPr>
                <w:sz w:val="16"/>
                <w:szCs w:val="18"/>
              </w:rPr>
              <w:t xml:space="preserve"> largest US banks </w:t>
            </w:r>
          </w:p>
          <w:p w:rsidR="00F1315D" w:rsidRPr="0026776C" w:rsidRDefault="00F1315D" w:rsidP="00412C66">
            <w:pPr>
              <w:pStyle w:val="10-ResumeBullet"/>
              <w:numPr>
                <w:ilvl w:val="0"/>
                <w:numId w:val="8"/>
              </w:numPr>
              <w:spacing w:line="240" w:lineRule="exact"/>
              <w:rPr>
                <w:sz w:val="16"/>
              </w:rPr>
            </w:pPr>
            <w:r w:rsidRPr="0026776C">
              <w:rPr>
                <w:sz w:val="16"/>
              </w:rPr>
              <w:t>Sarbanes-Oxley Integrated Testing for fifth largest California Bank</w:t>
            </w:r>
          </w:p>
          <w:p w:rsidR="00F1315D" w:rsidRPr="0026776C" w:rsidRDefault="00F1315D" w:rsidP="00412C66">
            <w:pPr>
              <w:pStyle w:val="10-ResumeBullet"/>
              <w:numPr>
                <w:ilvl w:val="0"/>
                <w:numId w:val="8"/>
              </w:numPr>
              <w:spacing w:line="240" w:lineRule="exact"/>
              <w:ind w:left="715" w:hanging="245"/>
              <w:rPr>
                <w:sz w:val="16"/>
              </w:rPr>
            </w:pPr>
            <w:r w:rsidRPr="0026776C">
              <w:rPr>
                <w:sz w:val="16"/>
                <w:szCs w:val="18"/>
              </w:rPr>
              <w:t>Designed test proce</w:t>
            </w:r>
            <w:r>
              <w:rPr>
                <w:sz w:val="16"/>
                <w:szCs w:val="18"/>
              </w:rPr>
              <w:t>dures for key internal controls</w:t>
            </w:r>
          </w:p>
          <w:p w:rsidR="00F1315D" w:rsidRPr="00500BBF" w:rsidRDefault="00F1315D" w:rsidP="00412C66">
            <w:pPr>
              <w:pStyle w:val="10-ResumeBullet"/>
              <w:numPr>
                <w:ilvl w:val="0"/>
                <w:numId w:val="8"/>
              </w:numPr>
              <w:spacing w:line="240" w:lineRule="exact"/>
              <w:ind w:left="715" w:hanging="245"/>
              <w:rPr>
                <w:sz w:val="16"/>
                <w:szCs w:val="20"/>
              </w:rPr>
            </w:pPr>
            <w:r w:rsidRPr="0026776C">
              <w:rPr>
                <w:sz w:val="16"/>
                <w:szCs w:val="18"/>
              </w:rPr>
              <w:t>Executed t</w:t>
            </w:r>
            <w:r>
              <w:rPr>
                <w:sz w:val="16"/>
                <w:szCs w:val="18"/>
              </w:rPr>
              <w:t>esting efforts for the ALLL, OREO, Adverse Loans,</w:t>
            </w:r>
            <w:r w:rsidRPr="0026776C">
              <w:rPr>
                <w:sz w:val="16"/>
                <w:szCs w:val="18"/>
              </w:rPr>
              <w:t xml:space="preserve"> Financial Reporting, Tr</w:t>
            </w:r>
            <w:r>
              <w:rPr>
                <w:sz w:val="16"/>
                <w:szCs w:val="18"/>
              </w:rPr>
              <w:t>easury and IT internal controls</w:t>
            </w:r>
          </w:p>
          <w:p w:rsidR="00F1315D" w:rsidRPr="00500BBF" w:rsidRDefault="00F1315D" w:rsidP="00412C66">
            <w:pPr>
              <w:pStyle w:val="10-ResumeBullet"/>
              <w:numPr>
                <w:ilvl w:val="0"/>
                <w:numId w:val="8"/>
              </w:numPr>
              <w:spacing w:line="240" w:lineRule="exact"/>
              <w:ind w:left="715" w:hanging="245"/>
              <w:rPr>
                <w:sz w:val="16"/>
              </w:rPr>
            </w:pPr>
            <w:r w:rsidRPr="00500BBF">
              <w:rPr>
                <w:sz w:val="16"/>
                <w:szCs w:val="18"/>
              </w:rPr>
              <w:t>Communicated with and designed test procedures for KGS</w:t>
            </w:r>
            <w:r>
              <w:rPr>
                <w:sz w:val="16"/>
                <w:szCs w:val="18"/>
              </w:rPr>
              <w:t xml:space="preserve"> to test controls offshore</w:t>
            </w:r>
          </w:p>
          <w:p w:rsidR="00F1315D" w:rsidRDefault="00F1315D" w:rsidP="00412C66">
            <w:pPr>
              <w:pStyle w:val="10-ResumeBullet"/>
              <w:numPr>
                <w:ilvl w:val="0"/>
                <w:numId w:val="8"/>
              </w:num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Sarbanes-Oxley Integrated Testing for a Japanese High Technology Client</w:t>
            </w:r>
          </w:p>
          <w:p w:rsidR="00F1315D" w:rsidRPr="009F22A1" w:rsidRDefault="00F1315D" w:rsidP="00412C66">
            <w:pPr>
              <w:pStyle w:val="10-ResumeBullet"/>
              <w:numPr>
                <w:ilvl w:val="0"/>
                <w:numId w:val="8"/>
              </w:numPr>
              <w:spacing w:line="240" w:lineRule="exact"/>
              <w:ind w:left="715" w:hanging="245"/>
              <w:rPr>
                <w:sz w:val="16"/>
              </w:rPr>
            </w:pPr>
            <w:r>
              <w:rPr>
                <w:sz w:val="16"/>
                <w:szCs w:val="18"/>
              </w:rPr>
              <w:t>Coordinated and executed testing efforts for internal controls for processes including A/P, A/R, HR, FR, Payroll and Treasury</w:t>
            </w:r>
          </w:p>
          <w:p w:rsidR="009F22A1" w:rsidRDefault="009F22A1" w:rsidP="00412C66">
            <w:pPr>
              <w:pStyle w:val="09-ResumeSubHeader"/>
              <w:spacing w:line="240" w:lineRule="exact"/>
              <w:rPr>
                <w:sz w:val="16"/>
              </w:rPr>
            </w:pPr>
            <w:r w:rsidRPr="009F22A1">
              <w:rPr>
                <w:sz w:val="16"/>
              </w:rPr>
              <w:t>Contract Lifecycle Management</w:t>
            </w:r>
          </w:p>
          <w:p w:rsidR="009F22A1" w:rsidRDefault="009F22A1" w:rsidP="00412C66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</w:tabs>
              <w:spacing w:line="240" w:lineRule="exact"/>
              <w:rPr>
                <w:sz w:val="16"/>
              </w:rPr>
            </w:pPr>
            <w:r>
              <w:rPr>
                <w:sz w:val="16"/>
              </w:rPr>
              <w:t>Contract lifecycle management testing and documentation for a Silicon Valley High Technology Client</w:t>
            </w:r>
          </w:p>
          <w:p w:rsidR="009F22A1" w:rsidRDefault="009F22A1" w:rsidP="00412C66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</w:tabs>
              <w:spacing w:line="240" w:lineRule="exact"/>
              <w:rPr>
                <w:sz w:val="16"/>
              </w:rPr>
            </w:pPr>
            <w:r>
              <w:rPr>
                <w:sz w:val="16"/>
              </w:rPr>
              <w:t>Executed the testing for the company’s deal review and contract management process</w:t>
            </w:r>
          </w:p>
          <w:p w:rsidR="00176138" w:rsidRDefault="009F22A1" w:rsidP="00412C66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</w:tabs>
              <w:spacing w:line="240" w:lineRule="exact"/>
              <w:rPr>
                <w:sz w:val="16"/>
              </w:rPr>
            </w:pPr>
            <w:r>
              <w:rPr>
                <w:sz w:val="16"/>
              </w:rPr>
              <w:t>Assisted in the documentation of the company’s current state for the deal review and contract management process</w:t>
            </w:r>
          </w:p>
          <w:p w:rsidR="00176138" w:rsidRDefault="00176138" w:rsidP="00412C66">
            <w:pPr>
              <w:pStyle w:val="09-ResumeSubHeader"/>
              <w:spacing w:line="240" w:lineRule="exact"/>
              <w:rPr>
                <w:sz w:val="16"/>
              </w:rPr>
            </w:pPr>
            <w:r>
              <w:rPr>
                <w:sz w:val="16"/>
              </w:rPr>
              <w:t>Government</w:t>
            </w:r>
          </w:p>
          <w:p w:rsidR="00176138" w:rsidRDefault="00176138" w:rsidP="00412C66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</w:tabs>
              <w:spacing w:line="240" w:lineRule="exact"/>
              <w:rPr>
                <w:sz w:val="16"/>
              </w:rPr>
            </w:pPr>
            <w:r>
              <w:rPr>
                <w:sz w:val="16"/>
              </w:rPr>
              <w:t xml:space="preserve">Executed IT controls testing for the State of California </w:t>
            </w:r>
            <w:r w:rsidR="00CB6ABB">
              <w:rPr>
                <w:sz w:val="16"/>
              </w:rPr>
              <w:t xml:space="preserve">A-133 </w:t>
            </w:r>
            <w:r>
              <w:rPr>
                <w:sz w:val="16"/>
              </w:rPr>
              <w:t xml:space="preserve">compliance audit </w:t>
            </w:r>
          </w:p>
          <w:p w:rsidR="007B2E22" w:rsidRDefault="007B2E22" w:rsidP="007B2E22">
            <w:pPr>
              <w:pStyle w:val="08-ResumeHeaderSpaceBefore"/>
            </w:pPr>
            <w:r>
              <w:t>Other Experience</w:t>
            </w:r>
          </w:p>
          <w:p w:rsidR="007B2E22" w:rsidRPr="003E70F2" w:rsidRDefault="007B2E22" w:rsidP="007B2E22">
            <w:pPr>
              <w:pStyle w:val="09-ResumeSubHeader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>UC Berkeley Business Plan Competition – Duffelup.com</w:t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br/>
              <w:t>Lead Business Plan Writer</w:t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</w:p>
          <w:p w:rsidR="007B2E22" w:rsidRPr="003E70F2" w:rsidRDefault="007B2E22" w:rsidP="007B2E22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  <w:tab w:val="num" w:pos="290"/>
              </w:tabs>
              <w:spacing w:line="260" w:lineRule="exact"/>
              <w:ind w:left="290" w:hanging="180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>Wrote the executive summary for duffelup.com that earned the team a spot in the semi-finals.</w:t>
            </w:r>
          </w:p>
          <w:p w:rsidR="007B2E22" w:rsidRPr="003E70F2" w:rsidRDefault="007B2E22" w:rsidP="007B2E22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  <w:tab w:val="num" w:pos="290"/>
              </w:tabs>
              <w:spacing w:line="260" w:lineRule="exact"/>
              <w:ind w:left="290" w:hanging="180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>One of the few teams chosen out of the 137 teams that entered to participate in the semi-finals, which consist predominately of MBA and graduate students.</w:t>
            </w:r>
          </w:p>
          <w:p w:rsidR="007B2E22" w:rsidRPr="003E70F2" w:rsidRDefault="007B2E22" w:rsidP="007B2E22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  <w:tab w:val="num" w:pos="290"/>
              </w:tabs>
              <w:spacing w:line="260" w:lineRule="exact"/>
              <w:ind w:left="290" w:hanging="180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 xml:space="preserve">Performed primary and secondary market research and crafted the marketing plan from the </w:t>
            </w:r>
            <w:r w:rsidRPr="003E70F2">
              <w:rPr>
                <w:sz w:val="16"/>
                <w:szCs w:val="16"/>
              </w:rPr>
              <w:lastRenderedPageBreak/>
              <w:t>data.</w:t>
            </w:r>
          </w:p>
          <w:p w:rsidR="007B2E22" w:rsidRPr="003E70F2" w:rsidRDefault="007B2E22" w:rsidP="007B2E22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  <w:tab w:val="num" w:pos="290"/>
              </w:tabs>
              <w:spacing w:line="260" w:lineRule="exact"/>
              <w:ind w:left="290" w:hanging="180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>Projected revenues and expenses using industry comps and compiled the income statement, balance sheet and cash flow statement from the projections.</w:t>
            </w:r>
          </w:p>
          <w:p w:rsidR="007B2E22" w:rsidRPr="003E70F2" w:rsidRDefault="007B2E22" w:rsidP="007B2E22">
            <w:pPr>
              <w:pStyle w:val="09-ResumeSubHeader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 xml:space="preserve">Berkeley Ventures </w:t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sz w:val="16"/>
                <w:szCs w:val="16"/>
              </w:rPr>
              <w:br/>
              <w:t>Business Development Intern</w:t>
            </w:r>
            <w:r w:rsidRPr="003E70F2">
              <w:rPr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  <w:r w:rsidRPr="003E70F2">
              <w:rPr>
                <w:b w:val="0"/>
                <w:sz w:val="16"/>
                <w:szCs w:val="16"/>
              </w:rPr>
              <w:tab/>
            </w:r>
          </w:p>
          <w:p w:rsidR="007B2E22" w:rsidRPr="003E70F2" w:rsidRDefault="007B2E22" w:rsidP="007B2E22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  <w:tab w:val="num" w:pos="290"/>
              </w:tabs>
              <w:spacing w:line="260" w:lineRule="exact"/>
              <w:ind w:left="290" w:hanging="180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 xml:space="preserve">Evaluated business plans and performed due diligence on </w:t>
            </w:r>
            <w:proofErr w:type="spellStart"/>
            <w:r w:rsidRPr="003E70F2">
              <w:rPr>
                <w:sz w:val="16"/>
                <w:szCs w:val="16"/>
              </w:rPr>
              <w:t>startups</w:t>
            </w:r>
            <w:proofErr w:type="spellEnd"/>
            <w:r w:rsidRPr="003E70F2">
              <w:rPr>
                <w:sz w:val="16"/>
                <w:szCs w:val="16"/>
              </w:rPr>
              <w:t xml:space="preserve"> to rate investment opportunity.</w:t>
            </w:r>
          </w:p>
          <w:p w:rsidR="007B2E22" w:rsidRPr="003E70F2" w:rsidRDefault="007B2E22" w:rsidP="007B2E22">
            <w:pPr>
              <w:pStyle w:val="10-ResumeBullet"/>
              <w:numPr>
                <w:ilvl w:val="0"/>
                <w:numId w:val="8"/>
              </w:numPr>
              <w:tabs>
                <w:tab w:val="clear" w:pos="360"/>
                <w:tab w:val="num" w:pos="290"/>
              </w:tabs>
              <w:spacing w:line="260" w:lineRule="exact"/>
              <w:ind w:left="290" w:hanging="180"/>
              <w:rPr>
                <w:sz w:val="16"/>
                <w:szCs w:val="16"/>
              </w:rPr>
            </w:pPr>
            <w:r w:rsidRPr="003E70F2">
              <w:rPr>
                <w:sz w:val="16"/>
                <w:szCs w:val="16"/>
              </w:rPr>
              <w:t xml:space="preserve">Attended and reviewed pitches and presentations by potential portfolio companies. </w:t>
            </w:r>
          </w:p>
          <w:p w:rsidR="00F1315D" w:rsidRPr="0026776C" w:rsidRDefault="00F1315D" w:rsidP="00412C66">
            <w:pPr>
              <w:pStyle w:val="08-ResumeHeaderSpaceBefore"/>
              <w:spacing w:line="240" w:lineRule="exact"/>
              <w:ind w:left="0"/>
              <w:rPr>
                <w:sz w:val="18"/>
              </w:rPr>
            </w:pPr>
            <w:r w:rsidRPr="0026776C">
              <w:rPr>
                <w:sz w:val="18"/>
              </w:rPr>
              <w:t>Technical Skills</w:t>
            </w:r>
          </w:p>
          <w:p w:rsidR="00F1315D" w:rsidRDefault="00C53286" w:rsidP="00412C66">
            <w:pPr>
              <w:pStyle w:val="10-ResumeBullet"/>
              <w:numPr>
                <w:ilvl w:val="0"/>
                <w:numId w:val="0"/>
              </w:num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 xml:space="preserve">Objective-C, </w:t>
            </w:r>
            <w:proofErr w:type="spellStart"/>
            <w:r>
              <w:rPr>
                <w:sz w:val="16"/>
              </w:rPr>
              <w:t>iOS</w:t>
            </w:r>
            <w:proofErr w:type="spellEnd"/>
            <w:r>
              <w:rPr>
                <w:sz w:val="16"/>
              </w:rPr>
              <w:t xml:space="preserve"> SDK, </w:t>
            </w:r>
            <w:r w:rsidR="00763645">
              <w:rPr>
                <w:sz w:val="16"/>
              </w:rPr>
              <w:t>Visual Basic</w:t>
            </w:r>
            <w:r w:rsidR="00763645" w:rsidRPr="0026776C">
              <w:rPr>
                <w:sz w:val="16"/>
              </w:rPr>
              <w:t xml:space="preserve"> </w:t>
            </w:r>
            <w:r w:rsidR="00763645">
              <w:rPr>
                <w:sz w:val="16"/>
              </w:rPr>
              <w:t xml:space="preserve">, </w:t>
            </w:r>
            <w:r w:rsidR="00F1315D" w:rsidRPr="0026776C">
              <w:rPr>
                <w:sz w:val="16"/>
              </w:rPr>
              <w:t>VBA for Excel</w:t>
            </w:r>
            <w:r>
              <w:rPr>
                <w:sz w:val="16"/>
              </w:rPr>
              <w:t>/</w:t>
            </w:r>
            <w:r w:rsidR="00E96496">
              <w:rPr>
                <w:sz w:val="16"/>
              </w:rPr>
              <w:t>Access</w:t>
            </w:r>
            <w:r w:rsidR="00F37F73">
              <w:rPr>
                <w:sz w:val="16"/>
              </w:rPr>
              <w:t>/Outlook</w:t>
            </w:r>
            <w:r w:rsidR="00E96496">
              <w:rPr>
                <w:sz w:val="16"/>
              </w:rPr>
              <w:t xml:space="preserve">, VBS for </w:t>
            </w:r>
            <w:proofErr w:type="spellStart"/>
            <w:r w:rsidR="00E96496">
              <w:rPr>
                <w:sz w:val="16"/>
              </w:rPr>
              <w:t>Infopath</w:t>
            </w:r>
            <w:proofErr w:type="spellEnd"/>
            <w:r w:rsidR="00F1315D" w:rsidRPr="0026776C">
              <w:rPr>
                <w:sz w:val="16"/>
              </w:rPr>
              <w:t>, Microsoft Office ( Excel, P</w:t>
            </w:r>
            <w:r w:rsidR="004D642B">
              <w:rPr>
                <w:sz w:val="16"/>
              </w:rPr>
              <w:t xml:space="preserve">owerPoint,  </w:t>
            </w:r>
            <w:r w:rsidR="001506D8">
              <w:rPr>
                <w:sz w:val="16"/>
              </w:rPr>
              <w:t>Access and</w:t>
            </w:r>
            <w:r w:rsidR="00E96496">
              <w:rPr>
                <w:sz w:val="16"/>
              </w:rPr>
              <w:t xml:space="preserve"> </w:t>
            </w:r>
            <w:proofErr w:type="spellStart"/>
            <w:r w:rsidR="00E96496">
              <w:rPr>
                <w:sz w:val="16"/>
              </w:rPr>
              <w:t>Infopath</w:t>
            </w:r>
            <w:proofErr w:type="spellEnd"/>
            <w:r w:rsidR="004D642B">
              <w:rPr>
                <w:sz w:val="16"/>
              </w:rPr>
              <w:t>)</w:t>
            </w:r>
            <w:r w:rsidR="00F1315D" w:rsidRPr="0026776C">
              <w:rPr>
                <w:sz w:val="16"/>
              </w:rPr>
              <w:t xml:space="preserve">, </w:t>
            </w:r>
            <w:proofErr w:type="spellStart"/>
            <w:r w:rsidR="001147AD">
              <w:rPr>
                <w:sz w:val="16"/>
              </w:rPr>
              <w:t>Blackline</w:t>
            </w:r>
            <w:proofErr w:type="spellEnd"/>
            <w:r w:rsidR="001147AD">
              <w:rPr>
                <w:sz w:val="16"/>
              </w:rPr>
              <w:t>,</w:t>
            </w:r>
            <w:r w:rsidR="0054278B">
              <w:rPr>
                <w:sz w:val="16"/>
              </w:rPr>
              <w:t xml:space="preserve"> </w:t>
            </w:r>
            <w:r w:rsidR="00F37F73">
              <w:rPr>
                <w:sz w:val="16"/>
              </w:rPr>
              <w:t>Ruby/</w:t>
            </w:r>
            <w:r w:rsidR="00F1315D" w:rsidRPr="0026776C">
              <w:rPr>
                <w:sz w:val="16"/>
              </w:rPr>
              <w:t xml:space="preserve">Ruby on Rails, </w:t>
            </w:r>
            <w:proofErr w:type="spellStart"/>
            <w:r w:rsidR="00F1315D" w:rsidRPr="0026776C">
              <w:rPr>
                <w:sz w:val="16"/>
              </w:rPr>
              <w:t>MySQL</w:t>
            </w:r>
            <w:proofErr w:type="spellEnd"/>
            <w:r w:rsidR="00F1315D" w:rsidRPr="0026776C">
              <w:rPr>
                <w:sz w:val="16"/>
              </w:rPr>
              <w:t>, HTML, CSS</w:t>
            </w:r>
            <w:r w:rsidR="00E96496">
              <w:rPr>
                <w:sz w:val="16"/>
              </w:rPr>
              <w:t>, SQL</w:t>
            </w:r>
            <w:r w:rsidR="002D46D6">
              <w:rPr>
                <w:sz w:val="16"/>
              </w:rPr>
              <w:t xml:space="preserve"> </w:t>
            </w:r>
            <w:r w:rsidR="00F1315D" w:rsidRPr="0026776C">
              <w:rPr>
                <w:sz w:val="16"/>
              </w:rPr>
              <w:t>and JavaScript</w:t>
            </w:r>
          </w:p>
          <w:p w:rsidR="009F22A1" w:rsidRPr="00F1315D" w:rsidRDefault="009F22A1" w:rsidP="00176138">
            <w:pPr>
              <w:pStyle w:val="10-ResumeBullet"/>
              <w:numPr>
                <w:ilvl w:val="0"/>
                <w:numId w:val="0"/>
              </w:numPr>
              <w:spacing w:line="260" w:lineRule="exact"/>
              <w:ind w:left="374" w:hanging="284"/>
            </w:pPr>
          </w:p>
        </w:tc>
      </w:tr>
    </w:tbl>
    <w:p w:rsidR="007B2E22" w:rsidRDefault="007B2E22" w:rsidP="007B2E22">
      <w:pPr>
        <w:rPr>
          <w:lang w:val="nb-NO"/>
        </w:rPr>
      </w:pPr>
    </w:p>
    <w:sectPr w:rsidR="007B2E22" w:rsidSect="00A319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84" w:right="1440" w:bottom="1152" w:left="1685" w:header="1080" w:footer="57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863" w:rsidRDefault="00E52863">
      <w:r>
        <w:separator/>
      </w:r>
    </w:p>
  </w:endnote>
  <w:endnote w:type="continuationSeparator" w:id="0">
    <w:p w:rsidR="00E52863" w:rsidRDefault="00E52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 45 Light">
    <w:panose1 w:val="00000000000000000000"/>
    <w:charset w:val="00"/>
    <w:family w:val="auto"/>
    <w:pitch w:val="variable"/>
    <w:sig w:usb0="8000002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90F" w:rsidRPr="007301C3" w:rsidRDefault="0023090F" w:rsidP="0023090F">
    <w:pPr>
      <w:tabs>
        <w:tab w:val="right" w:pos="9630"/>
      </w:tabs>
      <w:spacing w:line="240" w:lineRule="auto"/>
      <w:ind w:left="-720"/>
      <w:rPr>
        <w:rFonts w:ascii="Arial" w:hAnsi="Arial" w:cs="Arial"/>
        <w:sz w:val="11"/>
        <w:szCs w:val="11"/>
      </w:rPr>
    </w:pPr>
    <w:r w:rsidRPr="007301C3">
      <w:rPr>
        <w:rFonts w:ascii="Arial" w:hAnsi="Arial" w:cs="Arial"/>
        <w:sz w:val="11"/>
        <w:szCs w:val="11"/>
      </w:rPr>
      <w:t>© 201</w:t>
    </w:r>
    <w:r w:rsidR="00025CD0" w:rsidRPr="007301C3">
      <w:rPr>
        <w:rFonts w:ascii="Arial" w:hAnsi="Arial" w:cs="Arial"/>
        <w:sz w:val="11"/>
        <w:szCs w:val="11"/>
      </w:rPr>
      <w:t>1</w:t>
    </w:r>
    <w:r w:rsidRPr="007301C3">
      <w:rPr>
        <w:rFonts w:ascii="Arial" w:hAnsi="Arial" w:cs="Arial"/>
        <w:sz w:val="11"/>
        <w:szCs w:val="11"/>
      </w:rPr>
      <w:t xml:space="preserve"> KPMG LLP, a Delaware limited liability partnership and the U.S. member firm of the KPMG network of independent member</w:t>
    </w:r>
    <w:r w:rsidRPr="007301C3">
      <w:rPr>
        <w:rFonts w:ascii="Arial" w:hAnsi="Arial" w:cs="Arial"/>
        <w:sz w:val="11"/>
        <w:szCs w:val="11"/>
      </w:rPr>
      <w:tab/>
      <w:t xml:space="preserve">Page </w:t>
    </w:r>
    <w:r w:rsidR="0000776A" w:rsidRPr="007301C3">
      <w:rPr>
        <w:rFonts w:ascii="Arial" w:hAnsi="Arial" w:cs="Arial"/>
        <w:sz w:val="11"/>
        <w:szCs w:val="11"/>
      </w:rPr>
      <w:fldChar w:fldCharType="begin"/>
    </w:r>
    <w:r w:rsidRPr="007301C3">
      <w:rPr>
        <w:rFonts w:ascii="Arial" w:hAnsi="Arial" w:cs="Arial"/>
        <w:sz w:val="11"/>
        <w:szCs w:val="11"/>
      </w:rPr>
      <w:instrText xml:space="preserve"> PAGE </w:instrText>
    </w:r>
    <w:r w:rsidR="0000776A" w:rsidRPr="007301C3">
      <w:rPr>
        <w:rFonts w:ascii="Arial" w:hAnsi="Arial" w:cs="Arial"/>
        <w:sz w:val="11"/>
        <w:szCs w:val="11"/>
      </w:rPr>
      <w:fldChar w:fldCharType="separate"/>
    </w:r>
    <w:r w:rsidR="00495735">
      <w:rPr>
        <w:rFonts w:ascii="Arial" w:hAnsi="Arial" w:cs="Arial"/>
        <w:noProof/>
        <w:sz w:val="11"/>
        <w:szCs w:val="11"/>
      </w:rPr>
      <w:t>2</w:t>
    </w:r>
    <w:r w:rsidR="0000776A" w:rsidRPr="007301C3">
      <w:rPr>
        <w:rFonts w:ascii="Arial" w:hAnsi="Arial" w:cs="Arial"/>
        <w:sz w:val="11"/>
        <w:szCs w:val="11"/>
      </w:rPr>
      <w:fldChar w:fldCharType="end"/>
    </w:r>
    <w:r w:rsidRPr="007301C3">
      <w:rPr>
        <w:rFonts w:ascii="Arial" w:hAnsi="Arial" w:cs="Arial"/>
        <w:sz w:val="11"/>
        <w:szCs w:val="11"/>
      </w:rPr>
      <w:t xml:space="preserve"> of </w:t>
    </w:r>
    <w:r w:rsidR="0000776A" w:rsidRPr="007301C3">
      <w:rPr>
        <w:rFonts w:ascii="Arial" w:hAnsi="Arial" w:cs="Arial"/>
        <w:sz w:val="11"/>
        <w:szCs w:val="11"/>
      </w:rPr>
      <w:fldChar w:fldCharType="begin"/>
    </w:r>
    <w:r w:rsidRPr="007301C3">
      <w:rPr>
        <w:rFonts w:ascii="Arial" w:hAnsi="Arial" w:cs="Arial"/>
        <w:sz w:val="11"/>
        <w:szCs w:val="11"/>
      </w:rPr>
      <w:instrText xml:space="preserve"> NUMPAGES </w:instrText>
    </w:r>
    <w:r w:rsidR="0000776A" w:rsidRPr="007301C3">
      <w:rPr>
        <w:rFonts w:ascii="Arial" w:hAnsi="Arial" w:cs="Arial"/>
        <w:sz w:val="11"/>
        <w:szCs w:val="11"/>
      </w:rPr>
      <w:fldChar w:fldCharType="separate"/>
    </w:r>
    <w:r w:rsidR="00495735">
      <w:rPr>
        <w:rFonts w:ascii="Arial" w:hAnsi="Arial" w:cs="Arial"/>
        <w:noProof/>
        <w:sz w:val="11"/>
        <w:szCs w:val="11"/>
      </w:rPr>
      <w:t>2</w:t>
    </w:r>
    <w:r w:rsidR="0000776A" w:rsidRPr="007301C3">
      <w:rPr>
        <w:rFonts w:ascii="Arial" w:hAnsi="Arial" w:cs="Arial"/>
        <w:sz w:val="11"/>
        <w:szCs w:val="11"/>
      </w:rPr>
      <w:fldChar w:fldCharType="end"/>
    </w:r>
  </w:p>
  <w:p w:rsidR="0023090F" w:rsidRPr="007301C3" w:rsidRDefault="0023090F" w:rsidP="0023090F">
    <w:pPr>
      <w:tabs>
        <w:tab w:val="left" w:pos="144"/>
        <w:tab w:val="right" w:pos="9630"/>
      </w:tabs>
      <w:spacing w:line="240" w:lineRule="auto"/>
      <w:ind w:left="-720"/>
      <w:rPr>
        <w:rFonts w:ascii="Arial" w:hAnsi="Arial" w:cs="Arial"/>
        <w:sz w:val="11"/>
        <w:szCs w:val="11"/>
      </w:rPr>
    </w:pPr>
    <w:proofErr w:type="gramStart"/>
    <w:r w:rsidRPr="007301C3">
      <w:rPr>
        <w:rFonts w:ascii="Arial" w:hAnsi="Arial" w:cs="Arial"/>
        <w:sz w:val="11"/>
        <w:szCs w:val="11"/>
      </w:rPr>
      <w:t>firms</w:t>
    </w:r>
    <w:proofErr w:type="gramEnd"/>
    <w:r w:rsidRPr="007301C3">
      <w:rPr>
        <w:rFonts w:ascii="Arial" w:hAnsi="Arial" w:cs="Arial"/>
        <w:sz w:val="11"/>
        <w:szCs w:val="11"/>
      </w:rPr>
      <w:t xml:space="preserve"> affiliated with KPMG International Cooperative (“KPMG International”), a Swiss entity. All rights reserved. Printed in the U.S.A.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B1C" w:rsidRDefault="00234B1C" w:rsidP="00234B1C">
    <w:pPr>
      <w:tabs>
        <w:tab w:val="right" w:pos="9630"/>
      </w:tabs>
      <w:spacing w:line="240" w:lineRule="auto"/>
      <w:ind w:left="-720"/>
      <w:rPr>
        <w:rFonts w:ascii="Arial" w:hAnsi="Arial" w:cs="Arial"/>
        <w:sz w:val="11"/>
        <w:szCs w:val="11"/>
      </w:rPr>
    </w:pPr>
    <w:r>
      <w:rPr>
        <w:rFonts w:ascii="Arial" w:hAnsi="Arial" w:cs="Arial"/>
        <w:sz w:val="11"/>
        <w:szCs w:val="11"/>
      </w:rPr>
      <w:t>© 2011 KPMG LLP, a Delaware limited liability partnership and the U.S. member firm of the KPMG network of independent member</w:t>
    </w:r>
    <w:r>
      <w:rPr>
        <w:rFonts w:ascii="Arial" w:hAnsi="Arial" w:cs="Arial"/>
        <w:sz w:val="11"/>
        <w:szCs w:val="11"/>
      </w:rPr>
      <w:tab/>
    </w:r>
  </w:p>
  <w:p w:rsidR="00234B1C" w:rsidRDefault="00234B1C" w:rsidP="00234B1C">
    <w:pPr>
      <w:tabs>
        <w:tab w:val="left" w:pos="144"/>
        <w:tab w:val="right" w:pos="9630"/>
      </w:tabs>
      <w:spacing w:line="240" w:lineRule="auto"/>
      <w:ind w:left="-720"/>
      <w:rPr>
        <w:rFonts w:ascii="Arial" w:hAnsi="Arial" w:cs="Arial"/>
        <w:sz w:val="11"/>
        <w:szCs w:val="11"/>
      </w:rPr>
    </w:pPr>
    <w:proofErr w:type="gramStart"/>
    <w:r>
      <w:rPr>
        <w:rFonts w:ascii="Arial" w:hAnsi="Arial" w:cs="Arial"/>
        <w:sz w:val="11"/>
        <w:szCs w:val="11"/>
      </w:rPr>
      <w:t>firms</w:t>
    </w:r>
    <w:proofErr w:type="gramEnd"/>
    <w:r>
      <w:rPr>
        <w:rFonts w:ascii="Arial" w:hAnsi="Arial" w:cs="Arial"/>
        <w:sz w:val="11"/>
        <w:szCs w:val="11"/>
      </w:rPr>
      <w:t xml:space="preserve"> affiliated with KPMG International Cooperative (“KPMG International”), a Swiss entity. All rights reserved. The KPMG name</w:t>
    </w:r>
    <w:proofErr w:type="gramStart"/>
    <w:r>
      <w:rPr>
        <w:rFonts w:ascii="Arial" w:hAnsi="Arial" w:cs="Arial"/>
        <w:sz w:val="11"/>
        <w:szCs w:val="11"/>
      </w:rPr>
      <w:t>,</w:t>
    </w:r>
    <w:proofErr w:type="gramEnd"/>
    <w:r>
      <w:rPr>
        <w:rFonts w:ascii="Arial" w:hAnsi="Arial" w:cs="Arial"/>
        <w:sz w:val="11"/>
        <w:szCs w:val="11"/>
      </w:rPr>
      <w:br/>
      <w:t>logo and “cutting through complexity” are registered trademarks or trademarks of KPMG International.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863" w:rsidRDefault="00E52863">
      <w:r>
        <w:separator/>
      </w:r>
    </w:p>
  </w:footnote>
  <w:footnote w:type="continuationSeparator" w:id="0">
    <w:p w:rsidR="00E52863" w:rsidRDefault="00E528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0D" w:rsidRPr="00A615AE" w:rsidRDefault="00D666B0" w:rsidP="00A7515B">
    <w:pPr>
      <w:pStyle w:val="11-RESUMEHEADERNAME"/>
    </w:pPr>
    <w:r>
      <w:t>[</w:t>
    </w:r>
    <w:r w:rsidR="009F22A1">
      <w:t>Ray Lin</w:t>
    </w:r>
    <w:r>
      <w:t>]</w:t>
    </w:r>
  </w:p>
  <w:p w:rsidR="00DE310D" w:rsidRPr="00B96EDC" w:rsidRDefault="00D666B0" w:rsidP="00A7515B">
    <w:pPr>
      <w:pStyle w:val="12-ResumeHeaderTitle"/>
    </w:pPr>
    <w:r>
      <w:t>[</w:t>
    </w:r>
    <w:r w:rsidR="009F22A1">
      <w:t>Advisory Associate</w:t>
    </w:r>
    <w:r>
      <w:t>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10D" w:rsidRDefault="007B2E2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-493361</wp:posOffset>
          </wp:positionH>
          <wp:positionV relativeFrom="paragraph">
            <wp:posOffset>-265430</wp:posOffset>
          </wp:positionV>
          <wp:extent cx="849596" cy="336550"/>
          <wp:effectExtent l="1939" t="0" r="0" b="0"/>
          <wp:wrapNone/>
          <wp:docPr id="16" name="Object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2667000" cy="1069189"/>
                    <a:chOff x="2438401" y="940586"/>
                    <a:chExt cx="2667000" cy="1069189"/>
                  </a:xfrm>
                </a:grpSpPr>
                <a:sp>
                  <a:nvSpPr>
                    <a:cNvPr id="1040" name="Freeform 16"/>
                    <a:cNvSpPr>
                      <a:spLocks noEditPoints="1"/>
                    </a:cNvSpPr>
                  </a:nvSpPr>
                  <a:spPr bwMode="auto">
                    <a:xfrm>
                      <a:off x="2438401" y="940586"/>
                      <a:ext cx="2667000" cy="1069189"/>
                    </a:xfrm>
                    <a:custGeom>
                      <a:avLst/>
                      <a:gdLst/>
                      <a:ahLst/>
                      <a:cxnLst>
                        <a:cxn ang="0">
                          <a:pos x="1076" y="308"/>
                        </a:cxn>
                        <a:cxn ang="0">
                          <a:pos x="891" y="347"/>
                        </a:cxn>
                        <a:cxn ang="0">
                          <a:pos x="980" y="241"/>
                        </a:cxn>
                        <a:cxn ang="0">
                          <a:pos x="1079" y="223"/>
                        </a:cxn>
                        <a:cxn ang="0">
                          <a:pos x="891" y="9"/>
                        </a:cxn>
                        <a:cxn ang="0">
                          <a:pos x="987" y="404"/>
                        </a:cxn>
                        <a:cxn ang="0">
                          <a:pos x="999" y="356"/>
                        </a:cxn>
                        <a:cxn ang="0">
                          <a:pos x="852" y="259"/>
                        </a:cxn>
                        <a:cxn ang="0">
                          <a:pos x="783" y="347"/>
                        </a:cxn>
                        <a:cxn ang="0">
                          <a:pos x="625" y="347"/>
                        </a:cxn>
                        <a:cxn ang="0">
                          <a:pos x="852" y="9"/>
                        </a:cxn>
                        <a:cxn ang="0">
                          <a:pos x="687" y="347"/>
                        </a:cxn>
                        <a:cxn ang="0">
                          <a:pos x="580" y="207"/>
                        </a:cxn>
                        <a:cxn ang="0">
                          <a:pos x="419" y="347"/>
                        </a:cxn>
                        <a:cxn ang="0">
                          <a:pos x="393" y="207"/>
                        </a:cxn>
                        <a:cxn ang="0">
                          <a:pos x="580" y="9"/>
                        </a:cxn>
                        <a:cxn ang="0">
                          <a:pos x="567" y="259"/>
                        </a:cxn>
                        <a:cxn ang="0">
                          <a:pos x="372" y="313"/>
                        </a:cxn>
                        <a:cxn ang="0">
                          <a:pos x="356" y="314"/>
                        </a:cxn>
                        <a:cxn ang="0">
                          <a:pos x="352" y="275"/>
                        </a:cxn>
                        <a:cxn ang="0">
                          <a:pos x="381" y="246"/>
                        </a:cxn>
                        <a:cxn ang="0">
                          <a:pos x="372" y="313"/>
                        </a:cxn>
                        <a:cxn ang="0">
                          <a:pos x="270" y="343"/>
                        </a:cxn>
                        <a:cxn ang="0">
                          <a:pos x="150" y="329"/>
                        </a:cxn>
                        <a:cxn ang="0">
                          <a:pos x="100" y="307"/>
                        </a:cxn>
                        <a:cxn ang="0">
                          <a:pos x="74" y="9"/>
                        </a:cxn>
                        <a:cxn ang="0">
                          <a:pos x="882" y="0"/>
                        </a:cxn>
                        <a:cxn ang="0">
                          <a:pos x="861" y="0"/>
                        </a:cxn>
                        <a:cxn ang="0">
                          <a:pos x="589" y="207"/>
                        </a:cxn>
                        <a:cxn ang="0">
                          <a:pos x="337" y="207"/>
                        </a:cxn>
                        <a:cxn ang="0">
                          <a:pos x="65" y="0"/>
                        </a:cxn>
                        <a:cxn ang="0">
                          <a:pos x="57" y="450"/>
                        </a:cxn>
                        <a:cxn ang="0">
                          <a:pos x="140" y="450"/>
                        </a:cxn>
                        <a:cxn ang="0">
                          <a:pos x="266" y="356"/>
                        </a:cxn>
                        <a:cxn ang="0">
                          <a:pos x="327" y="356"/>
                        </a:cxn>
                        <a:cxn ang="0">
                          <a:pos x="360" y="356"/>
                        </a:cxn>
                        <a:cxn ang="0">
                          <a:pos x="451" y="450"/>
                        </a:cxn>
                        <a:cxn ang="0">
                          <a:pos x="568" y="356"/>
                        </a:cxn>
                        <a:cxn ang="0">
                          <a:pos x="681" y="356"/>
                        </a:cxn>
                        <a:cxn ang="0">
                          <a:pos x="761" y="450"/>
                        </a:cxn>
                        <a:cxn ang="0">
                          <a:pos x="842" y="429"/>
                        </a:cxn>
                        <a:cxn ang="0">
                          <a:pos x="1064" y="356"/>
                        </a:cxn>
                        <a:cxn ang="0">
                          <a:pos x="882" y="0"/>
                        </a:cxn>
                      </a:cxnLst>
                      <a:rect l="0" t="0" r="r" b="b"/>
                      <a:pathLst>
                        <a:path w="1134" h="455">
                          <a:moveTo>
                            <a:pt x="1125" y="347"/>
                          </a:moveTo>
                          <a:cubicBezTo>
                            <a:pt x="1066" y="347"/>
                            <a:pt x="1066" y="347"/>
                            <a:pt x="1066" y="347"/>
                          </a:cubicBezTo>
                          <a:cubicBezTo>
                            <a:pt x="1076" y="308"/>
                            <a:pt x="1076" y="308"/>
                            <a:pt x="1076" y="308"/>
                          </a:cubicBezTo>
                          <a:cubicBezTo>
                            <a:pt x="958" y="308"/>
                            <a:pt x="958" y="308"/>
                            <a:pt x="958" y="308"/>
                          </a:cubicBezTo>
                          <a:cubicBezTo>
                            <a:pt x="948" y="347"/>
                            <a:pt x="948" y="347"/>
                            <a:pt x="948" y="347"/>
                          </a:cubicBezTo>
                          <a:cubicBezTo>
                            <a:pt x="891" y="347"/>
                            <a:pt x="891" y="347"/>
                            <a:pt x="891" y="347"/>
                          </a:cubicBezTo>
                          <a:cubicBezTo>
                            <a:pt x="891" y="339"/>
                            <a:pt x="891" y="339"/>
                            <a:pt x="891" y="339"/>
                          </a:cubicBezTo>
                          <a:cubicBezTo>
                            <a:pt x="892" y="334"/>
                            <a:pt x="893" y="330"/>
                            <a:pt x="894" y="325"/>
                          </a:cubicBezTo>
                          <a:cubicBezTo>
                            <a:pt x="904" y="283"/>
                            <a:pt x="932" y="241"/>
                            <a:pt x="980" y="241"/>
                          </a:cubicBezTo>
                          <a:cubicBezTo>
                            <a:pt x="998" y="241"/>
                            <a:pt x="1017" y="248"/>
                            <a:pt x="1015" y="275"/>
                          </a:cubicBezTo>
                          <a:cubicBezTo>
                            <a:pt x="1085" y="275"/>
                            <a:pt x="1085" y="275"/>
                            <a:pt x="1085" y="275"/>
                          </a:cubicBezTo>
                          <a:cubicBezTo>
                            <a:pt x="1088" y="262"/>
                            <a:pt x="1092" y="242"/>
                            <a:pt x="1079" y="223"/>
                          </a:cubicBezTo>
                          <a:cubicBezTo>
                            <a:pt x="1064" y="202"/>
                            <a:pt x="1034" y="194"/>
                            <a:pt x="995" y="194"/>
                          </a:cubicBezTo>
                          <a:cubicBezTo>
                            <a:pt x="967" y="194"/>
                            <a:pt x="926" y="198"/>
                            <a:pt x="891" y="221"/>
                          </a:cubicBezTo>
                          <a:cubicBezTo>
                            <a:pt x="891" y="9"/>
                            <a:pt x="891" y="9"/>
                            <a:pt x="891" y="9"/>
                          </a:cubicBezTo>
                          <a:cubicBezTo>
                            <a:pt x="1125" y="9"/>
                            <a:pt x="1125" y="9"/>
                            <a:pt x="1125" y="9"/>
                          </a:cubicBezTo>
                          <a:lnTo>
                            <a:pt x="1125" y="347"/>
                          </a:lnTo>
                          <a:close/>
                          <a:moveTo>
                            <a:pt x="987" y="404"/>
                          </a:moveTo>
                          <a:cubicBezTo>
                            <a:pt x="974" y="406"/>
                            <a:pt x="960" y="408"/>
                            <a:pt x="948" y="408"/>
                          </a:cubicBezTo>
                          <a:cubicBezTo>
                            <a:pt x="914" y="408"/>
                            <a:pt x="891" y="392"/>
                            <a:pt x="890" y="356"/>
                          </a:cubicBezTo>
                          <a:cubicBezTo>
                            <a:pt x="999" y="356"/>
                            <a:pt x="999" y="356"/>
                            <a:pt x="999" y="356"/>
                          </a:cubicBezTo>
                          <a:lnTo>
                            <a:pt x="987" y="404"/>
                          </a:lnTo>
                          <a:close/>
                          <a:moveTo>
                            <a:pt x="852" y="211"/>
                          </a:moveTo>
                          <a:cubicBezTo>
                            <a:pt x="852" y="259"/>
                            <a:pt x="852" y="259"/>
                            <a:pt x="852" y="259"/>
                          </a:cubicBezTo>
                          <a:cubicBezTo>
                            <a:pt x="836" y="282"/>
                            <a:pt x="826" y="306"/>
                            <a:pt x="821" y="326"/>
                          </a:cubicBezTo>
                          <a:cubicBezTo>
                            <a:pt x="819" y="333"/>
                            <a:pt x="818" y="340"/>
                            <a:pt x="817" y="347"/>
                          </a:cubicBezTo>
                          <a:cubicBezTo>
                            <a:pt x="783" y="347"/>
                            <a:pt x="783" y="347"/>
                            <a:pt x="783" y="347"/>
                          </a:cubicBezTo>
                          <a:cubicBezTo>
                            <a:pt x="812" y="207"/>
                            <a:pt x="812" y="207"/>
                            <a:pt x="812" y="207"/>
                          </a:cubicBezTo>
                          <a:cubicBezTo>
                            <a:pt x="713" y="207"/>
                            <a:pt x="713" y="207"/>
                            <a:pt x="713" y="207"/>
                          </a:cubicBezTo>
                          <a:cubicBezTo>
                            <a:pt x="625" y="347"/>
                            <a:pt x="625" y="347"/>
                            <a:pt x="625" y="347"/>
                          </a:cubicBezTo>
                          <a:cubicBezTo>
                            <a:pt x="618" y="347"/>
                            <a:pt x="618" y="347"/>
                            <a:pt x="618" y="347"/>
                          </a:cubicBezTo>
                          <a:cubicBezTo>
                            <a:pt x="618" y="9"/>
                            <a:pt x="618" y="9"/>
                            <a:pt x="618" y="9"/>
                          </a:cubicBezTo>
                          <a:cubicBezTo>
                            <a:pt x="852" y="9"/>
                            <a:pt x="852" y="9"/>
                            <a:pt x="852" y="9"/>
                          </a:cubicBezTo>
                          <a:lnTo>
                            <a:pt x="852" y="211"/>
                          </a:lnTo>
                          <a:close/>
                          <a:moveTo>
                            <a:pt x="722" y="347"/>
                          </a:moveTo>
                          <a:cubicBezTo>
                            <a:pt x="687" y="347"/>
                            <a:pt x="687" y="347"/>
                            <a:pt x="687" y="347"/>
                          </a:cubicBezTo>
                          <a:cubicBezTo>
                            <a:pt x="740" y="263"/>
                            <a:pt x="740" y="263"/>
                            <a:pt x="740" y="263"/>
                          </a:cubicBezTo>
                          <a:lnTo>
                            <a:pt x="722" y="347"/>
                          </a:lnTo>
                          <a:close/>
                          <a:moveTo>
                            <a:pt x="580" y="207"/>
                          </a:moveTo>
                          <a:cubicBezTo>
                            <a:pt x="521" y="207"/>
                            <a:pt x="521" y="207"/>
                            <a:pt x="521" y="207"/>
                          </a:cubicBezTo>
                          <a:cubicBezTo>
                            <a:pt x="481" y="347"/>
                            <a:pt x="481" y="347"/>
                            <a:pt x="481" y="347"/>
                          </a:cubicBezTo>
                          <a:cubicBezTo>
                            <a:pt x="419" y="347"/>
                            <a:pt x="419" y="347"/>
                            <a:pt x="419" y="347"/>
                          </a:cubicBezTo>
                          <a:cubicBezTo>
                            <a:pt x="451" y="335"/>
                            <a:pt x="470" y="313"/>
                            <a:pt x="476" y="280"/>
                          </a:cubicBezTo>
                          <a:cubicBezTo>
                            <a:pt x="481" y="254"/>
                            <a:pt x="478" y="237"/>
                            <a:pt x="468" y="224"/>
                          </a:cubicBezTo>
                          <a:cubicBezTo>
                            <a:pt x="452" y="205"/>
                            <a:pt x="421" y="207"/>
                            <a:pt x="393" y="207"/>
                          </a:cubicBezTo>
                          <a:cubicBezTo>
                            <a:pt x="388" y="207"/>
                            <a:pt x="346" y="207"/>
                            <a:pt x="346" y="207"/>
                          </a:cubicBezTo>
                          <a:cubicBezTo>
                            <a:pt x="346" y="9"/>
                            <a:pt x="346" y="9"/>
                            <a:pt x="346" y="9"/>
                          </a:cubicBezTo>
                          <a:cubicBezTo>
                            <a:pt x="580" y="9"/>
                            <a:pt x="580" y="9"/>
                            <a:pt x="580" y="9"/>
                          </a:cubicBezTo>
                          <a:lnTo>
                            <a:pt x="580" y="207"/>
                          </a:lnTo>
                          <a:close/>
                          <a:moveTo>
                            <a:pt x="542" y="347"/>
                          </a:moveTo>
                          <a:cubicBezTo>
                            <a:pt x="567" y="259"/>
                            <a:pt x="567" y="259"/>
                            <a:pt x="567" y="259"/>
                          </a:cubicBezTo>
                          <a:cubicBezTo>
                            <a:pt x="568" y="347"/>
                            <a:pt x="568" y="347"/>
                            <a:pt x="568" y="347"/>
                          </a:cubicBezTo>
                          <a:lnTo>
                            <a:pt x="542" y="347"/>
                          </a:lnTo>
                          <a:close/>
                          <a:moveTo>
                            <a:pt x="372" y="313"/>
                          </a:moveTo>
                          <a:cubicBezTo>
                            <a:pt x="372" y="313"/>
                            <a:pt x="372" y="313"/>
                            <a:pt x="372" y="313"/>
                          </a:cubicBezTo>
                          <a:cubicBezTo>
                            <a:pt x="370" y="314"/>
                            <a:pt x="368" y="314"/>
                            <a:pt x="365" y="314"/>
                          </a:cubicBezTo>
                          <a:cubicBezTo>
                            <a:pt x="362" y="314"/>
                            <a:pt x="359" y="314"/>
                            <a:pt x="356" y="314"/>
                          </a:cubicBezTo>
                          <a:cubicBezTo>
                            <a:pt x="341" y="314"/>
                            <a:pt x="341" y="314"/>
                            <a:pt x="341" y="314"/>
                          </a:cubicBezTo>
                          <a:cubicBezTo>
                            <a:pt x="348" y="288"/>
                            <a:pt x="348" y="288"/>
                            <a:pt x="348" y="288"/>
                          </a:cubicBezTo>
                          <a:cubicBezTo>
                            <a:pt x="352" y="275"/>
                            <a:pt x="352" y="275"/>
                            <a:pt x="352" y="275"/>
                          </a:cubicBezTo>
                          <a:cubicBezTo>
                            <a:pt x="359" y="246"/>
                            <a:pt x="359" y="246"/>
                            <a:pt x="359" y="246"/>
                          </a:cubicBezTo>
                          <a:cubicBezTo>
                            <a:pt x="363" y="246"/>
                            <a:pt x="366" y="246"/>
                            <a:pt x="370" y="246"/>
                          </a:cubicBezTo>
                          <a:cubicBezTo>
                            <a:pt x="373" y="246"/>
                            <a:pt x="377" y="246"/>
                            <a:pt x="381" y="246"/>
                          </a:cubicBezTo>
                          <a:cubicBezTo>
                            <a:pt x="401" y="246"/>
                            <a:pt x="413" y="247"/>
                            <a:pt x="418" y="253"/>
                          </a:cubicBezTo>
                          <a:cubicBezTo>
                            <a:pt x="421" y="258"/>
                            <a:pt x="421" y="266"/>
                            <a:pt x="417" y="279"/>
                          </a:cubicBezTo>
                          <a:cubicBezTo>
                            <a:pt x="410" y="300"/>
                            <a:pt x="401" y="311"/>
                            <a:pt x="372" y="313"/>
                          </a:cubicBezTo>
                          <a:moveTo>
                            <a:pt x="307" y="219"/>
                          </a:moveTo>
                          <a:cubicBezTo>
                            <a:pt x="304" y="231"/>
                            <a:pt x="304" y="231"/>
                            <a:pt x="304" y="231"/>
                          </a:cubicBezTo>
                          <a:cubicBezTo>
                            <a:pt x="270" y="343"/>
                            <a:pt x="270" y="343"/>
                            <a:pt x="270" y="343"/>
                          </a:cubicBezTo>
                          <a:cubicBezTo>
                            <a:pt x="269" y="347"/>
                            <a:pt x="269" y="347"/>
                            <a:pt x="269" y="347"/>
                          </a:cubicBezTo>
                          <a:cubicBezTo>
                            <a:pt x="159" y="347"/>
                            <a:pt x="159" y="347"/>
                            <a:pt x="159" y="347"/>
                          </a:cubicBezTo>
                          <a:cubicBezTo>
                            <a:pt x="150" y="329"/>
                            <a:pt x="150" y="329"/>
                            <a:pt x="150" y="329"/>
                          </a:cubicBezTo>
                          <a:cubicBezTo>
                            <a:pt x="269" y="207"/>
                            <a:pt x="269" y="207"/>
                            <a:pt x="269" y="207"/>
                          </a:cubicBezTo>
                          <a:cubicBezTo>
                            <a:pt x="192" y="207"/>
                            <a:pt x="192" y="207"/>
                            <a:pt x="192" y="207"/>
                          </a:cubicBezTo>
                          <a:cubicBezTo>
                            <a:pt x="100" y="307"/>
                            <a:pt x="100" y="307"/>
                            <a:pt x="100" y="307"/>
                          </a:cubicBezTo>
                          <a:cubicBezTo>
                            <a:pt x="130" y="207"/>
                            <a:pt x="130" y="207"/>
                            <a:pt x="130" y="207"/>
                          </a:cubicBezTo>
                          <a:cubicBezTo>
                            <a:pt x="74" y="207"/>
                            <a:pt x="74" y="207"/>
                            <a:pt x="74" y="207"/>
                          </a:cubicBezTo>
                          <a:cubicBezTo>
                            <a:pt x="74" y="9"/>
                            <a:pt x="74" y="9"/>
                            <a:pt x="74" y="9"/>
                          </a:cubicBezTo>
                          <a:cubicBezTo>
                            <a:pt x="307" y="9"/>
                            <a:pt x="307" y="9"/>
                            <a:pt x="307" y="9"/>
                          </a:cubicBezTo>
                          <a:lnTo>
                            <a:pt x="307" y="219"/>
                          </a:lnTo>
                          <a:close/>
                          <a:moveTo>
                            <a:pt x="882" y="0"/>
                          </a:moveTo>
                          <a:cubicBezTo>
                            <a:pt x="882" y="227"/>
                            <a:pt x="882" y="227"/>
                            <a:pt x="882" y="227"/>
                          </a:cubicBezTo>
                          <a:cubicBezTo>
                            <a:pt x="874" y="234"/>
                            <a:pt x="868" y="240"/>
                            <a:pt x="861" y="247"/>
                          </a:cubicBezTo>
                          <a:cubicBezTo>
                            <a:pt x="861" y="0"/>
                            <a:pt x="861" y="0"/>
                            <a:pt x="861" y="0"/>
                          </a:cubicBezTo>
                          <a:cubicBezTo>
                            <a:pt x="610" y="0"/>
                            <a:pt x="610" y="0"/>
                            <a:pt x="610" y="0"/>
                          </a:cubicBezTo>
                          <a:cubicBezTo>
                            <a:pt x="610" y="207"/>
                            <a:pt x="610" y="207"/>
                            <a:pt x="610" y="207"/>
                          </a:cubicBezTo>
                          <a:cubicBezTo>
                            <a:pt x="589" y="207"/>
                            <a:pt x="589" y="207"/>
                            <a:pt x="589" y="207"/>
                          </a:cubicBezTo>
                          <a:cubicBezTo>
                            <a:pt x="589" y="0"/>
                            <a:pt x="589" y="0"/>
                            <a:pt x="589" y="0"/>
                          </a:cubicBezTo>
                          <a:cubicBezTo>
                            <a:pt x="337" y="0"/>
                            <a:pt x="337" y="0"/>
                            <a:pt x="337" y="0"/>
                          </a:cubicBezTo>
                          <a:cubicBezTo>
                            <a:pt x="337" y="207"/>
                            <a:pt x="337" y="207"/>
                            <a:pt x="337" y="207"/>
                          </a:cubicBezTo>
                          <a:cubicBezTo>
                            <a:pt x="316" y="207"/>
                            <a:pt x="316" y="207"/>
                            <a:pt x="316" y="207"/>
                          </a:cubicBezTo>
                          <a:cubicBezTo>
                            <a:pt x="316" y="0"/>
                            <a:pt x="316" y="0"/>
                            <a:pt x="316" y="0"/>
                          </a:cubicBezTo>
                          <a:cubicBezTo>
                            <a:pt x="65" y="0"/>
                            <a:pt x="65" y="0"/>
                            <a:pt x="65" y="0"/>
                          </a:cubicBezTo>
                          <a:cubicBezTo>
                            <a:pt x="65" y="236"/>
                            <a:pt x="65" y="236"/>
                            <a:pt x="65" y="236"/>
                          </a:cubicBezTo>
                          <a:cubicBezTo>
                            <a:pt x="0" y="450"/>
                            <a:pt x="0" y="450"/>
                            <a:pt x="0" y="450"/>
                          </a:cubicBezTo>
                          <a:cubicBezTo>
                            <a:pt x="57" y="450"/>
                            <a:pt x="57" y="450"/>
                            <a:pt x="57" y="450"/>
                          </a:cubicBezTo>
                          <a:cubicBezTo>
                            <a:pt x="85" y="356"/>
                            <a:pt x="85" y="356"/>
                            <a:pt x="85" y="356"/>
                          </a:cubicBezTo>
                          <a:cubicBezTo>
                            <a:pt x="93" y="356"/>
                            <a:pt x="93" y="356"/>
                            <a:pt x="93" y="356"/>
                          </a:cubicBezTo>
                          <a:cubicBezTo>
                            <a:pt x="140" y="450"/>
                            <a:pt x="140" y="450"/>
                            <a:pt x="140" y="450"/>
                          </a:cubicBezTo>
                          <a:cubicBezTo>
                            <a:pt x="208" y="450"/>
                            <a:pt x="208" y="450"/>
                            <a:pt x="208" y="450"/>
                          </a:cubicBezTo>
                          <a:cubicBezTo>
                            <a:pt x="163" y="356"/>
                            <a:pt x="163" y="356"/>
                            <a:pt x="163" y="356"/>
                          </a:cubicBezTo>
                          <a:cubicBezTo>
                            <a:pt x="266" y="356"/>
                            <a:pt x="266" y="356"/>
                            <a:pt x="266" y="356"/>
                          </a:cubicBezTo>
                          <a:cubicBezTo>
                            <a:pt x="237" y="450"/>
                            <a:pt x="237" y="450"/>
                            <a:pt x="237" y="450"/>
                          </a:cubicBezTo>
                          <a:cubicBezTo>
                            <a:pt x="299" y="450"/>
                            <a:pt x="299" y="450"/>
                            <a:pt x="299" y="450"/>
                          </a:cubicBezTo>
                          <a:cubicBezTo>
                            <a:pt x="327" y="356"/>
                            <a:pt x="327" y="356"/>
                            <a:pt x="327" y="356"/>
                          </a:cubicBezTo>
                          <a:cubicBezTo>
                            <a:pt x="341" y="356"/>
                            <a:pt x="341" y="356"/>
                            <a:pt x="341" y="356"/>
                          </a:cubicBezTo>
                          <a:cubicBezTo>
                            <a:pt x="341" y="356"/>
                            <a:pt x="341" y="356"/>
                            <a:pt x="341" y="356"/>
                          </a:cubicBezTo>
                          <a:cubicBezTo>
                            <a:pt x="360" y="356"/>
                            <a:pt x="360" y="356"/>
                            <a:pt x="360" y="356"/>
                          </a:cubicBezTo>
                          <a:cubicBezTo>
                            <a:pt x="362" y="356"/>
                            <a:pt x="362" y="356"/>
                            <a:pt x="362" y="356"/>
                          </a:cubicBezTo>
                          <a:cubicBezTo>
                            <a:pt x="478" y="356"/>
                            <a:pt x="478" y="356"/>
                            <a:pt x="478" y="356"/>
                          </a:cubicBezTo>
                          <a:cubicBezTo>
                            <a:pt x="451" y="450"/>
                            <a:pt x="451" y="450"/>
                            <a:pt x="451" y="450"/>
                          </a:cubicBezTo>
                          <a:cubicBezTo>
                            <a:pt x="513" y="450"/>
                            <a:pt x="513" y="450"/>
                            <a:pt x="513" y="450"/>
                          </a:cubicBezTo>
                          <a:cubicBezTo>
                            <a:pt x="540" y="356"/>
                            <a:pt x="540" y="356"/>
                            <a:pt x="540" y="356"/>
                          </a:cubicBezTo>
                          <a:cubicBezTo>
                            <a:pt x="568" y="356"/>
                            <a:pt x="568" y="356"/>
                            <a:pt x="568" y="356"/>
                          </a:cubicBezTo>
                          <a:cubicBezTo>
                            <a:pt x="569" y="450"/>
                            <a:pt x="569" y="450"/>
                            <a:pt x="569" y="450"/>
                          </a:cubicBezTo>
                          <a:cubicBezTo>
                            <a:pt x="621" y="450"/>
                            <a:pt x="621" y="450"/>
                            <a:pt x="621" y="450"/>
                          </a:cubicBezTo>
                          <a:cubicBezTo>
                            <a:pt x="681" y="356"/>
                            <a:pt x="681" y="356"/>
                            <a:pt x="681" y="356"/>
                          </a:cubicBezTo>
                          <a:cubicBezTo>
                            <a:pt x="720" y="356"/>
                            <a:pt x="720" y="356"/>
                            <a:pt x="720" y="356"/>
                          </a:cubicBezTo>
                          <a:cubicBezTo>
                            <a:pt x="700" y="450"/>
                            <a:pt x="700" y="450"/>
                            <a:pt x="700" y="450"/>
                          </a:cubicBezTo>
                          <a:cubicBezTo>
                            <a:pt x="761" y="450"/>
                            <a:pt x="761" y="450"/>
                            <a:pt x="761" y="450"/>
                          </a:cubicBezTo>
                          <a:cubicBezTo>
                            <a:pt x="781" y="356"/>
                            <a:pt x="781" y="356"/>
                            <a:pt x="781" y="356"/>
                          </a:cubicBezTo>
                          <a:cubicBezTo>
                            <a:pt x="816" y="356"/>
                            <a:pt x="816" y="356"/>
                            <a:pt x="816" y="356"/>
                          </a:cubicBezTo>
                          <a:cubicBezTo>
                            <a:pt x="815" y="385"/>
                            <a:pt x="822" y="411"/>
                            <a:pt x="842" y="429"/>
                          </a:cubicBezTo>
                          <a:cubicBezTo>
                            <a:pt x="866" y="451"/>
                            <a:pt x="902" y="455"/>
                            <a:pt x="929" y="455"/>
                          </a:cubicBezTo>
                          <a:cubicBezTo>
                            <a:pt x="966" y="455"/>
                            <a:pt x="1004" y="450"/>
                            <a:pt x="1043" y="441"/>
                          </a:cubicBezTo>
                          <a:cubicBezTo>
                            <a:pt x="1064" y="356"/>
                            <a:pt x="1064" y="356"/>
                            <a:pt x="1064" y="356"/>
                          </a:cubicBezTo>
                          <a:cubicBezTo>
                            <a:pt x="1134" y="356"/>
                            <a:pt x="1134" y="356"/>
                            <a:pt x="1134" y="356"/>
                          </a:cubicBezTo>
                          <a:cubicBezTo>
                            <a:pt x="1134" y="0"/>
                            <a:pt x="1134" y="0"/>
                            <a:pt x="1134" y="0"/>
                          </a:cubicBezTo>
                          <a:lnTo>
                            <a:pt x="882" y="0"/>
                          </a:lnTo>
                          <a:close/>
                        </a:path>
                      </a:pathLst>
                    </a:custGeom>
                    <a:solidFill>
                      <a:srgbClr val="00338D"/>
                    </a:solidFill>
                    <a:ln w="9525">
                      <a:noFill/>
                      <a:round/>
                      <a:headEnd/>
                      <a:tailEnd/>
                    </a:ln>
                  </a:spPr>
                  <a:txSp>
                    <a:txBody>
                      <a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a:bodyPr>
                      <a:lstStyle>
                        <a:defPPr>
                          <a:defRPr lang="en-US"/>
                        </a:defPPr>
                        <a:lvl1pPr marL="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572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144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3716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8288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2860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7432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2004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657600" algn="l" defTabSz="914400" rtl="0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endParaRPr lang="en-US"/>
                      </a:p>
                    </a:txBody>
                    <a:useSpRect/>
                  </a:txSp>
                </a:sp>
              </lc:lockedCanvas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49E2D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D1A5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1D2C6A"/>
    <w:multiLevelType w:val="multilevel"/>
    <w:tmpl w:val="39A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C5F74"/>
    <w:multiLevelType w:val="hybridMultilevel"/>
    <w:tmpl w:val="BFC229D2"/>
    <w:lvl w:ilvl="0" w:tplc="D6DC2E22">
      <w:start w:val="1"/>
      <w:numFmt w:val="bullet"/>
      <w:pStyle w:val="06-ResumeSideBullet"/>
      <w:lvlText w:val="■"/>
      <w:lvlJc w:val="left"/>
      <w:pPr>
        <w:ind w:left="688" w:hanging="360"/>
      </w:pPr>
      <w:rPr>
        <w:rFonts w:ascii="Arial" w:hAnsi="Arial" w:hint="default"/>
        <w:color w:val="747678"/>
      </w:rPr>
    </w:lvl>
    <w:lvl w:ilvl="1" w:tplc="04090003" w:tentative="1">
      <w:start w:val="1"/>
      <w:numFmt w:val="bullet"/>
      <w:lvlText w:val="o"/>
      <w:lvlJc w:val="left"/>
      <w:pPr>
        <w:ind w:left="1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</w:abstractNum>
  <w:abstractNum w:abstractNumId="4">
    <w:nsid w:val="205643AC"/>
    <w:multiLevelType w:val="multilevel"/>
    <w:tmpl w:val="C62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BE7823"/>
    <w:multiLevelType w:val="singleLevel"/>
    <w:tmpl w:val="49DE2E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>
    <w:nsid w:val="2FFB68CD"/>
    <w:multiLevelType w:val="hybridMultilevel"/>
    <w:tmpl w:val="81E6FD60"/>
    <w:lvl w:ilvl="0" w:tplc="B12A4FA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1" w:tplc="00D2C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D24E9C">
      <w:start w:val="1"/>
      <w:numFmt w:val="bullet"/>
      <w:lvlText w:val=""/>
      <w:lvlJc w:val="left"/>
      <w:pPr>
        <w:tabs>
          <w:tab w:val="num" w:pos="2140"/>
        </w:tabs>
        <w:ind w:left="2140" w:hanging="340"/>
      </w:pPr>
      <w:rPr>
        <w:rFonts w:ascii="Symbol" w:hAnsi="Symbol" w:hint="default"/>
        <w:color w:val="003798"/>
        <w:sz w:val="22"/>
      </w:rPr>
    </w:lvl>
    <w:lvl w:ilvl="3" w:tplc="47B2F2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16D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292F0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E44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726F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F46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E97A2E"/>
    <w:multiLevelType w:val="multilevel"/>
    <w:tmpl w:val="4FCCAEC8"/>
    <w:lvl w:ilvl="0">
      <w:start w:val="1"/>
      <w:numFmt w:val="bullet"/>
      <w:pStyle w:val="10-ResumeBullet"/>
      <w:lvlText w:val=""/>
      <w:lvlJc w:val="left"/>
      <w:pPr>
        <w:ind w:left="374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hint="default"/>
      </w:rPr>
    </w:lvl>
  </w:abstractNum>
  <w:abstractNum w:abstractNumId="8">
    <w:nsid w:val="324E132F"/>
    <w:multiLevelType w:val="hybridMultilevel"/>
    <w:tmpl w:val="E38AD946"/>
    <w:lvl w:ilvl="0" w:tplc="2A069FD0">
      <w:start w:val="1"/>
      <w:numFmt w:val="bullet"/>
      <w:lvlText w:val=""/>
      <w:lvlJc w:val="left"/>
      <w:pPr>
        <w:tabs>
          <w:tab w:val="num" w:pos="585"/>
        </w:tabs>
        <w:ind w:left="585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E87E0B"/>
    <w:multiLevelType w:val="multilevel"/>
    <w:tmpl w:val="987A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4B2C6E"/>
    <w:multiLevelType w:val="hybridMultilevel"/>
    <w:tmpl w:val="4F68BF3A"/>
    <w:lvl w:ilvl="0" w:tplc="95F2EAD8">
      <w:start w:val="1"/>
      <w:numFmt w:val="bullet"/>
      <w:lvlText w:val=""/>
      <w:lvlJc w:val="left"/>
      <w:pPr>
        <w:tabs>
          <w:tab w:val="num" w:pos="585"/>
        </w:tabs>
        <w:ind w:left="585" w:hanging="34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1">
    <w:nsid w:val="430550EE"/>
    <w:multiLevelType w:val="hybridMultilevel"/>
    <w:tmpl w:val="0F385C22"/>
    <w:lvl w:ilvl="0" w:tplc="93C8FC9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171D09"/>
    <w:multiLevelType w:val="hybridMultilevel"/>
    <w:tmpl w:val="4208C31C"/>
    <w:lvl w:ilvl="0" w:tplc="A15A7B18">
      <w:start w:val="1"/>
      <w:numFmt w:val="bullet"/>
      <w:lvlText w:val=""/>
      <w:lvlJc w:val="left"/>
      <w:pPr>
        <w:tabs>
          <w:tab w:val="num" w:pos="585"/>
        </w:tabs>
        <w:ind w:left="585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3">
    <w:nsid w:val="46C961C3"/>
    <w:multiLevelType w:val="hybridMultilevel"/>
    <w:tmpl w:val="86F273C0"/>
    <w:lvl w:ilvl="0" w:tplc="A15A7B18">
      <w:start w:val="1"/>
      <w:numFmt w:val="bullet"/>
      <w:lvlText w:val=""/>
      <w:lvlJc w:val="left"/>
      <w:pPr>
        <w:tabs>
          <w:tab w:val="num" w:pos="585"/>
        </w:tabs>
        <w:ind w:left="585" w:hanging="34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FB147D"/>
    <w:multiLevelType w:val="hybridMultilevel"/>
    <w:tmpl w:val="7D2455E0"/>
    <w:lvl w:ilvl="0" w:tplc="0526E2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8D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color w:val="00338D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5">
    <w:nsid w:val="5CB26B19"/>
    <w:multiLevelType w:val="singleLevel"/>
    <w:tmpl w:val="A146A9C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>
    <w:nsid w:val="61D57F9F"/>
    <w:multiLevelType w:val="singleLevel"/>
    <w:tmpl w:val="E18EC6C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>
    <w:nsid w:val="636449DB"/>
    <w:multiLevelType w:val="singleLevel"/>
    <w:tmpl w:val="BEFEC56C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hint="default"/>
        <w:sz w:val="16"/>
      </w:rPr>
    </w:lvl>
  </w:abstractNum>
  <w:abstractNum w:abstractNumId="18">
    <w:nsid w:val="70066B29"/>
    <w:multiLevelType w:val="multilevel"/>
    <w:tmpl w:val="4F68BF3A"/>
    <w:lvl w:ilvl="0">
      <w:start w:val="1"/>
      <w:numFmt w:val="bullet"/>
      <w:lvlText w:val=""/>
      <w:lvlJc w:val="left"/>
      <w:pPr>
        <w:tabs>
          <w:tab w:val="num" w:pos="585"/>
        </w:tabs>
        <w:ind w:left="585" w:hanging="34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9">
    <w:nsid w:val="7B62321A"/>
    <w:multiLevelType w:val="singleLevel"/>
    <w:tmpl w:val="0ACEDD7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7"/>
  </w:num>
  <w:num w:numId="5">
    <w:abstractNumId w:val="15"/>
  </w:num>
  <w:num w:numId="6">
    <w:abstractNumId w:val="16"/>
  </w:num>
  <w:num w:numId="7">
    <w:abstractNumId w:val="19"/>
  </w:num>
  <w:num w:numId="8">
    <w:abstractNumId w:val="14"/>
  </w:num>
  <w:num w:numId="9">
    <w:abstractNumId w:val="6"/>
  </w:num>
  <w:num w:numId="10">
    <w:abstractNumId w:val="14"/>
  </w:num>
  <w:num w:numId="11">
    <w:abstractNumId w:val="10"/>
  </w:num>
  <w:num w:numId="12">
    <w:abstractNumId w:val="18"/>
  </w:num>
  <w:num w:numId="13">
    <w:abstractNumId w:val="12"/>
  </w:num>
  <w:num w:numId="14">
    <w:abstractNumId w:val="13"/>
  </w:num>
  <w:num w:numId="15">
    <w:abstractNumId w:val="8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4"/>
  </w:num>
  <w:num w:numId="29">
    <w:abstractNumId w:val="2"/>
  </w:num>
  <w:num w:numId="30">
    <w:abstractNumId w:val="9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1"/>
  </w:num>
  <w:num w:numId="36">
    <w:abstractNumId w:val="17"/>
  </w:num>
  <w:num w:numId="37">
    <w:abstractNumId w:val="7"/>
  </w:num>
  <w:num w:numId="38">
    <w:abstractNumId w:val="3"/>
  </w:num>
  <w:num w:numId="39">
    <w:abstractNumId w:val="5"/>
  </w:num>
  <w:num w:numId="40">
    <w:abstractNumId w:val="7"/>
  </w:num>
  <w:num w:numId="41">
    <w:abstractNumId w:val="7"/>
  </w:num>
  <w:num w:numId="4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/>
  <w:defaultTabStop w:val="720"/>
  <w:drawingGridHorizontalSpacing w:val="187"/>
  <w:drawingGridVerticalSpacing w:val="187"/>
  <w:displayVerticalDrawingGridEvery w:val="0"/>
  <w:doNotUseMarginsForDrawingGridOrigin/>
  <w:drawingGridHorizontalOrigin w:val="1685"/>
  <w:drawingGridVerticalOrigin w:val="1440"/>
  <w:noPunctuationKerning/>
  <w:characterSpacingControl w:val="doNotCompress"/>
  <w:hdrShapeDefaults>
    <o:shapedefaults v:ext="edit" spidmax="6146">
      <o:colormru v:ext="edit" colors="#a4c0dc,#e9f0f7,#f3f7fb"/>
      <o:colormenu v:ext="edit" fillcolor="#f3f7fb"/>
    </o:shapedefaults>
  </w:hdrShapeDefaults>
  <w:footnotePr>
    <w:footnote w:id="-1"/>
    <w:footnote w:id="0"/>
  </w:footnotePr>
  <w:endnotePr>
    <w:endnote w:id="-1"/>
    <w:endnote w:id="0"/>
  </w:endnotePr>
  <w:compat/>
  <w:rsids>
    <w:rsidRoot w:val="001D4069"/>
    <w:rsid w:val="000013C0"/>
    <w:rsid w:val="0000776A"/>
    <w:rsid w:val="00012204"/>
    <w:rsid w:val="000124D7"/>
    <w:rsid w:val="00013DF1"/>
    <w:rsid w:val="00025CD0"/>
    <w:rsid w:val="00037916"/>
    <w:rsid w:val="00053502"/>
    <w:rsid w:val="00082EBA"/>
    <w:rsid w:val="00083B8D"/>
    <w:rsid w:val="00084336"/>
    <w:rsid w:val="00084337"/>
    <w:rsid w:val="00094042"/>
    <w:rsid w:val="000B7833"/>
    <w:rsid w:val="000C0E23"/>
    <w:rsid w:val="000C23BE"/>
    <w:rsid w:val="000D2E64"/>
    <w:rsid w:val="000D2EFE"/>
    <w:rsid w:val="000E5C3C"/>
    <w:rsid w:val="000F7BD4"/>
    <w:rsid w:val="00106C17"/>
    <w:rsid w:val="0011278D"/>
    <w:rsid w:val="001147AD"/>
    <w:rsid w:val="0011505C"/>
    <w:rsid w:val="001228F0"/>
    <w:rsid w:val="00127945"/>
    <w:rsid w:val="00135314"/>
    <w:rsid w:val="001506D8"/>
    <w:rsid w:val="00155F95"/>
    <w:rsid w:val="00164090"/>
    <w:rsid w:val="00176138"/>
    <w:rsid w:val="001C24A7"/>
    <w:rsid w:val="001D4069"/>
    <w:rsid w:val="001E1C9B"/>
    <w:rsid w:val="001E589B"/>
    <w:rsid w:val="00223C85"/>
    <w:rsid w:val="0023090F"/>
    <w:rsid w:val="00234B1C"/>
    <w:rsid w:val="00241276"/>
    <w:rsid w:val="00260108"/>
    <w:rsid w:val="00270A24"/>
    <w:rsid w:val="002771A4"/>
    <w:rsid w:val="00280C3F"/>
    <w:rsid w:val="002D46D6"/>
    <w:rsid w:val="002E342D"/>
    <w:rsid w:val="002E660A"/>
    <w:rsid w:val="002F0A4F"/>
    <w:rsid w:val="00303D90"/>
    <w:rsid w:val="003045D3"/>
    <w:rsid w:val="003068E9"/>
    <w:rsid w:val="00325BAA"/>
    <w:rsid w:val="003467DE"/>
    <w:rsid w:val="0035265B"/>
    <w:rsid w:val="003562F9"/>
    <w:rsid w:val="0036225C"/>
    <w:rsid w:val="0037442B"/>
    <w:rsid w:val="003835AC"/>
    <w:rsid w:val="003A0051"/>
    <w:rsid w:val="003A5F80"/>
    <w:rsid w:val="003B438D"/>
    <w:rsid w:val="003C0173"/>
    <w:rsid w:val="003E1DFF"/>
    <w:rsid w:val="003E4142"/>
    <w:rsid w:val="003F4D02"/>
    <w:rsid w:val="003F7B78"/>
    <w:rsid w:val="00404246"/>
    <w:rsid w:val="00412C66"/>
    <w:rsid w:val="00422B8C"/>
    <w:rsid w:val="0045066F"/>
    <w:rsid w:val="00453E60"/>
    <w:rsid w:val="00457319"/>
    <w:rsid w:val="00495735"/>
    <w:rsid w:val="004B52DD"/>
    <w:rsid w:val="004D642B"/>
    <w:rsid w:val="004F231D"/>
    <w:rsid w:val="004F25BB"/>
    <w:rsid w:val="0050683C"/>
    <w:rsid w:val="005072F5"/>
    <w:rsid w:val="00520727"/>
    <w:rsid w:val="00541633"/>
    <w:rsid w:val="0054278B"/>
    <w:rsid w:val="005438D1"/>
    <w:rsid w:val="00555D7C"/>
    <w:rsid w:val="00565A8D"/>
    <w:rsid w:val="00567C14"/>
    <w:rsid w:val="00577933"/>
    <w:rsid w:val="005A1249"/>
    <w:rsid w:val="005A254B"/>
    <w:rsid w:val="005A7EBC"/>
    <w:rsid w:val="005C7B35"/>
    <w:rsid w:val="005E21E1"/>
    <w:rsid w:val="00603E2D"/>
    <w:rsid w:val="00613367"/>
    <w:rsid w:val="006146F0"/>
    <w:rsid w:val="00632F35"/>
    <w:rsid w:val="00635BE7"/>
    <w:rsid w:val="006364AC"/>
    <w:rsid w:val="00636D5A"/>
    <w:rsid w:val="00644854"/>
    <w:rsid w:val="00646FF5"/>
    <w:rsid w:val="006611EC"/>
    <w:rsid w:val="0068671B"/>
    <w:rsid w:val="00687AC6"/>
    <w:rsid w:val="0069679A"/>
    <w:rsid w:val="006E16D0"/>
    <w:rsid w:val="006E69AB"/>
    <w:rsid w:val="00703E34"/>
    <w:rsid w:val="0072295D"/>
    <w:rsid w:val="007301C3"/>
    <w:rsid w:val="00732D35"/>
    <w:rsid w:val="007356F2"/>
    <w:rsid w:val="00741973"/>
    <w:rsid w:val="00752CEB"/>
    <w:rsid w:val="00763645"/>
    <w:rsid w:val="0078509E"/>
    <w:rsid w:val="007B02EB"/>
    <w:rsid w:val="007B2E22"/>
    <w:rsid w:val="007C5B06"/>
    <w:rsid w:val="007D5450"/>
    <w:rsid w:val="007D7EA5"/>
    <w:rsid w:val="007E56CB"/>
    <w:rsid w:val="007F406C"/>
    <w:rsid w:val="00816281"/>
    <w:rsid w:val="00830801"/>
    <w:rsid w:val="008310CF"/>
    <w:rsid w:val="008335A6"/>
    <w:rsid w:val="00851C1C"/>
    <w:rsid w:val="00857D8E"/>
    <w:rsid w:val="00861C1F"/>
    <w:rsid w:val="00866AF3"/>
    <w:rsid w:val="008A7DE3"/>
    <w:rsid w:val="008B373D"/>
    <w:rsid w:val="008C6665"/>
    <w:rsid w:val="008E1A48"/>
    <w:rsid w:val="00901FA6"/>
    <w:rsid w:val="00912AFE"/>
    <w:rsid w:val="00953C87"/>
    <w:rsid w:val="00954B19"/>
    <w:rsid w:val="009931F7"/>
    <w:rsid w:val="009A0731"/>
    <w:rsid w:val="009A3FD0"/>
    <w:rsid w:val="009A66BD"/>
    <w:rsid w:val="009A7EAE"/>
    <w:rsid w:val="009B3A9C"/>
    <w:rsid w:val="009B525A"/>
    <w:rsid w:val="009D6780"/>
    <w:rsid w:val="009D7C88"/>
    <w:rsid w:val="009F22A1"/>
    <w:rsid w:val="00A02A09"/>
    <w:rsid w:val="00A31995"/>
    <w:rsid w:val="00A33202"/>
    <w:rsid w:val="00A551F9"/>
    <w:rsid w:val="00A615AE"/>
    <w:rsid w:val="00A63FA5"/>
    <w:rsid w:val="00A7318A"/>
    <w:rsid w:val="00A7515B"/>
    <w:rsid w:val="00A83D6A"/>
    <w:rsid w:val="00AA6FE0"/>
    <w:rsid w:val="00AB69A6"/>
    <w:rsid w:val="00AE2285"/>
    <w:rsid w:val="00AE2A55"/>
    <w:rsid w:val="00B142FA"/>
    <w:rsid w:val="00B2284D"/>
    <w:rsid w:val="00B33D91"/>
    <w:rsid w:val="00B45D08"/>
    <w:rsid w:val="00B465B1"/>
    <w:rsid w:val="00B66D53"/>
    <w:rsid w:val="00B9006F"/>
    <w:rsid w:val="00B936BA"/>
    <w:rsid w:val="00B940C9"/>
    <w:rsid w:val="00B945E8"/>
    <w:rsid w:val="00BA0C6A"/>
    <w:rsid w:val="00BB065F"/>
    <w:rsid w:val="00BB48EB"/>
    <w:rsid w:val="00BD05EA"/>
    <w:rsid w:val="00BE4265"/>
    <w:rsid w:val="00BE479E"/>
    <w:rsid w:val="00C248A9"/>
    <w:rsid w:val="00C50F2D"/>
    <w:rsid w:val="00C522AB"/>
    <w:rsid w:val="00C53286"/>
    <w:rsid w:val="00C62D74"/>
    <w:rsid w:val="00C70E2F"/>
    <w:rsid w:val="00C912E4"/>
    <w:rsid w:val="00CA58AE"/>
    <w:rsid w:val="00CA65BF"/>
    <w:rsid w:val="00CB1B6C"/>
    <w:rsid w:val="00CB4327"/>
    <w:rsid w:val="00CB6ABB"/>
    <w:rsid w:val="00CD3323"/>
    <w:rsid w:val="00CD47B7"/>
    <w:rsid w:val="00CF2602"/>
    <w:rsid w:val="00CF52E8"/>
    <w:rsid w:val="00D037F6"/>
    <w:rsid w:val="00D0749E"/>
    <w:rsid w:val="00D409CB"/>
    <w:rsid w:val="00D666B0"/>
    <w:rsid w:val="00D679ED"/>
    <w:rsid w:val="00D80408"/>
    <w:rsid w:val="00DB1CCC"/>
    <w:rsid w:val="00DB1ECD"/>
    <w:rsid w:val="00DB6007"/>
    <w:rsid w:val="00DC5360"/>
    <w:rsid w:val="00DD01ED"/>
    <w:rsid w:val="00DD11BC"/>
    <w:rsid w:val="00DE310D"/>
    <w:rsid w:val="00DF5CD2"/>
    <w:rsid w:val="00E06A7D"/>
    <w:rsid w:val="00E175FF"/>
    <w:rsid w:val="00E23D97"/>
    <w:rsid w:val="00E52863"/>
    <w:rsid w:val="00E528E9"/>
    <w:rsid w:val="00E57054"/>
    <w:rsid w:val="00E76CBA"/>
    <w:rsid w:val="00E77B34"/>
    <w:rsid w:val="00E96496"/>
    <w:rsid w:val="00ED2017"/>
    <w:rsid w:val="00ED4749"/>
    <w:rsid w:val="00ED7C7B"/>
    <w:rsid w:val="00F00DDA"/>
    <w:rsid w:val="00F1315D"/>
    <w:rsid w:val="00F15579"/>
    <w:rsid w:val="00F37F73"/>
    <w:rsid w:val="00F409EF"/>
    <w:rsid w:val="00F433CE"/>
    <w:rsid w:val="00F47FC7"/>
    <w:rsid w:val="00F609E7"/>
    <w:rsid w:val="00F6365C"/>
    <w:rsid w:val="00F94AA3"/>
    <w:rsid w:val="00FB2BBB"/>
    <w:rsid w:val="00FF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6146">
      <o:colormru v:ext="edit" colors="#a4c0dc,#e9f0f7,#f3f7fb"/>
      <o:colormenu v:ext="edit" fillcolor="#f3f7f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342D"/>
    <w:pPr>
      <w:spacing w:line="260" w:lineRule="atLeast"/>
    </w:pPr>
    <w:rPr>
      <w:sz w:val="22"/>
      <w:lang w:eastAsia="en-US"/>
    </w:rPr>
  </w:style>
  <w:style w:type="paragraph" w:styleId="Heading1">
    <w:name w:val="heading 1"/>
    <w:basedOn w:val="Heading2"/>
    <w:next w:val="BodyText"/>
    <w:qFormat/>
    <w:rsid w:val="002E342D"/>
    <w:pPr>
      <w:outlineLvl w:val="0"/>
    </w:pPr>
    <w:rPr>
      <w:i w:val="0"/>
    </w:rPr>
  </w:style>
  <w:style w:type="paragraph" w:styleId="Heading2">
    <w:name w:val="heading 2"/>
    <w:basedOn w:val="Heading3"/>
    <w:next w:val="BodyText"/>
    <w:qFormat/>
    <w:rsid w:val="002E342D"/>
    <w:pPr>
      <w:spacing w:line="280" w:lineRule="atLeast"/>
      <w:outlineLvl w:val="1"/>
    </w:pPr>
    <w:rPr>
      <w:b/>
      <w:sz w:val="24"/>
    </w:rPr>
  </w:style>
  <w:style w:type="paragraph" w:styleId="Heading3">
    <w:name w:val="heading 3"/>
    <w:basedOn w:val="BodyText"/>
    <w:next w:val="BodyText"/>
    <w:qFormat/>
    <w:rsid w:val="002E342D"/>
    <w:pPr>
      <w:keepNext/>
      <w:keepLines/>
      <w:spacing w:before="130" w:after="0" w:line="260" w:lineRule="atLeast"/>
      <w:outlineLvl w:val="2"/>
    </w:pPr>
    <w:rPr>
      <w:i/>
      <w:sz w:val="22"/>
    </w:rPr>
  </w:style>
  <w:style w:type="paragraph" w:styleId="Heading4">
    <w:name w:val="heading 4"/>
    <w:basedOn w:val="BodyText"/>
    <w:next w:val="BodyText"/>
    <w:qFormat/>
    <w:rsid w:val="002E342D"/>
    <w:pPr>
      <w:spacing w:before="130" w:after="130" w:line="260" w:lineRule="atLeast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2E342D"/>
    <w:pPr>
      <w:outlineLvl w:val="4"/>
    </w:pPr>
  </w:style>
  <w:style w:type="paragraph" w:styleId="Heading6">
    <w:name w:val="heading 6"/>
    <w:basedOn w:val="Normal"/>
    <w:next w:val="Normal"/>
    <w:qFormat/>
    <w:rsid w:val="002E342D"/>
    <w:pPr>
      <w:outlineLvl w:val="5"/>
    </w:pPr>
  </w:style>
  <w:style w:type="paragraph" w:styleId="Heading7">
    <w:name w:val="heading 7"/>
    <w:basedOn w:val="Normal"/>
    <w:next w:val="Normal"/>
    <w:qFormat/>
    <w:rsid w:val="002E342D"/>
    <w:pPr>
      <w:outlineLvl w:val="6"/>
    </w:pPr>
  </w:style>
  <w:style w:type="paragraph" w:styleId="Heading8">
    <w:name w:val="heading 8"/>
    <w:basedOn w:val="Normal"/>
    <w:next w:val="Normal"/>
    <w:qFormat/>
    <w:rsid w:val="002E342D"/>
    <w:pPr>
      <w:outlineLvl w:val="7"/>
    </w:pPr>
  </w:style>
  <w:style w:type="paragraph" w:styleId="Heading9">
    <w:name w:val="heading 9"/>
    <w:basedOn w:val="Normal"/>
    <w:next w:val="Normal"/>
    <w:qFormat/>
    <w:rsid w:val="002E342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4042"/>
    <w:pPr>
      <w:spacing w:before="60" w:after="60" w:line="260" w:lineRule="exact"/>
      <w:ind w:left="90"/>
    </w:pPr>
    <w:rPr>
      <w:rFonts w:ascii="Arial" w:hAnsi="Arial"/>
      <w:sz w:val="18"/>
    </w:rPr>
  </w:style>
  <w:style w:type="paragraph" w:styleId="ListBullet">
    <w:name w:val="List Bullet"/>
    <w:basedOn w:val="BodyText"/>
    <w:rsid w:val="002E342D"/>
    <w:pPr>
      <w:numPr>
        <w:numId w:val="35"/>
      </w:numPr>
      <w:spacing w:before="130" w:after="130"/>
    </w:pPr>
  </w:style>
  <w:style w:type="paragraph" w:styleId="ListBullet2">
    <w:name w:val="List Bullet 2"/>
    <w:basedOn w:val="ListBullet"/>
    <w:rsid w:val="002E342D"/>
    <w:pPr>
      <w:numPr>
        <w:numId w:val="36"/>
      </w:numPr>
    </w:pPr>
  </w:style>
  <w:style w:type="character" w:styleId="PageNumber">
    <w:name w:val="page number"/>
    <w:basedOn w:val="DefaultParagraphFont"/>
    <w:rsid w:val="002E342D"/>
    <w:rPr>
      <w:sz w:val="22"/>
    </w:rPr>
  </w:style>
  <w:style w:type="paragraph" w:styleId="Signature">
    <w:name w:val="Signature"/>
    <w:basedOn w:val="Normal"/>
    <w:rsid w:val="002E342D"/>
    <w:pPr>
      <w:spacing w:line="240" w:lineRule="auto"/>
    </w:pPr>
  </w:style>
  <w:style w:type="paragraph" w:styleId="Header">
    <w:name w:val="header"/>
    <w:basedOn w:val="Normal"/>
    <w:rsid w:val="002E342D"/>
    <w:pPr>
      <w:tabs>
        <w:tab w:val="center" w:pos="4253"/>
        <w:tab w:val="right" w:pos="8505"/>
      </w:tabs>
      <w:jc w:val="right"/>
    </w:pPr>
    <w:rPr>
      <w:i/>
    </w:rPr>
  </w:style>
  <w:style w:type="paragraph" w:styleId="Footer">
    <w:name w:val="footer"/>
    <w:basedOn w:val="Normal"/>
    <w:rsid w:val="002E342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E342D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E342D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sid w:val="002E342D"/>
    <w:rPr>
      <w:b/>
      <w:bCs/>
    </w:rPr>
  </w:style>
  <w:style w:type="paragraph" w:customStyle="1" w:styleId="PRbody">
    <w:name w:val="PR body"/>
    <w:link w:val="PRbodyChar"/>
    <w:rsid w:val="002E342D"/>
    <w:pPr>
      <w:spacing w:after="240" w:line="260" w:lineRule="exact"/>
    </w:pPr>
    <w:rPr>
      <w:rFonts w:ascii="Univers 45 Light" w:hAnsi="Univers 45 Light"/>
      <w:sz w:val="19"/>
      <w:szCs w:val="24"/>
      <w:lang w:eastAsia="en-US"/>
    </w:rPr>
  </w:style>
  <w:style w:type="character" w:customStyle="1" w:styleId="PRbodyChar">
    <w:name w:val="PR body Char"/>
    <w:basedOn w:val="DefaultParagraphFont"/>
    <w:link w:val="PRbody"/>
    <w:rsid w:val="002E342D"/>
    <w:rPr>
      <w:rFonts w:ascii="Univers 45 Light" w:hAnsi="Univers 45 Light"/>
      <w:sz w:val="19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2E342D"/>
    <w:rPr>
      <w:rFonts w:ascii="Tahoma" w:hAnsi="Tahoma" w:cs="Tahoma"/>
      <w:sz w:val="16"/>
      <w:szCs w:val="16"/>
    </w:rPr>
  </w:style>
  <w:style w:type="paragraph" w:customStyle="1" w:styleId="02-ResumeSideName">
    <w:name w:val="02-ResumeSideName"/>
    <w:rsid w:val="00094042"/>
    <w:pPr>
      <w:spacing w:before="240" w:line="240" w:lineRule="exact"/>
      <w:ind w:left="-115"/>
    </w:pPr>
    <w:rPr>
      <w:rFonts w:ascii="Arial" w:hAnsi="Arial"/>
      <w:b/>
      <w:caps/>
      <w:color w:val="00505C"/>
      <w:sz w:val="24"/>
      <w:szCs w:val="24"/>
      <w:lang w:eastAsia="en-US"/>
    </w:rPr>
  </w:style>
  <w:style w:type="paragraph" w:customStyle="1" w:styleId="01-Photo">
    <w:name w:val="01-Photo"/>
    <w:basedOn w:val="02-ResumeSideName"/>
    <w:rsid w:val="00094042"/>
    <w:pPr>
      <w:spacing w:before="0" w:after="240" w:line="240" w:lineRule="auto"/>
    </w:pPr>
    <w:rPr>
      <w:b w:val="0"/>
      <w:color w:val="auto"/>
      <w:sz w:val="20"/>
    </w:rPr>
  </w:style>
  <w:style w:type="paragraph" w:customStyle="1" w:styleId="04-ResumeSideBody">
    <w:name w:val="04-ResumeSideBody"/>
    <w:rsid w:val="00094042"/>
    <w:pPr>
      <w:tabs>
        <w:tab w:val="left" w:pos="155"/>
      </w:tabs>
      <w:spacing w:line="180" w:lineRule="exact"/>
      <w:ind w:left="-115" w:right="144"/>
    </w:pPr>
    <w:rPr>
      <w:rFonts w:ascii="Arial" w:hAnsi="Arial"/>
      <w:sz w:val="14"/>
      <w:szCs w:val="14"/>
      <w:lang w:eastAsia="en-US"/>
    </w:rPr>
  </w:style>
  <w:style w:type="paragraph" w:customStyle="1" w:styleId="03-ResumeSideTitle">
    <w:name w:val="03-ResumeSideTitle"/>
    <w:basedOn w:val="04-ResumeSideBody"/>
    <w:rsid w:val="00094042"/>
    <w:rPr>
      <w:i/>
    </w:rPr>
  </w:style>
  <w:style w:type="paragraph" w:customStyle="1" w:styleId="05-ResumeSideHeading">
    <w:name w:val="05-ResumeSideHeading"/>
    <w:rsid w:val="00094042"/>
    <w:pPr>
      <w:spacing w:before="160" w:line="180" w:lineRule="exact"/>
      <w:ind w:left="-115" w:right="144"/>
    </w:pPr>
    <w:rPr>
      <w:rFonts w:ascii="Arial" w:hAnsi="Arial"/>
      <w:b/>
      <w:color w:val="00338D"/>
      <w:sz w:val="16"/>
      <w:szCs w:val="16"/>
      <w:lang w:eastAsia="en-US"/>
    </w:rPr>
  </w:style>
  <w:style w:type="paragraph" w:customStyle="1" w:styleId="10-ResumeBullet">
    <w:name w:val="10-ResumeBullet"/>
    <w:basedOn w:val="Normal"/>
    <w:rsid w:val="00DB6007"/>
    <w:pPr>
      <w:numPr>
        <w:numId w:val="37"/>
      </w:numPr>
      <w:spacing w:before="60" w:after="60"/>
    </w:pPr>
    <w:rPr>
      <w:rFonts w:ascii="Arial" w:eastAsia="Calibri" w:hAnsi="Arial" w:cs="Arial"/>
      <w:sz w:val="18"/>
      <w:szCs w:val="22"/>
      <w:lang w:val="en-GB"/>
    </w:rPr>
  </w:style>
  <w:style w:type="paragraph" w:customStyle="1" w:styleId="06-ResumeSideBullet">
    <w:name w:val="06-ResumeSideBullet"/>
    <w:basedOn w:val="10-ResumeBullet"/>
    <w:rsid w:val="00DB6007"/>
    <w:pPr>
      <w:numPr>
        <w:numId w:val="38"/>
      </w:numPr>
      <w:tabs>
        <w:tab w:val="left" w:pos="65"/>
      </w:tabs>
      <w:spacing w:line="160" w:lineRule="exact"/>
      <w:ind w:left="65" w:right="200" w:hanging="180"/>
    </w:pPr>
    <w:rPr>
      <w:sz w:val="14"/>
      <w:szCs w:val="14"/>
    </w:rPr>
  </w:style>
  <w:style w:type="paragraph" w:customStyle="1" w:styleId="07-FirstResumeHeader">
    <w:name w:val="07-FirstResumeHeader"/>
    <w:rsid w:val="00094042"/>
    <w:pPr>
      <w:spacing w:after="60" w:line="260" w:lineRule="atLeast"/>
      <w:ind w:left="86"/>
    </w:pPr>
    <w:rPr>
      <w:rFonts w:ascii="Arial" w:hAnsi="Arial"/>
      <w:b/>
      <w:color w:val="00338D"/>
      <w:lang w:eastAsia="en-US"/>
    </w:rPr>
  </w:style>
  <w:style w:type="paragraph" w:customStyle="1" w:styleId="08-ResumeHeaderSpaceBefore">
    <w:name w:val="08-ResumeHeaderSpaceBefore"/>
    <w:basedOn w:val="07-FirstResumeHeader"/>
    <w:rsid w:val="002E342D"/>
    <w:pPr>
      <w:spacing w:before="240"/>
    </w:pPr>
  </w:style>
  <w:style w:type="paragraph" w:customStyle="1" w:styleId="09-ResumeSubHeader">
    <w:name w:val="09-ResumeSubHeader"/>
    <w:basedOn w:val="BodyText"/>
    <w:rsid w:val="002E342D"/>
    <w:pPr>
      <w:spacing w:before="240" w:after="0"/>
      <w:ind w:left="91"/>
    </w:pPr>
    <w:rPr>
      <w:b/>
      <w:bCs/>
      <w:i/>
    </w:rPr>
  </w:style>
  <w:style w:type="paragraph" w:customStyle="1" w:styleId="11-RESUMEHEADERNAME">
    <w:name w:val="11-RESUMEHEADERNAME"/>
    <w:basedOn w:val="02-ResumeSideName"/>
    <w:rsid w:val="002E342D"/>
    <w:pPr>
      <w:ind w:left="-720"/>
    </w:pPr>
  </w:style>
  <w:style w:type="paragraph" w:customStyle="1" w:styleId="12-ResumeHeaderTitle">
    <w:name w:val="12-ResumeHeaderTitle"/>
    <w:basedOn w:val="03-ResumeSideTitle"/>
    <w:rsid w:val="002E342D"/>
    <w:pPr>
      <w:ind w:left="-720"/>
    </w:pPr>
  </w:style>
  <w:style w:type="paragraph" w:customStyle="1" w:styleId="06-ResumeSideBody">
    <w:name w:val="06-ResumeSideBody"/>
    <w:autoRedefine/>
    <w:rsid w:val="00F1315D"/>
    <w:pPr>
      <w:tabs>
        <w:tab w:val="left" w:pos="720"/>
      </w:tabs>
      <w:spacing w:line="180" w:lineRule="exact"/>
      <w:ind w:left="245" w:right="144"/>
    </w:pPr>
    <w:rPr>
      <w:rFonts w:ascii="Univers 45 Light" w:hAnsi="Univers 45 Light"/>
      <w:sz w:val="14"/>
      <w:szCs w:val="1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70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4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26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04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544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0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opic_x0020_Area xmlns="ca0ded7a-33b9-426e-9876-b66ac8d6170d"/>
    <PublishingExpirationDate xmlns="http://schemas.microsoft.com/sharepoint/v3" xsi:nil="true"/>
    <PublishingStartDate xmlns="http://schemas.microsoft.com/sharepoint/v3" xsi:nil="true"/>
    <Description0 xmlns="ca0ded7a-33b9-426e-9876-b66ac8d617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6EF6A6ADFF84F803D8CE9BA1CC676" ma:contentTypeVersion="5" ma:contentTypeDescription="Create a new document." ma:contentTypeScope="" ma:versionID="ba0b019ee96a2dc28708df68f2682034">
  <xsd:schema xmlns:xsd="http://www.w3.org/2001/XMLSchema" xmlns:p="http://schemas.microsoft.com/office/2006/metadata/properties" xmlns:ns1="http://schemas.microsoft.com/sharepoint/v3" xmlns:ns2="ca0ded7a-33b9-426e-9876-b66ac8d6170d" targetNamespace="http://schemas.microsoft.com/office/2006/metadata/properties" ma:root="true" ma:fieldsID="f1b5fa8239b1f735a38c9aa6579a88e9" ns1:_="" ns2:_="">
    <xsd:import namespace="http://schemas.microsoft.com/sharepoint/v3"/>
    <xsd:import namespace="ca0ded7a-33b9-426e-9876-b66ac8d6170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opic_x0020_Area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a0ded7a-33b9-426e-9876-b66ac8d6170d" elementFormDefault="qualified">
    <xsd:import namespace="http://schemas.microsoft.com/office/2006/documentManagement/types"/>
    <xsd:element name="Topic_x0020_Area" ma:index="10" nillable="true" ma:displayName="Topic Area" ma:internalName="Topic_x0020_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ent Management &amp; Design Guides"/>
                    <xsd:enumeration value="Search &amp; Findability"/>
                    <xsd:enumeration value="Metrics"/>
                    <xsd:enumeration value="Training Resources"/>
                  </xsd:restriction>
                </xsd:simpleType>
              </xsd:element>
            </xsd:sequence>
          </xsd:extension>
        </xsd:complexContent>
      </xsd:complexType>
    </xsd:element>
    <xsd:element name="Description0" ma:index="1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33BDB-805D-4161-85C1-E2186189D7D5}">
  <ds:schemaRefs>
    <ds:schemaRef ds:uri="http://schemas.microsoft.com/office/2006/metadata/properties"/>
    <ds:schemaRef ds:uri="ca0ded7a-33b9-426e-9876-b66ac8d6170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086895-2841-4704-8603-EAC04D275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0ded7a-33b9-426e-9876-b66ac8d6170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72D4527-55A4-40F4-891D-76C3FBF38D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D3CAAD-02FE-4F36-8D95-6DE0DC32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>KPMG</Company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KPMG</dc:creator>
  <cp:lastModifiedBy>KPMG</cp:lastModifiedBy>
  <cp:revision>3</cp:revision>
  <cp:lastPrinted>2009-01-08T19:00:00Z</cp:lastPrinted>
  <dcterms:created xsi:type="dcterms:W3CDTF">2013-01-24T17:47:00Z</dcterms:created>
  <dcterms:modified xsi:type="dcterms:W3CDTF">2013-01-25T22:10:00Z</dcterms:modified>
</cp:coreProperties>
</file>