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84.00000000000006" w:lineRule="auto"/>
        <w:rPr>
          <w:rFonts w:ascii="Roboto" w:cs="Roboto" w:eastAsia="Roboto" w:hAnsi="Roboto"/>
          <w:b w:val="1"/>
          <w:bCs w:val="1"/>
          <w:color w:val="144391"/>
          <w:sz w:val="45"/>
          <w:szCs w:val="45"/>
        </w:rPr>
      </w:pPr>
      <w:bookmarkStart w:colFirst="0" w:colLast="0" w:name="_dexeuzistuuh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44391"/>
          <w:sz w:val="45"/>
          <w:szCs w:val="45"/>
          <w:rtl w:val="0"/>
        </w:rPr>
        <w:t xml:space="preserve">1. Factura ordinaria: la más frecuente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La factura ordinaria 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5466"/>
          <w:sz w:val="23"/>
          <w:szCs w:val="23"/>
          <w:rtl w:val="0"/>
        </w:rPr>
        <w:t xml:space="preserve">el modelo estándar</w:t>
      </w: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 que se utiliza en la mayoría de las transacciones comerciales. Debe incluir una serie de datos obligatorios. 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Nombre o razón social y NIF del emisor y del receptor.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Número de factura y fecha de emisión.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Descripción detallada del producto o servicio.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Base imponible, tipo de IVA y total.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Retenciones, si corresponde (como IRPF en facturas entre profesionales).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Esta factura 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5466"/>
          <w:sz w:val="23"/>
          <w:szCs w:val="23"/>
          <w:rtl w:val="0"/>
        </w:rPr>
        <w:t xml:space="preserve">válida tanto para operaciones nacionales como internacionales </w:t>
      </w: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y es necesaria para deducir el IVA soportado. Sería la utilizada, por ejemplo, por una diseñadora gráfica que emita una factura por el rediseño de una web para una empresa.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84.00000000000006" w:lineRule="auto"/>
        <w:rPr>
          <w:rFonts w:ascii="Roboto" w:cs="Roboto" w:eastAsia="Roboto" w:hAnsi="Roboto"/>
          <w:b w:val="1"/>
          <w:bCs w:val="1"/>
          <w:color w:val="144391"/>
          <w:sz w:val="45"/>
          <w:szCs w:val="45"/>
        </w:rPr>
      </w:pPr>
      <w:bookmarkStart w:colFirst="0" w:colLast="0" w:name="_qre613w98eb2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44391"/>
          <w:sz w:val="45"/>
          <w:szCs w:val="45"/>
          <w:rtl w:val="0"/>
        </w:rPr>
        <w:t xml:space="preserve">2. Factura simplificada: para importes bajos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También conocida como «ticket», la </w:t>
      </w:r>
      <w:hyperlink r:id="rId6">
        <w:r w:rsidDel="00000000" w:rsidR="00000000" w:rsidRPr="00000000">
          <w:rPr>
            <w:rFonts w:ascii="Roboto" w:cs="Roboto" w:eastAsia="Roboto" w:hAnsi="Roboto"/>
            <w:color w:val="1a9eda"/>
            <w:sz w:val="23"/>
            <w:szCs w:val="23"/>
            <w:rtl w:val="0"/>
          </w:rPr>
          <w:t xml:space="preserve">factura simplificada</w:t>
        </w:r>
      </w:hyperlink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 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5466"/>
          <w:sz w:val="23"/>
          <w:szCs w:val="23"/>
          <w:rtl w:val="0"/>
        </w:rPr>
        <w:t xml:space="preserve">válida para operaciones de pequeño importe</w:t>
      </w: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 y tiene menos requisitos que la ordinaria.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Es posible emitirla cuando el importe total no supera los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5466"/>
          <w:sz w:val="23"/>
          <w:szCs w:val="23"/>
          <w:rtl w:val="0"/>
        </w:rPr>
        <w:t xml:space="preserve">400 € IVA incluido. </w:t>
      </w: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También en casos específicos, cuando no supere los 3.000 euros si se trata de operaciones descritas en el art. 4.2 del RD 1619/2012 de obligaciones de facturación, como hostelería, transporte o comercio minorista.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En ella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5466"/>
          <w:sz w:val="23"/>
          <w:szCs w:val="23"/>
          <w:rtl w:val="0"/>
        </w:rPr>
        <w:t xml:space="preserve">no es necesario incluir el NIF del cliente</w:t>
      </w: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, aunque sí se puede si este lo solicita para deducciones. Es, por ejemplo, la que emite un bar que cobra 12 euros a un cliente que ha consumido el menú del día.  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84.00000000000006" w:lineRule="auto"/>
        <w:rPr>
          <w:rFonts w:ascii="Roboto" w:cs="Roboto" w:eastAsia="Roboto" w:hAnsi="Roboto"/>
          <w:b w:val="1"/>
          <w:bCs w:val="1"/>
          <w:color w:val="144391"/>
          <w:sz w:val="45"/>
          <w:szCs w:val="45"/>
        </w:rPr>
      </w:pPr>
      <w:bookmarkStart w:colFirst="0" w:colLast="0" w:name="_injvvw44ueg1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44391"/>
          <w:sz w:val="45"/>
          <w:szCs w:val="45"/>
          <w:rtl w:val="0"/>
        </w:rPr>
        <w:t xml:space="preserve">3. Factura rectificativa: para corregir errores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Sirve para corregir una factura ya emitida. Es obligatoria si has cometido errores en el importe, datos fiscales o cualquier otro aspecto que afecte al contenido de la factura original.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Para emitirla correctamente, debe hacer referencia a la factura original que rectifica y puede tener importe positivo o negativo.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Por ejemplo, un electricista emite una factura por 300 euros, pero detecta que debía haber aplicado un descuento del 10%. En ese caso, emitirá una factura rectificativa de – 30 euros.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Según nuestro reglamento de facturación, la factura rectificativa es el único documento oficial que se puede hacer si se necesita modificar, abonar o anular una factura emitida.  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84.00000000000006" w:lineRule="auto"/>
        <w:rPr>
          <w:rFonts w:ascii="Roboto" w:cs="Roboto" w:eastAsia="Roboto" w:hAnsi="Roboto"/>
          <w:b w:val="1"/>
          <w:bCs w:val="1"/>
          <w:color w:val="144391"/>
          <w:sz w:val="45"/>
          <w:szCs w:val="45"/>
        </w:rPr>
      </w:pPr>
      <w:bookmarkStart w:colFirst="0" w:colLast="0" w:name="_mr6x8dgx1o2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44391"/>
          <w:sz w:val="45"/>
          <w:szCs w:val="45"/>
          <w:rtl w:val="0"/>
        </w:rPr>
        <w:t xml:space="preserve">4. Factura proforma: presupuesto sin valor fiscal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La factura proforma no es realmente una factura, sino un documento informativo. No tiene validez legal ni contable y no genera ninguna obligación de pago. Su uso principal 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5466"/>
          <w:sz w:val="23"/>
          <w:szCs w:val="23"/>
          <w:rtl w:val="0"/>
        </w:rPr>
        <w:t xml:space="preserve">presentar un presupuesto formal con formato de factura</w:t>
      </w: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Es muy común en operaciones internacionales o cuando se requiere una estimación por parte del cliente que necesita solicitar un préstamo al banco o solicitar una subvención.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Un ejemplo sería una empresa de transporte internacional que envía una factura proforma de 4.000 euros a un cliente en Francia para confirmar los costes antes de iniciar la operación. 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84.00000000000006" w:lineRule="auto"/>
        <w:rPr>
          <w:rFonts w:ascii="Roboto" w:cs="Roboto" w:eastAsia="Roboto" w:hAnsi="Roboto"/>
          <w:b w:val="1"/>
          <w:bCs w:val="1"/>
          <w:color w:val="144391"/>
          <w:sz w:val="45"/>
          <w:szCs w:val="45"/>
        </w:rPr>
      </w:pPr>
      <w:bookmarkStart w:colFirst="0" w:colLast="0" w:name="_o51zoxbhr7t8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44391"/>
          <w:sz w:val="45"/>
          <w:szCs w:val="45"/>
          <w:rtl w:val="0"/>
        </w:rPr>
        <w:t xml:space="preserve">5. Factura recapitulativa: para agrupar varias operaciones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Permite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5466"/>
          <w:sz w:val="23"/>
          <w:szCs w:val="23"/>
          <w:rtl w:val="0"/>
        </w:rPr>
        <w:t xml:space="preserve">reunir en una sola factura varias operaciones</w:t>
      </w: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 realizadas durante un mismo mes a un mismo cliente, lo que facilita la gestión contable y administrativa. Resulta especialmente útil en negocios con clientes recurrentes o en sectores donde se trabaja por servicios continuados.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Es común que estas facturas vayan acompañadas de los albaranes firmados por el cliente en las distintas fechas. 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Te dejamos un ejemplo. Una empresa informática factura el último día del mes todos los servicios prestados a una pyme a lo largo del mes: asistencia técnica, actualizaciones y soporte remoto. 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84.00000000000006" w:lineRule="auto"/>
        <w:rPr>
          <w:rFonts w:ascii="Roboto" w:cs="Roboto" w:eastAsia="Roboto" w:hAnsi="Roboto"/>
          <w:b w:val="1"/>
          <w:bCs w:val="1"/>
          <w:color w:val="144391"/>
          <w:sz w:val="45"/>
          <w:szCs w:val="45"/>
        </w:rPr>
      </w:pPr>
      <w:bookmarkStart w:colFirst="0" w:colLast="0" w:name="_bicqwcid0uvd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44391"/>
          <w:sz w:val="45"/>
          <w:szCs w:val="45"/>
          <w:rtl w:val="0"/>
        </w:rPr>
        <w:t xml:space="preserve">6. Factura electrónica: cada vez más imprescindible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La factura electrónica no es un tipo en sí, sino un formato digital de cualquiera de los modelos anteriores. Debe cumplir con ciertos requisitos técnicos (formato estructurado, firma electrónica, etc.).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Desde la entrada en vigor de la Ley Crea y Crece, directamente relacionada con la </w:t>
      </w:r>
      <w:hyperlink r:id="rId7">
        <w:r w:rsidDel="00000000" w:rsidR="00000000" w:rsidRPr="00000000">
          <w:rPr>
            <w:rFonts w:ascii="Roboto" w:cs="Roboto" w:eastAsia="Roboto" w:hAnsi="Roboto"/>
            <w:color w:val="1a9eda"/>
            <w:sz w:val="23"/>
            <w:szCs w:val="23"/>
            <w:rtl w:val="0"/>
          </w:rPr>
          <w:t xml:space="preserve">facturación electrónica</w:t>
        </w:r>
      </w:hyperlink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, y la obligatoriedad del </w:t>
      </w:r>
      <w:hyperlink r:id="rId8">
        <w:r w:rsidDel="00000000" w:rsidR="00000000" w:rsidRPr="00000000">
          <w:rPr>
            <w:rFonts w:ascii="Roboto" w:cs="Roboto" w:eastAsia="Roboto" w:hAnsi="Roboto"/>
            <w:color w:val="1a9eda"/>
            <w:sz w:val="23"/>
            <w:szCs w:val="23"/>
            <w:rtl w:val="0"/>
          </w:rPr>
          <w:t xml:space="preserve">sistema Verifactu</w:t>
        </w:r>
      </w:hyperlink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, este modelo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5466"/>
          <w:sz w:val="23"/>
          <w:szCs w:val="23"/>
          <w:rtl w:val="0"/>
        </w:rPr>
        <w:t xml:space="preserve">será necesario para muchas empresas y autónomos</w:t>
      </w: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 en los próximos meses.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Entre sus ventajas principales está que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5466"/>
          <w:sz w:val="23"/>
          <w:szCs w:val="23"/>
          <w:rtl w:val="0"/>
        </w:rPr>
        <w:t xml:space="preserve">agiliza el cobro, reduce errores, facilita el cumplimiento fiscal y permite automatizar la facturación y controlar los vencimientos</w:t>
      </w: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84.00000000000006" w:lineRule="auto"/>
        <w:rPr>
          <w:rFonts w:ascii="Roboto" w:cs="Roboto" w:eastAsia="Roboto" w:hAnsi="Roboto"/>
          <w:b w:val="1"/>
          <w:bCs w:val="1"/>
          <w:color w:val="144391"/>
          <w:sz w:val="45"/>
          <w:szCs w:val="45"/>
        </w:rPr>
      </w:pPr>
      <w:bookmarkStart w:colFirst="0" w:colLast="0" w:name="_ilgx5epyti7l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44391"/>
          <w:sz w:val="45"/>
          <w:szCs w:val="45"/>
          <w:rtl w:val="0"/>
        </w:rPr>
        <w:t xml:space="preserve">¿Qué tipo de factura debo usar?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425466"/>
          <w:sz w:val="23"/>
          <w:szCs w:val="23"/>
          <w:rtl w:val="0"/>
        </w:rPr>
        <w:t xml:space="preserve">​​¿Es una venta menor de 400 €? → Factura simplificada.​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425466"/>
          <w:sz w:val="23"/>
          <w:szCs w:val="23"/>
          <w:rtl w:val="0"/>
        </w:rPr>
        <w:t xml:space="preserve">​​¿Hay que corregir una factura anterior? → Rectificativa.​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425466"/>
          <w:sz w:val="23"/>
          <w:szCs w:val="23"/>
          <w:rtl w:val="0"/>
        </w:rPr>
        <w:t xml:space="preserve">​​¿Es solo un presupuesto? → Proforma.​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425466"/>
          <w:sz w:val="23"/>
          <w:szCs w:val="23"/>
          <w:rtl w:val="0"/>
        </w:rPr>
        <w:t xml:space="preserve">​​¿Varias operaciones con el mismo cliente? → Recapitulativa.​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425466"/>
          <w:sz w:val="23"/>
          <w:szCs w:val="23"/>
          <w:rtl w:val="0"/>
        </w:rPr>
        <w:t xml:space="preserve">​​¿Factura digital con firma y trazabilidad? → Electrónica.​ 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84.00000000000006" w:lineRule="auto"/>
        <w:rPr>
          <w:rFonts w:ascii="Roboto" w:cs="Roboto" w:eastAsia="Roboto" w:hAnsi="Roboto"/>
          <w:b w:val="1"/>
          <w:bCs w:val="1"/>
          <w:color w:val="144391"/>
          <w:sz w:val="45"/>
          <w:szCs w:val="45"/>
        </w:rPr>
      </w:pPr>
      <w:bookmarkStart w:colFirst="0" w:colLast="0" w:name="_pvy0kyhmp28a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44391"/>
          <w:sz w:val="45"/>
          <w:szCs w:val="45"/>
          <w:rtl w:val="0"/>
        </w:rPr>
        <w:t xml:space="preserve">Cuadro comparativo de tipos de facturas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25466"/>
                <w:sz w:val="23"/>
                <w:szCs w:val="23"/>
                <w:highlight w:val="white"/>
                <w:rtl w:val="0"/>
              </w:rPr>
              <w:t xml:space="preserve">Tipo de Factura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25466"/>
                <w:sz w:val="23"/>
                <w:szCs w:val="23"/>
                <w:highlight w:val="white"/>
                <w:rtl w:val="0"/>
              </w:rPr>
              <w:t xml:space="preserve">Uso Principal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25466"/>
                <w:sz w:val="23"/>
                <w:szCs w:val="23"/>
                <w:highlight w:val="white"/>
                <w:rtl w:val="0"/>
              </w:rPr>
              <w:t xml:space="preserve">Validez Fiscal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25466"/>
                <w:sz w:val="23"/>
                <w:szCs w:val="23"/>
                <w:highlight w:val="white"/>
                <w:rtl w:val="0"/>
              </w:rPr>
              <w:t xml:space="preserve">Requisitos Clave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Factura ordinaria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Transacciones comerciales estándar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NIF, número de factura, fecha, descripción, IVA, IRPF si aplica 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Factura simplificada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25466"/>
                <w:sz w:val="23"/>
                <w:szCs w:val="23"/>
                <w:highlight w:val="white"/>
                <w:rtl w:val="0"/>
              </w:rPr>
              <w:t xml:space="preserve">​​Operaciones de bajo importe (≤ 400 € o ≤ 3.000 € en sectores específicos)​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No requiere NIF del cliente (salvo solicitud), menos datos obligatorios 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Factura rectificativa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Corrección de errores en facturas anteriores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Referencia a factura original, puede tener importe positivo o negativo 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Factura proforma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Presupuesto formal sin valor fiscal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No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No genera obligación de pago, no se contabiliza ni declara 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Factura recapitulativa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Agrupación de varias operaciones con un mismo cliente en un periodo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Debe incluir todas las operaciones, fechas, y datos fiscales correspondientes 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Factura electrónica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Formato digital obligatorio en el marco de Verifactu y Ley Crea y Crece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25466"/>
                <w:sz w:val="23"/>
                <w:szCs w:val="23"/>
                <w:highlight w:val="white"/>
                <w:rtl w:val="0"/>
              </w:rPr>
              <w:t xml:space="preserve">Formato estructurado (XML), firma electrónica, código QR, trazabilidad, conexión con AEAT </w:t>
            </w:r>
          </w:p>
        </w:tc>
      </w:tr>
    </w:tbl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Con soluciones empresariales como </w:t>
      </w:r>
      <w:hyperlink r:id="rId9">
        <w:r w:rsidDel="00000000" w:rsidR="00000000" w:rsidRPr="00000000">
          <w:rPr>
            <w:rFonts w:ascii="Roboto" w:cs="Roboto" w:eastAsia="Roboto" w:hAnsi="Roboto"/>
            <w:color w:val="1a9eda"/>
            <w:sz w:val="23"/>
            <w:szCs w:val="23"/>
            <w:rtl w:val="0"/>
          </w:rPr>
          <w:t xml:space="preserve">TeamSystem Factusol</w:t>
        </w:r>
      </w:hyperlink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 o el programa de facturación online </w:t>
      </w:r>
      <w:hyperlink r:id="rId10">
        <w:r w:rsidDel="00000000" w:rsidR="00000000" w:rsidRPr="00000000">
          <w:rPr>
            <w:rFonts w:ascii="Roboto" w:cs="Roboto" w:eastAsia="Roboto" w:hAnsi="Roboto"/>
            <w:color w:val="1a9eda"/>
            <w:sz w:val="23"/>
            <w:szCs w:val="23"/>
            <w:rtl w:val="0"/>
          </w:rPr>
          <w:t xml:space="preserve">TeamSystem Facturas Billin</w:t>
        </w:r>
      </w:hyperlink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 para pymes y autónomos, puedes emitir todos estos tipos de facturas válidas y totalmente compatibles con Hacienda de forma sencilla.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4254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Entender los distintos tipos de facturas es también una forma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5466"/>
          <w:sz w:val="23"/>
          <w:szCs w:val="23"/>
          <w:rtl w:val="0"/>
        </w:rPr>
        <w:t xml:space="preserve">mejorar tu gestión y ofrecer un mejor servicio</w:t>
      </w:r>
      <w:r w:rsidDel="00000000" w:rsidR="00000000" w:rsidRPr="00000000">
        <w:rPr>
          <w:rFonts w:ascii="Roboto" w:cs="Roboto" w:eastAsia="Roboto" w:hAnsi="Roboto"/>
          <w:color w:val="425466"/>
          <w:sz w:val="23"/>
          <w:szCs w:val="23"/>
          <w:rtl w:val="0"/>
        </w:rPr>
        <w:t xml:space="preserve"> a tus clientes.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254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254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teamsystem.es/facturas-billin/" TargetMode="External"/><Relationship Id="rId9" Type="http://schemas.openxmlformats.org/officeDocument/2006/relationships/hyperlink" Target="https://teamsystem.es/factusol/" TargetMode="External"/><Relationship Id="rId5" Type="http://schemas.openxmlformats.org/officeDocument/2006/relationships/styles" Target="styles.xml"/><Relationship Id="rId6" Type="http://schemas.openxmlformats.org/officeDocument/2006/relationships/hyperlink" Target="https://teamsystem.es/magazine/factura-simplificada/" TargetMode="External"/><Relationship Id="rId7" Type="http://schemas.openxmlformats.org/officeDocument/2006/relationships/hyperlink" Target="https://teamsystem.es/facturacion-electronica/" TargetMode="External"/><Relationship Id="rId8" Type="http://schemas.openxmlformats.org/officeDocument/2006/relationships/hyperlink" Target="https://teamsystem.es/verifact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