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40" w:after="80"/>
      </w:pPr>
      <w:r>
        <w:rPr>
          <w:rFonts w:ascii="Aptos" w:hAnsi="Aptos" w:eastAsia="Aptos"/>
          <w:b/>
          <w:i w:val="0"/>
          <w:color w:val="EF674D"/>
          <w:sz w:val="18"/>
        </w:rPr>
        <w:t>PAID DEMO  /  BUILD BRIEF</w:t>
      </w:r>
    </w:p>
    <w:p>
      <w:pPr>
        <w:spacing w:after="140"/>
      </w:pPr>
      <w:r>
        <w:rPr>
          <w:rFonts w:ascii="Aptos" w:hAnsi="Aptos" w:eastAsia="Aptos"/>
          <w:b/>
          <w:i w:val="0"/>
          <w:color w:val="202A3B"/>
          <w:sz w:val="62"/>
        </w:rPr>
        <w:t>Fred's Script-to-</w:t>
        <w:br/>
        <w:t>Storyboard Demo</w:t>
      </w:r>
    </w:p>
    <w:p>
      <w:pPr>
        <w:spacing w:after="320"/>
      </w:pPr>
      <w:r>
        <w:rPr>
          <w:rFonts w:ascii="Aptos" w:hAnsi="Aptos" w:eastAsia="Aptos"/>
          <w:b w:val="0"/>
          <w:i w:val="0"/>
          <w:color w:val="647084"/>
          <w:sz w:val="24"/>
        </w:rPr>
        <w:t>Reference analysis • prototype architecture • phased build plan</w:t>
      </w:r>
    </w:p>
    <w:tbl>
      <w:tblPr>
        <w:tblW w:type="auto" w:w="0"/>
        <w:tblLayout w:type="fixed"/>
        <w:tblLook w:firstColumn="1" w:firstRow="1" w:lastColumn="0" w:lastRow="0" w:noHBand="0" w:noVBand="1" w:val="04A0"/>
        <w:tblBorders>
          <w:top w:val="single" w:sz="9" w:space="0" w:color="EF674D"/>
          <w:left w:val="single" w:sz="9" w:space="0" w:color="EF674D"/>
          <w:bottom w:val="single" w:sz="9" w:space="0" w:color="EF674D"/>
          <w:right w:val="single" w:sz="9" w:space="0" w:color="EF674D"/>
          <w:insideH w:val="single" w:sz="9" w:space="0" w:color="EF674D"/>
          <w:insideV w:val="single" w:sz="9" w:space="0" w:color="EF674D"/>
        </w:tblBorders>
      </w:tblPr>
      <w:tblGrid>
        <w:gridCol w:w="9792"/>
      </w:tblGrid>
      <w:tr>
        <w:tc>
          <w:tcPr>
            <w:tcW w:type="dxa" w:w="9792"/>
            <w:vAlign w:val="center"/>
            <w:shd w:fill="FFF4D8"/>
            <w:tcMar>
              <w:top w:w="145" w:type="dxa"/>
              <w:start w:w="190" w:type="dxa"/>
              <w:bottom w:w="135" w:type="dxa"/>
              <w:end w:w="190" w:type="dxa"/>
            </w:tcMar>
          </w:tcPr>
          <w:p>
            <w:pPr>
              <w:spacing w:after="80"/>
            </w:pPr>
            <w:r>
              <w:rPr>
                <w:rFonts w:ascii="Aptos" w:hAnsi="Aptos" w:eastAsia="Aptos"/>
                <w:b/>
                <w:i w:val="0"/>
                <w:color w:val="EF674D"/>
                <w:sz w:val="20"/>
              </w:rPr>
              <w:t>THE FIRST USEFUL RESULT</w:t>
            </w:r>
          </w:p>
          <w:p>
            <w:pPr>
              <w:spacing w:after="0" w:line="259" w:lineRule="auto"/>
            </w:pPr>
            <w:r>
              <w:rPr>
                <w:rFonts w:ascii="Aptos" w:hAnsi="Aptos" w:eastAsia="Aptos"/>
                <w:b w:val="0"/>
                <w:i w:val="0"/>
                <w:color w:val="202A3B"/>
                <w:sz w:val="20"/>
              </w:rPr>
              <w:t>A user pastes a script, reviews a small storyboard plan, generates up to three consistent image frames, and downloads the results. The first provider call should generate one frame so we can confirm the Vercel route and actual spend before a batch.</w:t>
            </w:r>
          </w:p>
        </w:tc>
      </w:tr>
    </w:tbl>
    <w:p>
      <w:pPr>
        <w:spacing w:after="20"/>
      </w:pPr>
    </w:p>
    <w:p>
      <w:pPr>
        <w:pStyle w:val="Heading1"/>
        <w:keepNext/>
        <w:spacing w:before="240" w:after="100"/>
      </w:pPr>
      <w:r>
        <w:rPr>
          <w:rFonts w:ascii="Aptos" w:hAnsi="Aptos" w:eastAsia="Aptos"/>
          <w:b/>
          <w:i w:val="0"/>
          <w:color w:val="202A3B"/>
          <w:sz w:val="34"/>
        </w:rPr>
        <w:t>What Fred is asking for</w:t>
      </w:r>
    </w:p>
    <w:p>
      <w:pPr>
        <w:spacing w:before="0" w:after="100" w:line="269" w:lineRule="auto"/>
      </w:pPr>
      <w:r>
        <w:rPr>
          <w:rFonts w:ascii="Aptos" w:hAnsi="Aptos" w:eastAsia="Aptos"/>
          <w:b w:val="0"/>
          <w:i w:val="0"/>
          <w:color w:val="202A3B"/>
          <w:sz w:val="21"/>
        </w:rPr>
        <w:t>Fred wants a practical script-to-image automation: the script is split into scene beats, and the system generates a matching background image for each beat in a consistent art style. The aim is to make YouTube production faster by reducing repeated manual visual planning.</w:t>
      </w:r>
    </w:p>
    <w:p>
      <w:pPr>
        <w:pStyle w:val="Heading2"/>
        <w:keepNext/>
        <w:spacing w:before="160" w:after="100"/>
      </w:pPr>
      <w:r>
        <w:rPr>
          <w:rFonts w:ascii="Aptos" w:hAnsi="Aptos" w:eastAsia="Aptos"/>
          <w:b/>
          <w:i w:val="0"/>
          <w:color w:val="EF674D"/>
          <w:sz w:val="24"/>
        </w:rPr>
        <w:t>Recommendation</w:t>
      </w:r>
    </w:p>
    <w:p>
      <w:pPr>
        <w:pStyle w:val="ListBullet"/>
        <w:spacing w:after="60" w:line="254" w:lineRule="auto"/>
        <w:ind w:left="317" w:hanging="187"/>
      </w:pPr>
      <w:r>
        <w:rPr>
          <w:rFonts w:ascii="Aptos" w:hAnsi="Aptos" w:eastAsia="Aptos"/>
          <w:b w:val="0"/>
          <w:i w:val="0"/>
          <w:color w:val="202A3B"/>
          <w:sz w:val="20"/>
        </w:rPr>
        <w:t>Build the reviewer-facing UI and the n8n pipeline together, with the UI clearly marked as local preview until a live webhook is configured.</w:t>
      </w:r>
    </w:p>
    <w:p>
      <w:pPr>
        <w:pStyle w:val="ListBullet"/>
        <w:spacing w:after="60" w:line="254" w:lineRule="auto"/>
        <w:ind w:left="317" w:hanging="187"/>
      </w:pPr>
      <w:r>
        <w:rPr>
          <w:rFonts w:ascii="Aptos" w:hAnsi="Aptos" w:eastAsia="Aptos"/>
          <w:b w:val="0"/>
          <w:i w:val="0"/>
          <w:color w:val="202A3B"/>
          <w:sz w:val="20"/>
        </w:rPr>
        <w:t>Treat the asteroid sample video as a pacing/style reference. Use the supplied body-glitch script and character folder for the first content test.</w:t>
      </w:r>
    </w:p>
    <w:p>
      <w:pPr>
        <w:pStyle w:val="ListBullet"/>
        <w:spacing w:after="60" w:line="254" w:lineRule="auto"/>
        <w:ind w:left="317" w:hanging="187"/>
      </w:pPr>
      <w:r>
        <w:rPr>
          <w:rFonts w:ascii="Aptos" w:hAnsi="Aptos" w:eastAsia="Aptos"/>
          <w:b w:val="0"/>
          <w:i w:val="0"/>
          <w:color w:val="202A3B"/>
          <w:sz w:val="20"/>
        </w:rPr>
        <w:t>Keep the first run small: 1–3 scenes, one image per scene, manual approval before full-script batches.</w:t>
      </w:r>
    </w:p>
    <w:tbl>
      <w:tblPr>
        <w:tblW w:type="auto" w:w="0"/>
        <w:tblLayout w:type="fixed"/>
        <w:tblLook w:firstColumn="1" w:firstRow="1" w:lastColumn="0" w:lastRow="0" w:noHBand="0" w:noVBand="1" w:val="04A0"/>
        <w:tblBorders>
          <w:top w:val="single" w:sz="9" w:space="0" w:color="3C7291"/>
          <w:left w:val="single" w:sz="9" w:space="0" w:color="3C7291"/>
          <w:bottom w:val="single" w:sz="9" w:space="0" w:color="3C7291"/>
          <w:right w:val="single" w:sz="9" w:space="0" w:color="3C7291"/>
          <w:insideH w:val="single" w:sz="9" w:space="0" w:color="3C7291"/>
          <w:insideV w:val="single" w:sz="9" w:space="0" w:color="3C7291"/>
        </w:tblBorders>
      </w:tblPr>
      <w:tblGrid>
        <w:gridCol w:w="9792"/>
      </w:tblGrid>
      <w:tr>
        <w:tc>
          <w:tcPr>
            <w:tcW w:type="dxa" w:w="9792"/>
            <w:vAlign w:val="center"/>
            <w:shd w:fill="EAF6FC"/>
            <w:tcMar>
              <w:top w:w="145" w:type="dxa"/>
              <w:start w:w="190" w:type="dxa"/>
              <w:bottom w:w="135" w:type="dxa"/>
              <w:end w:w="190" w:type="dxa"/>
            </w:tcMar>
          </w:tcPr>
          <w:p>
            <w:pPr>
              <w:spacing w:after="80"/>
            </w:pPr>
            <w:r>
              <w:rPr>
                <w:rFonts w:ascii="Aptos" w:hAnsi="Aptos" w:eastAsia="Aptos"/>
                <w:b/>
                <w:i w:val="0"/>
                <w:color w:val="3C7291"/>
                <w:sz w:val="20"/>
              </w:rPr>
              <w:t>REFERENCE MISMATCH TO KEEP VISIBLE</w:t>
            </w:r>
          </w:p>
          <w:p>
            <w:pPr>
              <w:spacing w:after="0" w:line="259" w:lineRule="auto"/>
            </w:pPr>
            <w:r>
              <w:rPr>
                <w:rFonts w:ascii="Aptos" w:hAnsi="Aptos" w:eastAsia="Aptos"/>
                <w:b w:val="0"/>
                <w:i w:val="0"/>
                <w:color w:val="202A3B"/>
                <w:sz w:val="20"/>
              </w:rPr>
              <w:t>The supplied video is about an asteroid and the extinction of the dinosaurs. The supplied script and voiceover folder are about everyday body sensations. I interpret the video as a visual grammar/pacing reference, not the script to illustrate.</w:t>
            </w:r>
          </w:p>
        </w:tc>
      </w:tr>
    </w:tbl>
    <w:p>
      <w:pPr>
        <w:spacing w:after="20"/>
      </w:pPr>
    </w:p>
    <w:p>
      <w:pPr>
        <w:spacing w:before="0" w:after="0" w:line="269" w:lineRule="auto"/>
      </w:pPr>
      <w:r>
        <w:rPr>
          <w:rFonts w:ascii="Aptos" w:hAnsi="Aptos" w:eastAsia="Aptos"/>
          <w:b w:val="0"/>
          <w:i w:val="0"/>
          <w:color w:val="202A3B"/>
          <w:sz w:val="21"/>
        </w:rPr>
        <w:t>Prepared for Rayvin to use as a build reference and to brief Fred. Source pages checked 19 October 2026.</w:t>
      </w:r>
    </w:p>
    <w:p>
      <w:r>
        <w:br w:type="page"/>
      </w:r>
    </w:p>
    <w:p>
      <w:pPr>
        <w:pStyle w:val="Heading1"/>
        <w:keepNext/>
        <w:spacing w:before="240" w:after="100"/>
      </w:pPr>
      <w:r>
        <w:rPr>
          <w:rFonts w:ascii="Aptos" w:hAnsi="Aptos" w:eastAsia="Aptos"/>
          <w:b/>
          <w:i w:val="0"/>
          <w:color w:val="202A3B"/>
          <w:sz w:val="34"/>
        </w:rPr>
        <w:t>1. Channel and script analysis</w:t>
      </w:r>
    </w:p>
    <w:p>
      <w:pPr>
        <w:spacing w:before="0" w:after="100" w:line="269" w:lineRule="auto"/>
      </w:pPr>
      <w:r>
        <w:rPr>
          <w:rFonts w:ascii="Aptos" w:hAnsi="Aptos" w:eastAsia="Aptos"/>
          <w:b w:val="0"/>
          <w:i w:val="0"/>
          <w:color w:val="202A3B"/>
          <w:sz w:val="21"/>
        </w:rPr>
        <w:t>The channels share an accessible explainer promise: take a broad or surprising topic and make it easy to follow through a clear hook, short sections, and visual changes that support the narration.</w:t>
      </w:r>
    </w:p>
    <w:tbl>
      <w:tblPr>
        <w:tblW w:type="auto" w:w="0"/>
        <w:tblLayout w:type="fixed"/>
        <w:tblLook w:firstColumn="1" w:firstRow="1" w:lastColumn="0" w:lastRow="0" w:noHBand="0" w:noVBand="1" w:val="04A0"/>
        <w:tblBorders>
          <w:top w:val="single" w:sz="5" w:space="0" w:color="D7DDE5"/>
          <w:left w:val="single" w:sz="5" w:space="0" w:color="D7DDE5"/>
          <w:bottom w:val="single" w:sz="5" w:space="0" w:color="D7DDE5"/>
          <w:right w:val="single" w:sz="5" w:space="0" w:color="D7DDE5"/>
          <w:insideH w:val="single" w:sz="5" w:space="0" w:color="D7DDE5"/>
          <w:insideV w:val="single" w:sz="5" w:space="0" w:color="D7DDE5"/>
        </w:tblBorders>
      </w:tblPr>
      <w:tblGrid>
        <w:gridCol w:w="2232"/>
        <w:gridCol w:w="3960"/>
        <w:gridCol w:w="3600"/>
      </w:tblGrid>
      <w:tr>
        <w:trPr>
          <w:tblHeader w:val="true"/>
        </w:trPr>
        <w:tc>
          <w:tcPr>
            <w:tcW w:type="dxa" w:w="2232"/>
            <w:shd w:fill="202A3B"/>
            <w:tcMar>
              <w:top w:w="90" w:type="dxa"/>
              <w:start w:w="100" w:type="dxa"/>
              <w:bottom w:w="90" w:type="dxa"/>
              <w:end w:w="100" w:type="dxa"/>
            </w:tcMar>
          </w:tcPr>
          <w:p>
            <w:pPr>
              <w:spacing w:after="0"/>
            </w:pPr>
            <w:r>
              <w:rPr>
                <w:rFonts w:ascii="Aptos" w:hAnsi="Aptos" w:eastAsia="Aptos"/>
                <w:b/>
                <w:i w:val="0"/>
                <w:color w:val="FFFFFF"/>
                <w:sz w:val="17"/>
              </w:rPr>
              <w:t>Reference</w:t>
            </w:r>
          </w:p>
        </w:tc>
        <w:tc>
          <w:tcPr>
            <w:tcW w:type="dxa" w:w="3960"/>
            <w:shd w:fill="202A3B"/>
            <w:tcMar>
              <w:top w:w="90" w:type="dxa"/>
              <w:start w:w="100" w:type="dxa"/>
              <w:bottom w:w="90" w:type="dxa"/>
              <w:end w:w="100" w:type="dxa"/>
            </w:tcMar>
          </w:tcPr>
          <w:p>
            <w:pPr>
              <w:spacing w:after="0"/>
            </w:pPr>
            <w:r>
              <w:rPr>
                <w:rFonts w:ascii="Aptos" w:hAnsi="Aptos" w:eastAsia="Aptos"/>
                <w:b/>
                <w:i w:val="0"/>
                <w:color w:val="FFFFFF"/>
                <w:sz w:val="17"/>
              </w:rPr>
              <w:t>Observed format</w:t>
            </w:r>
          </w:p>
        </w:tc>
        <w:tc>
          <w:tcPr>
            <w:tcW w:type="dxa" w:w="3600"/>
            <w:shd w:fill="202A3B"/>
            <w:tcMar>
              <w:top w:w="90" w:type="dxa"/>
              <w:start w:w="100" w:type="dxa"/>
              <w:bottom w:w="90" w:type="dxa"/>
              <w:end w:w="100" w:type="dxa"/>
            </w:tcMar>
          </w:tcPr>
          <w:p>
            <w:pPr>
              <w:spacing w:after="0"/>
            </w:pPr>
            <w:r>
              <w:rPr>
                <w:rFonts w:ascii="Aptos" w:hAnsi="Aptos" w:eastAsia="Aptos"/>
                <w:b/>
                <w:i w:val="0"/>
                <w:color w:val="FFFFFF"/>
                <w:sz w:val="17"/>
              </w:rPr>
              <w:t>Use in this demo</w:t>
            </w:r>
          </w:p>
        </w:tc>
      </w:tr>
      <w:tr>
        <w:tc>
          <w:tcPr>
            <w:tcW w:type="dxa" w:w="2232"/>
            <w:vAlign w:val="center"/>
            <w:shd w:fill="FFFFFF"/>
            <w:tcMar>
              <w:top w:w="85" w:type="dxa"/>
              <w:start w:w="100" w:type="dxa"/>
              <w:bottom w:w="85" w:type="dxa"/>
              <w:end w:w="100" w:type="dxa"/>
            </w:tcMar>
          </w:tcPr>
          <w:p>
            <w:pPr>
              <w:spacing w:after="0" w:line="245" w:lineRule="auto"/>
            </w:pPr>
            <w:r>
              <w:rPr>
                <w:rFonts w:ascii="Aptos" w:hAnsi="Aptos" w:eastAsia="Aptos"/>
                <w:b/>
                <w:i w:val="0"/>
                <w:color w:val="202A3B"/>
                <w:sz w:val="17"/>
              </w:rPr>
              <w:t>EverythingProfessor</w:t>
            </w:r>
          </w:p>
        </w:tc>
        <w:tc>
          <w:tcPr>
            <w:tcW w:type="dxa" w:w="3960"/>
            <w:vAlign w:val="center"/>
            <w:shd w:fill="FFFFFF"/>
            <w:tcMar>
              <w:top w:w="85" w:type="dxa"/>
              <w:start w:w="100" w:type="dxa"/>
              <w:bottom w:w="85" w:type="dxa"/>
              <w:end w:w="100" w:type="dxa"/>
            </w:tcMar>
          </w:tcPr>
          <w:p>
            <w:pPr>
              <w:spacing w:after="0" w:line="245" w:lineRule="auto"/>
            </w:pPr>
            <w:r>
              <w:rPr>
                <w:rFonts w:ascii="Aptos" w:hAnsi="Aptos" w:eastAsia="Aptos"/>
                <w:b w:val="0"/>
                <w:i w:val="0"/>
                <w:color w:val="202A3B"/>
                <w:sz w:val="17"/>
              </w:rPr>
              <w:t>“Complex things, simply explained”; list-style psychology, health, sleep, and general explainers.</w:t>
            </w:r>
          </w:p>
        </w:tc>
        <w:tc>
          <w:tcPr>
            <w:tcW w:type="dxa" w:w="3600"/>
            <w:vAlign w:val="center"/>
            <w:shd w:fill="FFFFFF"/>
            <w:tcMar>
              <w:top w:w="85" w:type="dxa"/>
              <w:start w:w="100" w:type="dxa"/>
              <w:bottom w:w="85" w:type="dxa"/>
              <w:end w:w="100" w:type="dxa"/>
            </w:tcMar>
          </w:tcPr>
          <w:p>
            <w:pPr>
              <w:spacing w:after="0" w:line="245" w:lineRule="auto"/>
            </w:pPr>
            <w:r>
              <w:rPr>
                <w:rFonts w:ascii="Aptos" w:hAnsi="Aptos" w:eastAsia="Aptos"/>
                <w:b w:val="0"/>
                <w:i w:val="0"/>
                <w:color w:val="202A3B"/>
                <w:sz w:val="17"/>
              </w:rPr>
              <w:t>Audience packaging and pacing context.</w:t>
            </w:r>
          </w:p>
        </w:tc>
      </w:tr>
      <w:tr>
        <w:tc>
          <w:tcPr>
            <w:tcW w:type="dxa" w:w="2232"/>
            <w:vAlign w:val="center"/>
            <w:shd w:fill="F5F7FA"/>
            <w:tcMar>
              <w:top w:w="85" w:type="dxa"/>
              <w:start w:w="100" w:type="dxa"/>
              <w:bottom w:w="85" w:type="dxa"/>
              <w:end w:w="100" w:type="dxa"/>
            </w:tcMar>
          </w:tcPr>
          <w:p>
            <w:pPr>
              <w:spacing w:after="0" w:line="245" w:lineRule="auto"/>
            </w:pPr>
            <w:r>
              <w:rPr>
                <w:rFonts w:ascii="Aptos" w:hAnsi="Aptos" w:eastAsia="Aptos"/>
                <w:b/>
                <w:i w:val="0"/>
                <w:color w:val="202A3B"/>
                <w:sz w:val="17"/>
              </w:rPr>
              <w:t>Professor Historian</w:t>
            </w:r>
          </w:p>
        </w:tc>
        <w:tc>
          <w:tcPr>
            <w:tcW w:type="dxa" w:w="3960"/>
            <w:vAlign w:val="center"/>
            <w:shd w:fill="F5F7FA"/>
            <w:tcMar>
              <w:top w:w="85" w:type="dxa"/>
              <w:start w:w="100" w:type="dxa"/>
              <w:bottom w:w="85" w:type="dxa"/>
              <w:end w:w="100" w:type="dxa"/>
            </w:tcMar>
          </w:tcPr>
          <w:p>
            <w:pPr>
              <w:spacing w:after="0" w:line="245" w:lineRule="auto"/>
            </w:pPr>
            <w:r>
              <w:rPr>
                <w:rFonts w:ascii="Aptos" w:hAnsi="Aptos" w:eastAsia="Aptos"/>
                <w:b w:val="0"/>
                <w:i w:val="0"/>
                <w:color w:val="202A3B"/>
                <w:sz w:val="17"/>
              </w:rPr>
              <w:t>Entertaining history explainers; list, mystery, and first-person framing.</w:t>
            </w:r>
          </w:p>
        </w:tc>
        <w:tc>
          <w:tcPr>
            <w:tcW w:type="dxa" w:w="3600"/>
            <w:vAlign w:val="center"/>
            <w:shd w:fill="F5F7FA"/>
            <w:tcMar>
              <w:top w:w="85" w:type="dxa"/>
              <w:start w:w="100" w:type="dxa"/>
              <w:bottom w:w="85" w:type="dxa"/>
              <w:end w:w="100" w:type="dxa"/>
            </w:tcMar>
          </w:tcPr>
          <w:p>
            <w:pPr>
              <w:spacing w:after="0" w:line="245" w:lineRule="auto"/>
            </w:pPr>
            <w:r>
              <w:rPr>
                <w:rFonts w:ascii="Aptos" w:hAnsi="Aptos" w:eastAsia="Aptos"/>
                <w:b w:val="0"/>
                <w:i w:val="0"/>
                <w:color w:val="202A3B"/>
                <w:sz w:val="17"/>
              </w:rPr>
              <w:t>Shows the broader explainer brand.</w:t>
            </w:r>
          </w:p>
        </w:tc>
      </w:tr>
      <w:tr>
        <w:tc>
          <w:tcPr>
            <w:tcW w:type="dxa" w:w="2232"/>
            <w:vAlign w:val="center"/>
            <w:shd w:fill="FFFFFF"/>
            <w:tcMar>
              <w:top w:w="85" w:type="dxa"/>
              <w:start w:w="100" w:type="dxa"/>
              <w:bottom w:w="85" w:type="dxa"/>
              <w:end w:w="100" w:type="dxa"/>
            </w:tcMar>
          </w:tcPr>
          <w:p>
            <w:pPr>
              <w:spacing w:after="0" w:line="245" w:lineRule="auto"/>
            </w:pPr>
            <w:r>
              <w:rPr>
                <w:rFonts w:ascii="Aptos" w:hAnsi="Aptos" w:eastAsia="Aptos"/>
                <w:b/>
                <w:i w:val="0"/>
                <w:color w:val="202A3B"/>
                <w:sz w:val="17"/>
              </w:rPr>
              <w:t>WildlifeProfessor</w:t>
            </w:r>
          </w:p>
        </w:tc>
        <w:tc>
          <w:tcPr>
            <w:tcW w:type="dxa" w:w="3960"/>
            <w:vAlign w:val="center"/>
            <w:shd w:fill="FFFFFF"/>
            <w:tcMar>
              <w:top w:w="85" w:type="dxa"/>
              <w:start w:w="100" w:type="dxa"/>
              <w:bottom w:w="85" w:type="dxa"/>
              <w:end w:w="100" w:type="dxa"/>
            </w:tcMar>
          </w:tcPr>
          <w:p>
            <w:pPr>
              <w:spacing w:after="0" w:line="245" w:lineRule="auto"/>
            </w:pPr>
            <w:r>
              <w:rPr>
                <w:rFonts w:ascii="Aptos" w:hAnsi="Aptos" w:eastAsia="Aptos"/>
                <w:b w:val="0"/>
                <w:i w:val="0"/>
                <w:color w:val="202A3B"/>
                <w:sz w:val="17"/>
              </w:rPr>
              <w:t>Animal behavior, capability, and survival topics.</w:t>
            </w:r>
          </w:p>
        </w:tc>
        <w:tc>
          <w:tcPr>
            <w:tcW w:type="dxa" w:w="3600"/>
            <w:vAlign w:val="center"/>
            <w:shd w:fill="FFFFFF"/>
            <w:tcMar>
              <w:top w:w="85" w:type="dxa"/>
              <w:start w:w="100" w:type="dxa"/>
              <w:bottom w:w="85" w:type="dxa"/>
              <w:end w:w="100" w:type="dxa"/>
            </w:tcMar>
          </w:tcPr>
          <w:p>
            <w:pPr>
              <w:spacing w:after="0" w:line="245" w:lineRule="auto"/>
            </w:pPr>
            <w:r>
              <w:rPr>
                <w:rFonts w:ascii="Aptos" w:hAnsi="Aptos" w:eastAsia="Aptos"/>
                <w:b w:val="0"/>
                <w:i w:val="0"/>
                <w:color w:val="202A3B"/>
                <w:sz w:val="17"/>
              </w:rPr>
              <w:t>Adjacent channel context, not the first content.</w:t>
            </w:r>
          </w:p>
        </w:tc>
      </w:tr>
      <w:tr>
        <w:tc>
          <w:tcPr>
            <w:tcW w:type="dxa" w:w="2232"/>
            <w:vAlign w:val="center"/>
            <w:shd w:fill="F5F7FA"/>
            <w:tcMar>
              <w:top w:w="85" w:type="dxa"/>
              <w:start w:w="100" w:type="dxa"/>
              <w:bottom w:w="85" w:type="dxa"/>
              <w:end w:w="100" w:type="dxa"/>
            </w:tcMar>
          </w:tcPr>
          <w:p>
            <w:pPr>
              <w:spacing w:after="0" w:line="245" w:lineRule="auto"/>
            </w:pPr>
            <w:r>
              <w:rPr>
                <w:rFonts w:ascii="Aptos" w:hAnsi="Aptos" w:eastAsia="Aptos"/>
                <w:b/>
                <w:i w:val="0"/>
                <w:color w:val="202A3B"/>
                <w:sz w:val="17"/>
              </w:rPr>
              <w:t>EverythingProfessor Compilations</w:t>
            </w:r>
          </w:p>
        </w:tc>
        <w:tc>
          <w:tcPr>
            <w:tcW w:type="dxa" w:w="3960"/>
            <w:vAlign w:val="center"/>
            <w:shd w:fill="F5F7FA"/>
            <w:tcMar>
              <w:top w:w="85" w:type="dxa"/>
              <w:start w:w="100" w:type="dxa"/>
              <w:bottom w:w="85" w:type="dxa"/>
              <w:end w:w="100" w:type="dxa"/>
            </w:tcMar>
          </w:tcPr>
          <w:p>
            <w:pPr>
              <w:spacing w:after="0" w:line="245" w:lineRule="auto"/>
            </w:pPr>
            <w:r>
              <w:rPr>
                <w:rFonts w:ascii="Aptos" w:hAnsi="Aptos" w:eastAsia="Aptos"/>
                <w:b w:val="0"/>
                <w:i w:val="0"/>
                <w:color w:val="202A3B"/>
                <w:sz w:val="17"/>
              </w:rPr>
              <w:t>Long compilations assembled around topic clusters.</w:t>
            </w:r>
          </w:p>
        </w:tc>
        <w:tc>
          <w:tcPr>
            <w:tcW w:type="dxa" w:w="3600"/>
            <w:vAlign w:val="center"/>
            <w:shd w:fill="F5F7FA"/>
            <w:tcMar>
              <w:top w:w="85" w:type="dxa"/>
              <w:start w:w="100" w:type="dxa"/>
              <w:bottom w:w="85" w:type="dxa"/>
              <w:end w:w="100" w:type="dxa"/>
            </w:tcMar>
          </w:tcPr>
          <w:p>
            <w:pPr>
              <w:spacing w:after="0" w:line="245" w:lineRule="auto"/>
            </w:pPr>
            <w:r>
              <w:rPr>
                <w:rFonts w:ascii="Aptos" w:hAnsi="Aptos" w:eastAsia="Aptos"/>
                <w:b w:val="0"/>
                <w:i w:val="0"/>
                <w:color w:val="202A3B"/>
                <w:sz w:val="17"/>
              </w:rPr>
              <w:t>Potential later use for repeatable scene assets.</w:t>
            </w:r>
          </w:p>
        </w:tc>
      </w:tr>
    </w:tbl>
    <w:p>
      <w:pPr>
        <w:pStyle w:val="Heading2"/>
        <w:keepNext/>
        <w:spacing w:before="160" w:after="100"/>
      </w:pPr>
      <w:r>
        <w:rPr>
          <w:rFonts w:ascii="Aptos" w:hAnsi="Aptos" w:eastAsia="Aptos"/>
          <w:b/>
          <w:i w:val="0"/>
          <w:color w:val="EF674D"/>
          <w:sz w:val="24"/>
        </w:rPr>
        <w:t>Supplied script: 15 topic beats</w:t>
      </w:r>
    </w:p>
    <w:p>
      <w:pPr>
        <w:spacing w:after="60"/>
        <w:ind w:left="173"/>
      </w:pPr>
      <w:r>
        <w:rPr>
          <w:rFonts w:ascii="Aptos" w:hAnsi="Aptos" w:eastAsia="Aptos"/>
          <w:b w:val="0"/>
          <w:i w:val="0"/>
          <w:color w:val="202A3B"/>
          <w:sz w:val="18"/>
        </w:rPr>
        <w:t>Phantom phone vibration   •   Pins and needles   •   Eye twitching</w:t>
      </w:r>
    </w:p>
    <w:p>
      <w:pPr>
        <w:spacing w:after="60"/>
        <w:ind w:left="173"/>
      </w:pPr>
      <w:r>
        <w:rPr>
          <w:rFonts w:ascii="Aptos" w:hAnsi="Aptos" w:eastAsia="Aptos"/>
          <w:b w:val="0"/>
          <w:i w:val="0"/>
          <w:color w:val="202A3B"/>
          <w:sz w:val="18"/>
        </w:rPr>
        <w:t>Brain zaps   •   Ear ringing / tinnitus   •   Skin crawling</w:t>
      </w:r>
    </w:p>
    <w:p>
      <w:pPr>
        <w:spacing w:after="60"/>
        <w:ind w:left="173"/>
      </w:pPr>
      <w:r>
        <w:rPr>
          <w:rFonts w:ascii="Aptos" w:hAnsi="Aptos" w:eastAsia="Aptos"/>
          <w:b w:val="0"/>
          <w:i w:val="0"/>
          <w:color w:val="202A3B"/>
          <w:sz w:val="18"/>
        </w:rPr>
        <w:t>Unexplained goosebumps   •   Random muscle twitching   •   Dizziness on standing</w:t>
      </w:r>
    </w:p>
    <w:p>
      <w:pPr>
        <w:spacing w:after="60"/>
        <w:ind w:left="173"/>
      </w:pPr>
      <w:r>
        <w:rPr>
          <w:rFonts w:ascii="Aptos" w:hAnsi="Aptos" w:eastAsia="Aptos"/>
          <w:b w:val="0"/>
          <w:i w:val="0"/>
          <w:color w:val="202A3B"/>
          <w:sz w:val="18"/>
        </w:rPr>
        <w:t>Stomach-drop feeling   •   Lump-in-throat feeling   •   Sharp chest / rib stitch</w:t>
      </w:r>
    </w:p>
    <w:p>
      <w:pPr>
        <w:spacing w:after="60"/>
        <w:ind w:left="173"/>
      </w:pPr>
      <w:r>
        <w:rPr>
          <w:rFonts w:ascii="Aptos" w:hAnsi="Aptos" w:eastAsia="Aptos"/>
          <w:b w:val="0"/>
          <w:i w:val="0"/>
          <w:color w:val="202A3B"/>
          <w:sz w:val="18"/>
        </w:rPr>
        <w:t>Face flushing   •   Heart palpitations   •   Internal vibration sensation</w:t>
      </w:r>
    </w:p>
    <w:tbl>
      <w:tblPr>
        <w:tblW w:type="auto" w:w="0"/>
        <w:tblLayout w:type="fixed"/>
        <w:tblLook w:firstColumn="1" w:firstRow="1" w:lastColumn="0" w:lastRow="0" w:noHBand="0" w:noVBand="1" w:val="04A0"/>
        <w:tblBorders>
          <w:top w:val="single" w:sz="9" w:space="0" w:color="4B8250"/>
          <w:left w:val="single" w:sz="9" w:space="0" w:color="4B8250"/>
          <w:bottom w:val="single" w:sz="9" w:space="0" w:color="4B8250"/>
          <w:right w:val="single" w:sz="9" w:space="0" w:color="4B8250"/>
          <w:insideH w:val="single" w:sz="9" w:space="0" w:color="4B8250"/>
          <w:insideV w:val="single" w:sz="9" w:space="0" w:color="4B8250"/>
        </w:tblBorders>
      </w:tblPr>
      <w:tblGrid>
        <w:gridCol w:w="9792"/>
      </w:tblGrid>
      <w:tr>
        <w:tc>
          <w:tcPr>
            <w:tcW w:type="dxa" w:w="9792"/>
            <w:vAlign w:val="center"/>
            <w:shd w:fill="EAF5E7"/>
            <w:tcMar>
              <w:top w:w="145" w:type="dxa"/>
              <w:start w:w="190" w:type="dxa"/>
              <w:bottom w:w="135" w:type="dxa"/>
              <w:end w:w="190" w:type="dxa"/>
            </w:tcMar>
          </w:tcPr>
          <w:p>
            <w:pPr>
              <w:spacing w:after="80"/>
            </w:pPr>
            <w:r>
              <w:rPr>
                <w:rFonts w:ascii="Aptos" w:hAnsi="Aptos" w:eastAsia="Aptos"/>
                <w:b/>
                <w:i w:val="0"/>
                <w:color w:val="4B8250"/>
                <w:sz w:val="20"/>
              </w:rPr>
              <w:t>SCRIPT VOICE</w:t>
            </w:r>
          </w:p>
          <w:p>
            <w:pPr>
              <w:spacing w:after="0" w:line="259" w:lineRule="auto"/>
            </w:pPr>
            <w:r>
              <w:rPr>
                <w:rFonts w:ascii="Aptos" w:hAnsi="Aptos" w:eastAsia="Aptos"/>
                <w:b w:val="0"/>
                <w:i w:val="0"/>
                <w:color w:val="202A3B"/>
                <w:sz w:val="20"/>
              </w:rPr>
              <w:t>Casual and wry, moving from a familiar sensation to a plain-language explanation, a relatable analogy, and a practical caveat. The image system should explain each beat without inventing medical facts or making it look like a diagnosis.</w:t>
            </w:r>
          </w:p>
        </w:tc>
      </w:tr>
    </w:tbl>
    <w:p>
      <w:pPr>
        <w:spacing w:after="20"/>
      </w:pPr>
    </w:p>
    <w:p>
      <w:pPr>
        <w:spacing w:before="0" w:after="0" w:line="269" w:lineRule="auto"/>
      </w:pPr>
      <w:r>
        <w:rPr>
          <w:rFonts w:ascii="Aptos" w:hAnsi="Aptos" w:eastAsia="Aptos"/>
          <w:b w:val="0"/>
          <w:i w:val="0"/>
          <w:color w:val="202A3B"/>
          <w:sz w:val="21"/>
        </w:rPr>
        <w:t>An MP3 named audio_159655.mp3 is present in the script folder. I have not verified its timecodes or produced a transcript, so the first storyboard should segment from the supplied text only.</w:t>
      </w:r>
    </w:p>
    <w:p>
      <w:r>
        <w:br w:type="page"/>
      </w:r>
    </w:p>
    <w:p>
      <w:pPr>
        <w:pStyle w:val="Heading1"/>
        <w:keepNext/>
        <w:spacing w:before="240" w:after="100"/>
      </w:pPr>
      <w:r>
        <w:rPr>
          <w:rFonts w:ascii="Aptos" w:hAnsi="Aptos" w:eastAsia="Aptos"/>
          <w:b/>
          <w:i w:val="0"/>
          <w:color w:val="202A3B"/>
          <w:sz w:val="34"/>
        </w:rPr>
        <w:t>2. Visual language and assets</w:t>
      </w:r>
    </w:p>
    <w:p>
      <w:pPr>
        <w:spacing w:before="0" w:after="100" w:line="269" w:lineRule="auto"/>
      </w:pPr>
      <w:r>
        <w:rPr>
          <w:rFonts w:ascii="Aptos" w:hAnsi="Aptos" w:eastAsia="Aptos"/>
          <w:b w:val="0"/>
          <w:i w:val="0"/>
          <w:color w:val="202A3B"/>
          <w:sz w:val="21"/>
        </w:rPr>
        <w:t>The character folder supports a deliberately simple illustrated style. Its strongest consistency cues are shape and outline, not tiny surface detail.</w:t>
      </w:r>
    </w:p>
    <w:tbl>
      <w:tblPr>
        <w:tblW w:type="auto" w:w="0"/>
        <w:tblLayout w:type="fixed"/>
        <w:tblLook w:firstColumn="1" w:firstRow="1" w:lastColumn="0" w:lastRow="0" w:noHBand="0" w:noVBand="1" w:val="04A0"/>
        <w:tblBorders>
          <w:top w:val="single" w:sz="5" w:space="0" w:color="D7DDE5"/>
          <w:left w:val="single" w:sz="5" w:space="0" w:color="D7DDE5"/>
          <w:bottom w:val="single" w:sz="5" w:space="0" w:color="D7DDE5"/>
          <w:right w:val="single" w:sz="5" w:space="0" w:color="D7DDE5"/>
          <w:insideH w:val="single" w:sz="5" w:space="0" w:color="D7DDE5"/>
          <w:insideV w:val="single" w:sz="5" w:space="0" w:color="D7DDE5"/>
        </w:tblBorders>
      </w:tblPr>
      <w:tblGrid>
        <w:gridCol w:w="1512"/>
        <w:gridCol w:w="4104"/>
        <w:gridCol w:w="4176"/>
      </w:tblGrid>
      <w:tr>
        <w:trPr>
          <w:tblHeader w:val="true"/>
        </w:trPr>
        <w:tc>
          <w:tcPr>
            <w:tcW w:type="dxa" w:w="1512"/>
            <w:shd w:fill="202A3B"/>
            <w:tcMar>
              <w:top w:w="90" w:type="dxa"/>
              <w:start w:w="100" w:type="dxa"/>
              <w:bottom w:w="90" w:type="dxa"/>
              <w:end w:w="100" w:type="dxa"/>
            </w:tcMar>
          </w:tcPr>
          <w:p>
            <w:pPr>
              <w:spacing w:after="0"/>
            </w:pPr>
            <w:r>
              <w:rPr>
                <w:rFonts w:ascii="Aptos" w:hAnsi="Aptos" w:eastAsia="Aptos"/>
                <w:b/>
                <w:i w:val="0"/>
                <w:color w:val="FFFFFF"/>
                <w:sz w:val="17"/>
              </w:rPr>
              <w:t>Cue</w:t>
            </w:r>
          </w:p>
        </w:tc>
        <w:tc>
          <w:tcPr>
            <w:tcW w:type="dxa" w:w="4104"/>
            <w:shd w:fill="202A3B"/>
            <w:tcMar>
              <w:top w:w="90" w:type="dxa"/>
              <w:start w:w="100" w:type="dxa"/>
              <w:bottom w:w="90" w:type="dxa"/>
              <w:end w:w="100" w:type="dxa"/>
            </w:tcMar>
          </w:tcPr>
          <w:p>
            <w:pPr>
              <w:spacing w:after="0"/>
            </w:pPr>
            <w:r>
              <w:rPr>
                <w:rFonts w:ascii="Aptos" w:hAnsi="Aptos" w:eastAsia="Aptos"/>
                <w:b/>
                <w:i w:val="0"/>
                <w:color w:val="FFFFFF"/>
                <w:sz w:val="17"/>
              </w:rPr>
              <w:t>Observed reference trait</w:t>
            </w:r>
          </w:p>
        </w:tc>
        <w:tc>
          <w:tcPr>
            <w:tcW w:type="dxa" w:w="4176"/>
            <w:shd w:fill="202A3B"/>
            <w:tcMar>
              <w:top w:w="90" w:type="dxa"/>
              <w:start w:w="100" w:type="dxa"/>
              <w:bottom w:w="90" w:type="dxa"/>
              <w:end w:w="100" w:type="dxa"/>
            </w:tcMar>
          </w:tcPr>
          <w:p>
            <w:pPr>
              <w:spacing w:after="0"/>
            </w:pPr>
            <w:r>
              <w:rPr>
                <w:rFonts w:ascii="Aptos" w:hAnsi="Aptos" w:eastAsia="Aptos"/>
                <w:b/>
                <w:i w:val="0"/>
                <w:color w:val="FFFFFF"/>
                <w:sz w:val="17"/>
              </w:rPr>
              <w:t>Prompting implication</w:t>
            </w:r>
          </w:p>
        </w:tc>
      </w:tr>
      <w:tr>
        <w:tc>
          <w:tcPr>
            <w:tcW w:type="dxa" w:w="1512"/>
            <w:vAlign w:val="center"/>
            <w:shd w:fill="FFFFFF"/>
            <w:tcMar>
              <w:top w:w="85" w:type="dxa"/>
              <w:start w:w="100" w:type="dxa"/>
              <w:bottom w:w="85" w:type="dxa"/>
              <w:end w:w="100" w:type="dxa"/>
            </w:tcMar>
          </w:tcPr>
          <w:p>
            <w:pPr>
              <w:spacing w:after="0" w:line="245" w:lineRule="auto"/>
            </w:pPr>
            <w:r>
              <w:rPr>
                <w:rFonts w:ascii="Aptos" w:hAnsi="Aptos" w:eastAsia="Aptos"/>
                <w:b/>
                <w:i w:val="0"/>
                <w:color w:val="202A3B"/>
                <w:sz w:val="17"/>
              </w:rPr>
              <w:t>Characters</w:t>
            </w:r>
          </w:p>
        </w:tc>
        <w:tc>
          <w:tcPr>
            <w:tcW w:type="dxa" w:w="4104"/>
            <w:vAlign w:val="center"/>
            <w:shd w:fill="FFFFFF"/>
            <w:tcMar>
              <w:top w:w="85" w:type="dxa"/>
              <w:start w:w="100" w:type="dxa"/>
              <w:bottom w:w="85" w:type="dxa"/>
              <w:end w:w="100" w:type="dxa"/>
            </w:tcMar>
          </w:tcPr>
          <w:p>
            <w:pPr>
              <w:spacing w:after="0" w:line="245" w:lineRule="auto"/>
            </w:pPr>
            <w:r>
              <w:rPr>
                <w:rFonts w:ascii="Aptos" w:hAnsi="Aptos" w:eastAsia="Aptos"/>
                <w:b w:val="0"/>
                <w:i w:val="0"/>
                <w:color w:val="202A3B"/>
                <w:sz w:val="17"/>
              </w:rPr>
              <w:t>Rounded heads, minimal eyes and mouths, stick-like limbs, familiar outfits.</w:t>
            </w:r>
          </w:p>
        </w:tc>
        <w:tc>
          <w:tcPr>
            <w:tcW w:type="dxa" w:w="4176"/>
            <w:vAlign w:val="center"/>
            <w:shd w:fill="FFFFFF"/>
            <w:tcMar>
              <w:top w:w="85" w:type="dxa"/>
              <w:start w:w="100" w:type="dxa"/>
              <w:bottom w:w="85" w:type="dxa"/>
              <w:end w:w="100" w:type="dxa"/>
            </w:tcMar>
          </w:tcPr>
          <w:p>
            <w:pPr>
              <w:spacing w:after="0" w:line="245" w:lineRule="auto"/>
            </w:pPr>
            <w:r>
              <w:rPr>
                <w:rFonts w:ascii="Aptos" w:hAnsi="Aptos" w:eastAsia="Aptos"/>
                <w:b w:val="0"/>
                <w:i w:val="0"/>
                <w:color w:val="202A3B"/>
                <w:sz w:val="17"/>
              </w:rPr>
              <w:t>Use one approved character anchor repeatedly.</w:t>
            </w:r>
          </w:p>
        </w:tc>
      </w:tr>
      <w:tr>
        <w:tc>
          <w:tcPr>
            <w:tcW w:type="dxa" w:w="1512"/>
            <w:vAlign w:val="center"/>
            <w:shd w:fill="F5F7FA"/>
            <w:tcMar>
              <w:top w:w="85" w:type="dxa"/>
              <w:start w:w="100" w:type="dxa"/>
              <w:bottom w:w="85" w:type="dxa"/>
              <w:end w:w="100" w:type="dxa"/>
            </w:tcMar>
          </w:tcPr>
          <w:p>
            <w:pPr>
              <w:spacing w:after="0" w:line="245" w:lineRule="auto"/>
            </w:pPr>
            <w:r>
              <w:rPr>
                <w:rFonts w:ascii="Aptos" w:hAnsi="Aptos" w:eastAsia="Aptos"/>
                <w:b/>
                <w:i w:val="0"/>
                <w:color w:val="202A3B"/>
                <w:sz w:val="17"/>
              </w:rPr>
              <w:t>Linework</w:t>
            </w:r>
          </w:p>
        </w:tc>
        <w:tc>
          <w:tcPr>
            <w:tcW w:type="dxa" w:w="4104"/>
            <w:vAlign w:val="center"/>
            <w:shd w:fill="F5F7FA"/>
            <w:tcMar>
              <w:top w:w="85" w:type="dxa"/>
              <w:start w:w="100" w:type="dxa"/>
              <w:bottom w:w="85" w:type="dxa"/>
              <w:end w:w="100" w:type="dxa"/>
            </w:tcMar>
          </w:tcPr>
          <w:p>
            <w:pPr>
              <w:spacing w:after="0" w:line="245" w:lineRule="auto"/>
            </w:pPr>
            <w:r>
              <w:rPr>
                <w:rFonts w:ascii="Aptos" w:hAnsi="Aptos" w:eastAsia="Aptos"/>
                <w:b w:val="0"/>
                <w:i w:val="0"/>
                <w:color w:val="202A3B"/>
                <w:sz w:val="17"/>
              </w:rPr>
              <w:t>Thick, slightly irregular black contour.</w:t>
            </w:r>
          </w:p>
        </w:tc>
        <w:tc>
          <w:tcPr>
            <w:tcW w:type="dxa" w:w="4176"/>
            <w:vAlign w:val="center"/>
            <w:shd w:fill="F5F7FA"/>
            <w:tcMar>
              <w:top w:w="85" w:type="dxa"/>
              <w:start w:w="100" w:type="dxa"/>
              <w:bottom w:w="85" w:type="dxa"/>
              <w:end w:w="100" w:type="dxa"/>
            </w:tcMar>
          </w:tcPr>
          <w:p>
            <w:pPr>
              <w:spacing w:after="0" w:line="245" w:lineRule="auto"/>
            </w:pPr>
            <w:r>
              <w:rPr>
                <w:rFonts w:ascii="Aptos" w:hAnsi="Aptos" w:eastAsia="Aptos"/>
                <w:b w:val="0"/>
                <w:i w:val="0"/>
                <w:color w:val="202A3B"/>
                <w:sz w:val="17"/>
              </w:rPr>
              <w:t>Ask for hand-drawn outlines; avoid clean glossy vector polish.</w:t>
            </w:r>
          </w:p>
        </w:tc>
      </w:tr>
      <w:tr>
        <w:tc>
          <w:tcPr>
            <w:tcW w:type="dxa" w:w="1512"/>
            <w:vAlign w:val="center"/>
            <w:shd w:fill="FFFFFF"/>
            <w:tcMar>
              <w:top w:w="85" w:type="dxa"/>
              <w:start w:w="100" w:type="dxa"/>
              <w:bottom w:w="85" w:type="dxa"/>
              <w:end w:w="100" w:type="dxa"/>
            </w:tcMar>
          </w:tcPr>
          <w:p>
            <w:pPr>
              <w:spacing w:after="0" w:line="245" w:lineRule="auto"/>
            </w:pPr>
            <w:r>
              <w:rPr>
                <w:rFonts w:ascii="Aptos" w:hAnsi="Aptos" w:eastAsia="Aptos"/>
                <w:b/>
                <w:i w:val="0"/>
                <w:color w:val="202A3B"/>
                <w:sz w:val="17"/>
              </w:rPr>
              <w:t>Color</w:t>
            </w:r>
          </w:p>
        </w:tc>
        <w:tc>
          <w:tcPr>
            <w:tcW w:type="dxa" w:w="4104"/>
            <w:vAlign w:val="center"/>
            <w:shd w:fill="FFFFFF"/>
            <w:tcMar>
              <w:top w:w="85" w:type="dxa"/>
              <w:start w:w="100" w:type="dxa"/>
              <w:bottom w:w="85" w:type="dxa"/>
              <w:end w:w="100" w:type="dxa"/>
            </w:tcMar>
          </w:tcPr>
          <w:p>
            <w:pPr>
              <w:spacing w:after="0" w:line="245" w:lineRule="auto"/>
            </w:pPr>
            <w:r>
              <w:rPr>
                <w:rFonts w:ascii="Aptos" w:hAnsi="Aptos" w:eastAsia="Aptos"/>
                <w:b w:val="0"/>
                <w:i w:val="0"/>
                <w:color w:val="202A3B"/>
                <w:sz w:val="17"/>
              </w:rPr>
              <w:t>Large, solid clothing and background fills.</w:t>
            </w:r>
          </w:p>
        </w:tc>
        <w:tc>
          <w:tcPr>
            <w:tcW w:type="dxa" w:w="4176"/>
            <w:vAlign w:val="center"/>
            <w:shd w:fill="FFFFFF"/>
            <w:tcMar>
              <w:top w:w="85" w:type="dxa"/>
              <w:start w:w="100" w:type="dxa"/>
              <w:bottom w:w="85" w:type="dxa"/>
              <w:end w:w="100" w:type="dxa"/>
            </w:tcMar>
          </w:tcPr>
          <w:p>
            <w:pPr>
              <w:spacing w:after="0" w:line="245" w:lineRule="auto"/>
            </w:pPr>
            <w:r>
              <w:rPr>
                <w:rFonts w:ascii="Aptos" w:hAnsi="Aptos" w:eastAsia="Aptos"/>
                <w:b w:val="0"/>
                <w:i w:val="0"/>
                <w:color w:val="202A3B"/>
                <w:sz w:val="17"/>
              </w:rPr>
              <w:t>Use a small warm palette with a single focal accent.</w:t>
            </w:r>
          </w:p>
        </w:tc>
      </w:tr>
      <w:tr>
        <w:tc>
          <w:tcPr>
            <w:tcW w:type="dxa" w:w="1512"/>
            <w:vAlign w:val="center"/>
            <w:shd w:fill="F5F7FA"/>
            <w:tcMar>
              <w:top w:w="85" w:type="dxa"/>
              <w:start w:w="100" w:type="dxa"/>
              <w:bottom w:w="85" w:type="dxa"/>
              <w:end w:w="100" w:type="dxa"/>
            </w:tcMar>
          </w:tcPr>
          <w:p>
            <w:pPr>
              <w:spacing w:after="0" w:line="245" w:lineRule="auto"/>
            </w:pPr>
            <w:r>
              <w:rPr>
                <w:rFonts w:ascii="Aptos" w:hAnsi="Aptos" w:eastAsia="Aptos"/>
                <w:b/>
                <w:i w:val="0"/>
                <w:color w:val="202A3B"/>
                <w:sz w:val="17"/>
              </w:rPr>
              <w:t>Composition</w:t>
            </w:r>
          </w:p>
        </w:tc>
        <w:tc>
          <w:tcPr>
            <w:tcW w:type="dxa" w:w="4104"/>
            <w:vAlign w:val="center"/>
            <w:shd w:fill="F5F7FA"/>
            <w:tcMar>
              <w:top w:w="85" w:type="dxa"/>
              <w:start w:w="100" w:type="dxa"/>
              <w:bottom w:w="85" w:type="dxa"/>
              <w:end w:w="100" w:type="dxa"/>
            </w:tcMar>
          </w:tcPr>
          <w:p>
            <w:pPr>
              <w:spacing w:after="0" w:line="245" w:lineRule="auto"/>
            </w:pPr>
            <w:r>
              <w:rPr>
                <w:rFonts w:ascii="Aptos" w:hAnsi="Aptos" w:eastAsia="Aptos"/>
                <w:b w:val="0"/>
                <w:i w:val="0"/>
                <w:color w:val="202A3B"/>
                <w:sz w:val="17"/>
              </w:rPr>
              <w:t>Front-facing, uncluttered poses; a few simple room or landscape props.</w:t>
            </w:r>
          </w:p>
        </w:tc>
        <w:tc>
          <w:tcPr>
            <w:tcW w:type="dxa" w:w="4176"/>
            <w:vAlign w:val="center"/>
            <w:shd w:fill="F5F7FA"/>
            <w:tcMar>
              <w:top w:w="85" w:type="dxa"/>
              <w:start w:w="100" w:type="dxa"/>
              <w:bottom w:w="85" w:type="dxa"/>
              <w:end w:w="100" w:type="dxa"/>
            </w:tcMar>
          </w:tcPr>
          <w:p>
            <w:pPr>
              <w:spacing w:after="0" w:line="245" w:lineRule="auto"/>
            </w:pPr>
            <w:r>
              <w:rPr>
                <w:rFonts w:ascii="Aptos" w:hAnsi="Aptos" w:eastAsia="Aptos"/>
                <w:b w:val="0"/>
                <w:i w:val="0"/>
                <w:color w:val="202A3B"/>
                <w:sz w:val="17"/>
              </w:rPr>
              <w:t>One visual metaphor and one action per frame.</w:t>
            </w:r>
          </w:p>
        </w:tc>
      </w:tr>
      <w:tr>
        <w:tc>
          <w:tcPr>
            <w:tcW w:type="dxa" w:w="1512"/>
            <w:vAlign w:val="center"/>
            <w:shd w:fill="FFFFFF"/>
            <w:tcMar>
              <w:top w:w="85" w:type="dxa"/>
              <w:start w:w="100" w:type="dxa"/>
              <w:bottom w:w="85" w:type="dxa"/>
              <w:end w:w="100" w:type="dxa"/>
            </w:tcMar>
          </w:tcPr>
          <w:p>
            <w:pPr>
              <w:spacing w:after="0" w:line="245" w:lineRule="auto"/>
            </w:pPr>
            <w:r>
              <w:rPr>
                <w:rFonts w:ascii="Aptos" w:hAnsi="Aptos" w:eastAsia="Aptos"/>
                <w:b/>
                <w:i w:val="0"/>
                <w:color w:val="202A3B"/>
                <w:sz w:val="17"/>
              </w:rPr>
              <w:t>Format</w:t>
            </w:r>
          </w:p>
        </w:tc>
        <w:tc>
          <w:tcPr>
            <w:tcW w:type="dxa" w:w="4104"/>
            <w:vAlign w:val="center"/>
            <w:shd w:fill="FFFFFF"/>
            <w:tcMar>
              <w:top w:w="85" w:type="dxa"/>
              <w:start w:w="100" w:type="dxa"/>
              <w:bottom w:w="85" w:type="dxa"/>
              <w:end w:w="100" w:type="dxa"/>
            </w:tcMar>
          </w:tcPr>
          <w:p>
            <w:pPr>
              <w:spacing w:after="0" w:line="245" w:lineRule="auto"/>
            </w:pPr>
            <w:r>
              <w:rPr>
                <w:rFonts w:ascii="Aptos" w:hAnsi="Aptos" w:eastAsia="Aptos"/>
                <w:b w:val="0"/>
                <w:i w:val="0"/>
                <w:color w:val="202A3B"/>
                <w:sz w:val="17"/>
              </w:rPr>
              <w:t>Sample video is 16:9 with frequent explanatory scenes.</w:t>
            </w:r>
          </w:p>
        </w:tc>
        <w:tc>
          <w:tcPr>
            <w:tcW w:type="dxa" w:w="4176"/>
            <w:vAlign w:val="center"/>
            <w:shd w:fill="FFFFFF"/>
            <w:tcMar>
              <w:top w:w="85" w:type="dxa"/>
              <w:start w:w="100" w:type="dxa"/>
              <w:bottom w:w="85" w:type="dxa"/>
              <w:end w:w="100" w:type="dxa"/>
            </w:tcMar>
          </w:tcPr>
          <w:p>
            <w:pPr>
              <w:spacing w:after="0" w:line="245" w:lineRule="auto"/>
            </w:pPr>
            <w:r>
              <w:rPr>
                <w:rFonts w:ascii="Aptos" w:hAnsi="Aptos" w:eastAsia="Aptos"/>
                <w:b w:val="0"/>
                <w:i w:val="0"/>
                <w:color w:val="202A3B"/>
                <w:sz w:val="17"/>
              </w:rPr>
              <w:t>Generate 16:9 frames; keep captions out of the image.</w:t>
            </w:r>
          </w:p>
        </w:tc>
      </w:tr>
    </w:tbl>
    <w:p>
      <w:pPr>
        <w:pStyle w:val="Heading2"/>
        <w:keepNext/>
        <w:spacing w:before="160" w:after="100"/>
      </w:pPr>
      <w:r>
        <w:rPr>
          <w:rFonts w:ascii="Aptos" w:hAnsi="Aptos" w:eastAsia="Aptos"/>
          <w:b/>
          <w:i w:val="0"/>
          <w:color w:val="EF674D"/>
          <w:sz w:val="24"/>
        </w:rPr>
        <w:t>Style prompt foundation</w:t>
      </w:r>
    </w:p>
    <w:tbl>
      <w:tblPr>
        <w:tblW w:type="auto" w:w="0"/>
        <w:tblLayout w:type="fixed"/>
        <w:tblLook w:firstColumn="1" w:firstRow="1" w:lastColumn="0" w:lastRow="0" w:noHBand="0" w:noVBand="1" w:val="04A0"/>
        <w:tblBorders>
          <w:top w:val="single" w:sz="9" w:space="0" w:color="EF674D"/>
          <w:left w:val="single" w:sz="9" w:space="0" w:color="EF674D"/>
          <w:bottom w:val="single" w:sz="9" w:space="0" w:color="EF674D"/>
          <w:right w:val="single" w:sz="9" w:space="0" w:color="EF674D"/>
          <w:insideH w:val="single" w:sz="9" w:space="0" w:color="EF674D"/>
          <w:insideV w:val="single" w:sz="9" w:space="0" w:color="EF674D"/>
        </w:tblBorders>
      </w:tblPr>
      <w:tblGrid>
        <w:gridCol w:w="9792"/>
      </w:tblGrid>
      <w:tr>
        <w:tc>
          <w:tcPr>
            <w:tcW w:type="dxa" w:w="9792"/>
            <w:vAlign w:val="center"/>
            <w:shd w:fill="FFF4D8"/>
            <w:tcMar>
              <w:top w:w="145" w:type="dxa"/>
              <w:start w:w="190" w:type="dxa"/>
              <w:bottom w:w="135" w:type="dxa"/>
              <w:end w:w="190" w:type="dxa"/>
            </w:tcMar>
          </w:tcPr>
          <w:p>
            <w:pPr>
              <w:spacing w:after="80"/>
            </w:pPr>
            <w:r>
              <w:rPr>
                <w:rFonts w:ascii="Aptos" w:hAnsi="Aptos" w:eastAsia="Aptos"/>
                <w:b/>
                <w:i w:val="0"/>
                <w:color w:val="EF674D"/>
                <w:sz w:val="20"/>
              </w:rPr>
              <w:t>LOCKED STYLE FOUNDATION</w:t>
            </w:r>
          </w:p>
          <w:p>
            <w:pPr>
              <w:spacing w:after="0" w:line="259" w:lineRule="auto"/>
            </w:pPr>
            <w:r>
              <w:rPr>
                <w:rFonts w:ascii="Aptos" w:hAnsi="Aptos" w:eastAsia="Aptos"/>
                <w:b w:val="0"/>
                <w:i w:val="0"/>
                <w:color w:val="202A3B"/>
                <w:sz w:val="20"/>
              </w:rPr>
              <w:t>Simple hand-drawn 2D explainer cartoon; bold irregular black outlines; flat warm solid colors; minimal expressive faces; clear silhouette; one visual metaphor per frame; uncluttered 16:9 composition; no lettering, captions, logos, photorealism, gradients, or excessive detail.</w:t>
            </w:r>
          </w:p>
        </w:tc>
      </w:tr>
    </w:tbl>
    <w:p>
      <w:pPr>
        <w:spacing w:after="20"/>
      </w:pPr>
    </w:p>
    <w:p>
      <w:pPr>
        <w:pStyle w:val="Heading2"/>
        <w:keepNext/>
        <w:spacing w:before="160" w:after="100"/>
      </w:pPr>
      <w:r>
        <w:rPr>
          <w:rFonts w:ascii="Aptos" w:hAnsi="Aptos" w:eastAsia="Aptos"/>
          <w:b/>
          <w:i w:val="0"/>
          <w:color w:val="EF674D"/>
          <w:sz w:val="24"/>
        </w:rPr>
        <w:t>Asset handling</w:t>
      </w:r>
    </w:p>
    <w:p>
      <w:pPr>
        <w:pStyle w:val="ListBullet"/>
        <w:spacing w:after="60" w:line="254" w:lineRule="auto"/>
        <w:ind w:left="317" w:hanging="187"/>
      </w:pPr>
      <w:r>
        <w:rPr>
          <w:rFonts w:ascii="Aptos" w:hAnsi="Aptos" w:eastAsia="Aptos"/>
          <w:b w:val="0"/>
          <w:i w:val="0"/>
          <w:color w:val="202A3B"/>
          <w:sz w:val="20"/>
        </w:rPr>
        <w:t>The shared folder contains 18 PNGs, including alternate women, a soldier, lifeguard, handyman, agents, businessmen, a professor, and a living-room scene.</w:t>
      </w:r>
    </w:p>
    <w:p>
      <w:pPr>
        <w:pStyle w:val="ListBullet"/>
        <w:spacing w:after="60" w:line="254" w:lineRule="auto"/>
        <w:ind w:left="317" w:hanging="187"/>
      </w:pPr>
      <w:r>
        <w:rPr>
          <w:rFonts w:ascii="Aptos" w:hAnsi="Aptos" w:eastAsia="Aptos"/>
          <w:b w:val="0"/>
          <w:i w:val="0"/>
          <w:color w:val="202A3B"/>
          <w:sz w:val="20"/>
        </w:rPr>
        <w:t>Some thumbnails appear to use transparency or checkerboard preview backgrounds. Check alpha/crop before passing them into the image model.</w:t>
      </w:r>
    </w:p>
    <w:p>
      <w:pPr>
        <w:pStyle w:val="ListBullet"/>
        <w:spacing w:after="60" w:line="254" w:lineRule="auto"/>
        <w:ind w:left="317" w:hanging="187"/>
      </w:pPr>
      <w:r>
        <w:rPr>
          <w:rFonts w:ascii="Aptos" w:hAnsi="Aptos" w:eastAsia="Aptos"/>
          <w:b w:val="0"/>
          <w:i w:val="0"/>
          <w:color w:val="202A3B"/>
          <w:sz w:val="20"/>
        </w:rPr>
        <w:t>Choose a single character/reference image per scene family; use the same reference in every generation where continuity matters.</w:t>
      </w:r>
    </w:p>
    <w:p>
      <w:pPr>
        <w:pStyle w:val="ListBullet"/>
        <w:spacing w:after="60" w:line="254" w:lineRule="auto"/>
        <w:ind w:left="317" w:hanging="187"/>
      </w:pPr>
      <w:r>
        <w:rPr>
          <w:rFonts w:ascii="Aptos" w:hAnsi="Aptos" w:eastAsia="Aptos"/>
          <w:b w:val="0"/>
          <w:i w:val="0"/>
          <w:color w:val="202A3B"/>
          <w:sz w:val="20"/>
        </w:rPr>
        <w:t>The local prototype's SVG frames are newly drawn placeholders. They are not copied from Fred's character files and are not AI generations.</w:t>
      </w:r>
    </w:p>
    <w:p>
      <w:pPr>
        <w:pStyle w:val="Heading2"/>
        <w:keepNext/>
        <w:spacing w:before="160" w:after="100"/>
      </w:pPr>
      <w:r>
        <w:rPr>
          <w:rFonts w:ascii="Aptos" w:hAnsi="Aptos" w:eastAsia="Aptos"/>
          <w:b/>
          <w:i w:val="0"/>
          <w:color w:val="EF674D"/>
          <w:sz w:val="24"/>
        </w:rPr>
        <w:t>UI direction</w:t>
      </w:r>
    </w:p>
    <w:p>
      <w:pPr>
        <w:spacing w:before="0" w:after="100" w:line="269" w:lineRule="auto"/>
      </w:pPr>
      <w:r>
        <w:rPr>
          <w:rFonts w:ascii="Aptos" w:hAnsi="Aptos" w:eastAsia="Aptos"/>
          <w:b w:val="0"/>
          <w:i w:val="0"/>
          <w:color w:val="202A3B"/>
          <w:sz w:val="21"/>
        </w:rPr>
        <w:t>The Shop Floor Agent screenshot shows Rayvin's useful “open a demo and try it now” pattern: a clear client label, short explanation, and one prominent interaction. The second screenshot suggests a playful orange/yellow cartoon mood. This UI combines that easy-to-try flow with an off-white canvas, ink outlines, coral/yellow/sky accents, and a storyboard grid.</w:t>
      </w:r>
    </w:p>
    <w:p>
      <w:pPr>
        <w:spacing w:before="0" w:after="0" w:line="269" w:lineRule="auto"/>
      </w:pPr>
      <w:r>
        <w:rPr>
          <w:rFonts w:ascii="Aptos" w:hAnsi="Aptos" w:eastAsia="Aptos"/>
          <w:b w:val="0"/>
          <w:i w:val="0"/>
          <w:color w:val="202A3B"/>
          <w:sz w:val="21"/>
        </w:rPr>
        <w:t>Rayvin's portfolio and the Shop Floor Agent repository show a workflow-first approach: make a web UI for immediate use, keep n8n behind it, ground answers in structured data, and document the workflow. The same pattern fits this demo.</w:t>
      </w:r>
    </w:p>
    <w:p>
      <w:r>
        <w:br w:type="page"/>
      </w:r>
    </w:p>
    <w:p>
      <w:pPr>
        <w:pStyle w:val="Heading1"/>
        <w:keepNext/>
        <w:spacing w:before="240" w:after="100"/>
      </w:pPr>
      <w:r>
        <w:rPr>
          <w:rFonts w:ascii="Aptos" w:hAnsi="Aptos" w:eastAsia="Aptos"/>
          <w:b/>
          <w:i w:val="0"/>
          <w:color w:val="202A3B"/>
          <w:sz w:val="34"/>
        </w:rPr>
        <w:t>3. First prototype architecture</w:t>
      </w:r>
    </w:p>
    <w:p>
      <w:pPr>
        <w:spacing w:before="0" w:after="100" w:line="269" w:lineRule="auto"/>
      </w:pPr>
      <w:r>
        <w:rPr>
          <w:rFonts w:ascii="Aptos" w:hAnsi="Aptos" w:eastAsia="Aptos"/>
          <w:b w:val="0"/>
          <w:i w:val="0"/>
          <w:color w:val="202A3B"/>
          <w:sz w:val="21"/>
        </w:rPr>
        <w:t>The UI sends one script request to n8n. n8n validates it, asks a text model to plan the scenes, calls the image model once per capped scene, and returns a single scene array for the UI to display.</w:t>
      </w:r>
    </w:p>
    <w:tbl>
      <w:tblPr>
        <w:tblW w:type="auto" w:w="0"/>
        <w:tblLayout w:type="fixed"/>
        <w:tblLook w:firstColumn="1" w:firstRow="1" w:lastColumn="0" w:lastRow="0" w:noHBand="0" w:noVBand="1" w:val="04A0"/>
        <w:tblBorders>
          <w:top w:val="single" w:sz="5" w:space="0" w:color="CBD3DD"/>
          <w:left w:val="single" w:sz="5" w:space="0" w:color="CBD3DD"/>
          <w:bottom w:val="single" w:sz="5" w:space="0" w:color="CBD3DD"/>
          <w:right w:val="single" w:sz="5" w:space="0" w:color="CBD3DD"/>
          <w:insideH w:val="single" w:sz="5" w:space="0" w:color="CBD3DD"/>
          <w:insideV w:val="single" w:sz="5" w:space="0" w:color="CBD3DD"/>
        </w:tblBorders>
      </w:tblPr>
      <w:tblGrid>
        <w:gridCol w:w="2189"/>
        <w:gridCol w:w="7603"/>
      </w:tblGrid>
      <w:tr>
        <w:tc>
          <w:tcPr>
            <w:tcW w:type="dxa" w:w="2189"/>
            <w:tcMar>
              <w:top w:w="88" w:type="dxa"/>
              <w:start w:w="115" w:type="dxa"/>
              <w:bottom w:w="88" w:type="dxa"/>
              <w:end w:w="115" w:type="dxa"/>
            </w:tcMar>
            <w:shd w:fill="FFD166"/>
          </w:tcPr>
          <w:p>
            <w:pPr>
              <w:spacing w:after="0"/>
            </w:pPr>
            <w:r>
              <w:rPr>
                <w:rFonts w:ascii="Aptos" w:hAnsi="Aptos" w:eastAsia="Aptos"/>
                <w:b/>
                <w:i w:val="0"/>
                <w:color w:val="202A3B"/>
                <w:sz w:val="17"/>
              </w:rPr>
              <w:t>01  UI</w:t>
            </w:r>
          </w:p>
        </w:tc>
        <w:tc>
          <w:tcPr>
            <w:tcW w:type="dxa" w:w="7603"/>
            <w:tcMar>
              <w:top w:w="88" w:type="dxa"/>
              <w:start w:w="125" w:type="dxa"/>
              <w:bottom w:w="88" w:type="dxa"/>
              <w:end w:w="125" w:type="dxa"/>
            </w:tcMar>
            <w:shd w:fill="FFFFFF"/>
          </w:tcPr>
          <w:p>
            <w:pPr>
              <w:spacing w:after="0"/>
            </w:pPr>
            <w:r>
              <w:rPr>
                <w:rFonts w:ascii="Aptos" w:hAnsi="Aptos" w:eastAsia="Aptos"/>
                <w:b w:val="0"/>
                <w:i w:val="0"/>
                <w:color w:val="202A3B"/>
                <w:sz w:val="18"/>
              </w:rPr>
              <w:t>Paste script, choose 1–3 scenes, review returned frames.</w:t>
            </w:r>
          </w:p>
        </w:tc>
      </w:tr>
      <w:tr>
        <w:tc>
          <w:tcPr>
            <w:tcW w:type="dxa" w:w="2189"/>
            <w:tcMar>
              <w:top w:w="88" w:type="dxa"/>
              <w:start w:w="115" w:type="dxa"/>
              <w:bottom w:w="88" w:type="dxa"/>
              <w:end w:w="115" w:type="dxa"/>
            </w:tcMar>
            <w:shd w:fill="EAF6FC"/>
          </w:tcPr>
          <w:p>
            <w:pPr>
              <w:spacing w:after="0"/>
            </w:pPr>
            <w:r>
              <w:rPr>
                <w:rFonts w:ascii="Aptos" w:hAnsi="Aptos" w:eastAsia="Aptos"/>
                <w:b/>
                <w:i w:val="0"/>
                <w:color w:val="202A3B"/>
                <w:sz w:val="17"/>
              </w:rPr>
              <w:t>02  WEBHOOK</w:t>
            </w:r>
          </w:p>
        </w:tc>
        <w:tc>
          <w:tcPr>
            <w:tcW w:type="dxa" w:w="7603"/>
            <w:tcMar>
              <w:top w:w="88" w:type="dxa"/>
              <w:start w:w="125" w:type="dxa"/>
              <w:bottom w:w="88" w:type="dxa"/>
              <w:end w:w="125" w:type="dxa"/>
            </w:tcMar>
            <w:shd w:fill="F5F7FA"/>
          </w:tcPr>
          <w:p>
            <w:pPr>
              <w:spacing w:after="0"/>
            </w:pPr>
            <w:r>
              <w:rPr>
                <w:rFonts w:ascii="Aptos" w:hAnsi="Aptos" w:eastAsia="Aptos"/>
                <w:b w:val="0"/>
                <w:i w:val="0"/>
                <w:color w:val="202A3B"/>
                <w:sz w:val="18"/>
              </w:rPr>
              <w:t>Receive request, validate size, create a job identifier.</w:t>
            </w:r>
          </w:p>
        </w:tc>
      </w:tr>
      <w:tr>
        <w:tc>
          <w:tcPr>
            <w:tcW w:type="dxa" w:w="2189"/>
            <w:tcMar>
              <w:top w:w="88" w:type="dxa"/>
              <w:start w:w="115" w:type="dxa"/>
              <w:bottom w:w="88" w:type="dxa"/>
              <w:end w:w="115" w:type="dxa"/>
            </w:tcMar>
            <w:shd w:fill="FFF4D8"/>
          </w:tcPr>
          <w:p>
            <w:pPr>
              <w:spacing w:after="0"/>
            </w:pPr>
            <w:r>
              <w:rPr>
                <w:rFonts w:ascii="Aptos" w:hAnsi="Aptos" w:eastAsia="Aptos"/>
                <w:b/>
                <w:i w:val="0"/>
                <w:color w:val="202A3B"/>
                <w:sz w:val="17"/>
              </w:rPr>
              <w:t>03  SCENE PLANNER</w:t>
            </w:r>
          </w:p>
        </w:tc>
        <w:tc>
          <w:tcPr>
            <w:tcW w:type="dxa" w:w="7603"/>
            <w:tcMar>
              <w:top w:w="88" w:type="dxa"/>
              <w:start w:w="125" w:type="dxa"/>
              <w:bottom w:w="88" w:type="dxa"/>
              <w:end w:w="125" w:type="dxa"/>
            </w:tcMar>
            <w:shd w:fill="FFFFFF"/>
          </w:tcPr>
          <w:p>
            <w:pPr>
              <w:spacing w:after="0"/>
            </w:pPr>
            <w:r>
              <w:rPr>
                <w:rFonts w:ascii="Aptos" w:hAnsi="Aptos" w:eastAsia="Aptos"/>
                <w:b w:val="0"/>
                <w:i w:val="0"/>
                <w:color w:val="202A3B"/>
                <w:sz w:val="18"/>
              </w:rPr>
              <w:t>AI Agent + text model return structured beats and image prompts.</w:t>
            </w:r>
          </w:p>
        </w:tc>
      </w:tr>
      <w:tr>
        <w:tc>
          <w:tcPr>
            <w:tcW w:type="dxa" w:w="2189"/>
            <w:tcMar>
              <w:top w:w="88" w:type="dxa"/>
              <w:start w:w="115" w:type="dxa"/>
              <w:bottom w:w="88" w:type="dxa"/>
              <w:end w:w="115" w:type="dxa"/>
            </w:tcMar>
            <w:shd w:fill="EAF5E7"/>
          </w:tcPr>
          <w:p>
            <w:pPr>
              <w:spacing w:after="0"/>
            </w:pPr>
            <w:r>
              <w:rPr>
                <w:rFonts w:ascii="Aptos" w:hAnsi="Aptos" w:eastAsia="Aptos"/>
                <w:b/>
                <w:i w:val="0"/>
                <w:color w:val="202A3B"/>
                <w:sz w:val="17"/>
              </w:rPr>
              <w:t>04  IMAGE PASS</w:t>
            </w:r>
          </w:p>
        </w:tc>
        <w:tc>
          <w:tcPr>
            <w:tcW w:type="dxa" w:w="7603"/>
            <w:tcMar>
              <w:top w:w="88" w:type="dxa"/>
              <w:start w:w="125" w:type="dxa"/>
              <w:bottom w:w="88" w:type="dxa"/>
              <w:end w:w="125" w:type="dxa"/>
            </w:tcMar>
            <w:shd w:fill="F5F7FA"/>
          </w:tcPr>
          <w:p>
            <w:pPr>
              <w:spacing w:after="0"/>
            </w:pPr>
            <w:r>
              <w:rPr>
                <w:rFonts w:ascii="Aptos" w:hAnsi="Aptos" w:eastAsia="Aptos"/>
                <w:b w:val="0"/>
                <w:i w:val="0"/>
                <w:color w:val="202A3B"/>
                <w:sz w:val="18"/>
              </w:rPr>
              <w:t>One Vercel Gateway image call per approved scene; return image data.</w:t>
            </w:r>
          </w:p>
        </w:tc>
      </w:tr>
      <w:tr>
        <w:tc>
          <w:tcPr>
            <w:tcW w:type="dxa" w:w="2189"/>
            <w:tcMar>
              <w:top w:w="88" w:type="dxa"/>
              <w:start w:w="115" w:type="dxa"/>
              <w:bottom w:w="88" w:type="dxa"/>
              <w:end w:w="115" w:type="dxa"/>
            </w:tcMar>
            <w:shd w:fill="F1EAFB"/>
          </w:tcPr>
          <w:p>
            <w:pPr>
              <w:spacing w:after="0"/>
            </w:pPr>
            <w:r>
              <w:rPr>
                <w:rFonts w:ascii="Aptos" w:hAnsi="Aptos" w:eastAsia="Aptos"/>
                <w:b/>
                <w:i w:val="0"/>
                <w:color w:val="202A3B"/>
                <w:sz w:val="17"/>
              </w:rPr>
              <w:t>05  REVIEW</w:t>
            </w:r>
          </w:p>
        </w:tc>
        <w:tc>
          <w:tcPr>
            <w:tcW w:type="dxa" w:w="7603"/>
            <w:tcMar>
              <w:top w:w="88" w:type="dxa"/>
              <w:start w:w="125" w:type="dxa"/>
              <w:bottom w:w="88" w:type="dxa"/>
              <w:end w:w="125" w:type="dxa"/>
            </w:tcMar>
            <w:shd w:fill="FFFFFF"/>
          </w:tcPr>
          <w:p>
            <w:pPr>
              <w:spacing w:after="0"/>
            </w:pPr>
            <w:r>
              <w:rPr>
                <w:rFonts w:ascii="Aptos" w:hAnsi="Aptos" w:eastAsia="Aptos"/>
                <w:b w:val="0"/>
                <w:i w:val="0"/>
                <w:color w:val="202A3B"/>
                <w:sz w:val="18"/>
              </w:rPr>
              <w:t>Show progress, download frames, save local or shared feedback.</w:t>
            </w:r>
          </w:p>
        </w:tc>
      </w:tr>
    </w:tbl>
    <w:p>
      <w:pPr>
        <w:pStyle w:val="Heading2"/>
        <w:keepNext/>
        <w:spacing w:before="160" w:after="100"/>
      </w:pPr>
      <w:r>
        <w:rPr>
          <w:rFonts w:ascii="Aptos" w:hAnsi="Aptos" w:eastAsia="Aptos"/>
          <w:b/>
          <w:i w:val="0"/>
          <w:color w:val="EF674D"/>
          <w:sz w:val="24"/>
        </w:rPr>
        <w:t>Nodes in the current n8n draft</w:t>
      </w:r>
    </w:p>
    <w:tbl>
      <w:tblPr>
        <w:tblW w:type="auto" w:w="0"/>
        <w:tblLayout w:type="fixed"/>
        <w:tblLook w:firstColumn="1" w:firstRow="1" w:lastColumn="0" w:lastRow="0" w:noHBand="0" w:noVBand="1" w:val="04A0"/>
        <w:tblBorders>
          <w:top w:val="single" w:sz="5" w:space="0" w:color="D7DDE5"/>
          <w:left w:val="single" w:sz="5" w:space="0" w:color="D7DDE5"/>
          <w:bottom w:val="single" w:sz="5" w:space="0" w:color="D7DDE5"/>
          <w:right w:val="single" w:sz="5" w:space="0" w:color="D7DDE5"/>
          <w:insideH w:val="single" w:sz="5" w:space="0" w:color="D7DDE5"/>
          <w:insideV w:val="single" w:sz="5" w:space="0" w:color="D7DDE5"/>
        </w:tblBorders>
      </w:tblPr>
      <w:tblGrid>
        <w:gridCol w:w="2016"/>
        <w:gridCol w:w="7776"/>
      </w:tblGrid>
      <w:tr>
        <w:trPr>
          <w:tblHeader w:val="true"/>
        </w:trPr>
        <w:tc>
          <w:tcPr>
            <w:tcW w:type="dxa" w:w="2016"/>
            <w:shd w:fill="202A3B"/>
            <w:tcMar>
              <w:top w:w="90" w:type="dxa"/>
              <w:start w:w="100" w:type="dxa"/>
              <w:bottom w:w="90" w:type="dxa"/>
              <w:end w:w="100" w:type="dxa"/>
            </w:tcMar>
          </w:tcPr>
          <w:p>
            <w:pPr>
              <w:spacing w:after="0"/>
            </w:pPr>
            <w:r>
              <w:rPr>
                <w:rFonts w:ascii="Aptos" w:hAnsi="Aptos" w:eastAsia="Aptos"/>
                <w:b/>
                <w:i w:val="0"/>
                <w:color w:val="FFFFFF"/>
                <w:sz w:val="17"/>
              </w:rPr>
              <w:t>Stage</w:t>
            </w:r>
          </w:p>
        </w:tc>
        <w:tc>
          <w:tcPr>
            <w:tcW w:type="dxa" w:w="7776"/>
            <w:shd w:fill="202A3B"/>
            <w:tcMar>
              <w:top w:w="90" w:type="dxa"/>
              <w:start w:w="100" w:type="dxa"/>
              <w:bottom w:w="90" w:type="dxa"/>
              <w:end w:w="100" w:type="dxa"/>
            </w:tcMar>
          </w:tcPr>
          <w:p>
            <w:pPr>
              <w:spacing w:after="0"/>
            </w:pPr>
            <w:r>
              <w:rPr>
                <w:rFonts w:ascii="Aptos" w:hAnsi="Aptos" w:eastAsia="Aptos"/>
                <w:b/>
                <w:i w:val="0"/>
                <w:color w:val="FFFFFF"/>
                <w:sz w:val="17"/>
              </w:rPr>
              <w:t>Node / responsibility</w:t>
            </w:r>
          </w:p>
        </w:tc>
      </w:tr>
      <w:tr>
        <w:tc>
          <w:tcPr>
            <w:tcW w:type="dxa" w:w="2016"/>
            <w:vAlign w:val="center"/>
            <w:shd w:fill="FFFFFF"/>
            <w:tcMar>
              <w:top w:w="85" w:type="dxa"/>
              <w:start w:w="100" w:type="dxa"/>
              <w:bottom w:w="85" w:type="dxa"/>
              <w:end w:w="100" w:type="dxa"/>
            </w:tcMar>
          </w:tcPr>
          <w:p>
            <w:pPr>
              <w:spacing w:after="0" w:line="245" w:lineRule="auto"/>
            </w:pPr>
            <w:r>
              <w:rPr>
                <w:rFonts w:ascii="Aptos" w:hAnsi="Aptos" w:eastAsia="Aptos"/>
                <w:b/>
                <w:i w:val="0"/>
                <w:color w:val="202A3B"/>
                <w:sz w:val="17"/>
              </w:rPr>
              <w:t>Input</w:t>
            </w:r>
          </w:p>
        </w:tc>
        <w:tc>
          <w:tcPr>
            <w:tcW w:type="dxa" w:w="7776"/>
            <w:vAlign w:val="center"/>
            <w:shd w:fill="FFFFFF"/>
            <w:tcMar>
              <w:top w:w="85" w:type="dxa"/>
              <w:start w:w="100" w:type="dxa"/>
              <w:bottom w:w="85" w:type="dxa"/>
              <w:end w:w="100" w:type="dxa"/>
            </w:tcMar>
          </w:tcPr>
          <w:p>
            <w:pPr>
              <w:spacing w:after="0" w:line="245" w:lineRule="auto"/>
            </w:pPr>
            <w:r>
              <w:rPr>
                <w:rFonts w:ascii="Aptos" w:hAnsi="Aptos" w:eastAsia="Aptos"/>
                <w:b w:val="0"/>
                <w:i w:val="0"/>
                <w:color w:val="202A3B"/>
                <w:sz w:val="17"/>
              </w:rPr>
              <w:t>Webhook POST accepts script, scene limit, and aspect-ratio label at /webhook/script-to-storyboard.</w:t>
            </w:r>
          </w:p>
        </w:tc>
      </w:tr>
      <w:tr>
        <w:tc>
          <w:tcPr>
            <w:tcW w:type="dxa" w:w="2016"/>
            <w:vAlign w:val="center"/>
            <w:shd w:fill="F5F7FA"/>
            <w:tcMar>
              <w:top w:w="85" w:type="dxa"/>
              <w:start w:w="100" w:type="dxa"/>
              <w:bottom w:w="85" w:type="dxa"/>
              <w:end w:w="100" w:type="dxa"/>
            </w:tcMar>
          </w:tcPr>
          <w:p>
            <w:pPr>
              <w:spacing w:after="0" w:line="245" w:lineRule="auto"/>
            </w:pPr>
            <w:r>
              <w:rPr>
                <w:rFonts w:ascii="Aptos" w:hAnsi="Aptos" w:eastAsia="Aptos"/>
                <w:b/>
                <w:i w:val="0"/>
                <w:color w:val="202A3B"/>
                <w:sz w:val="17"/>
              </w:rPr>
              <w:t>Guardrail</w:t>
            </w:r>
          </w:p>
        </w:tc>
        <w:tc>
          <w:tcPr>
            <w:tcW w:type="dxa" w:w="7776"/>
            <w:vAlign w:val="center"/>
            <w:shd w:fill="F5F7FA"/>
            <w:tcMar>
              <w:top w:w="85" w:type="dxa"/>
              <w:start w:w="100" w:type="dxa"/>
              <w:bottom w:w="85" w:type="dxa"/>
              <w:end w:w="100" w:type="dxa"/>
            </w:tcMar>
          </w:tcPr>
          <w:p>
            <w:pPr>
              <w:spacing w:after="0" w:line="245" w:lineRule="auto"/>
            </w:pPr>
            <w:r>
              <w:rPr>
                <w:rFonts w:ascii="Aptos" w:hAnsi="Aptos" w:eastAsia="Aptos"/>
                <w:b w:val="0"/>
                <w:i w:val="0"/>
                <w:color w:val="202A3B"/>
                <w:sz w:val="17"/>
              </w:rPr>
              <w:t>Code rejects empty or over-30,000-character scripts and clamps the scene count to 1–3; it creates an internal request identifier.</w:t>
            </w:r>
          </w:p>
        </w:tc>
      </w:tr>
      <w:tr>
        <w:tc>
          <w:tcPr>
            <w:tcW w:type="dxa" w:w="2016"/>
            <w:vAlign w:val="center"/>
            <w:shd w:fill="FFFFFF"/>
            <w:tcMar>
              <w:top w:w="85" w:type="dxa"/>
              <w:start w:w="100" w:type="dxa"/>
              <w:bottom w:w="85" w:type="dxa"/>
              <w:end w:w="100" w:type="dxa"/>
            </w:tcMar>
          </w:tcPr>
          <w:p>
            <w:pPr>
              <w:spacing w:after="0" w:line="245" w:lineRule="auto"/>
            </w:pPr>
            <w:r>
              <w:rPr>
                <w:rFonts w:ascii="Aptos" w:hAnsi="Aptos" w:eastAsia="Aptos"/>
                <w:b/>
                <w:i w:val="0"/>
                <w:color w:val="202A3B"/>
                <w:sz w:val="17"/>
              </w:rPr>
              <w:t>Scene planning</w:t>
            </w:r>
          </w:p>
        </w:tc>
        <w:tc>
          <w:tcPr>
            <w:tcW w:type="dxa" w:w="7776"/>
            <w:vAlign w:val="center"/>
            <w:shd w:fill="FFFFFF"/>
            <w:tcMar>
              <w:top w:w="85" w:type="dxa"/>
              <w:start w:w="100" w:type="dxa"/>
              <w:bottom w:w="85" w:type="dxa"/>
              <w:end w:w="100" w:type="dxa"/>
            </w:tcMar>
          </w:tcPr>
          <w:p>
            <w:pPr>
              <w:spacing w:after="0" w:line="245" w:lineRule="auto"/>
            </w:pPr>
            <w:r>
              <w:rPr>
                <w:rFonts w:ascii="Aptos" w:hAnsi="Aptos" w:eastAsia="Aptos"/>
                <w:b w:val="0"/>
                <w:i w:val="0"/>
                <w:color w:val="202A3B"/>
                <w:sz w:val="17"/>
              </w:rPr>
              <w:t>AI Agent uses openai/gpt-5.6-luna and a Structured Output Parser for scene titles, narration excerpts, and prompts.</w:t>
            </w:r>
          </w:p>
        </w:tc>
      </w:tr>
      <w:tr>
        <w:tc>
          <w:tcPr>
            <w:tcW w:type="dxa" w:w="2016"/>
            <w:vAlign w:val="center"/>
            <w:shd w:fill="F5F7FA"/>
            <w:tcMar>
              <w:top w:w="85" w:type="dxa"/>
              <w:start w:w="100" w:type="dxa"/>
              <w:bottom w:w="85" w:type="dxa"/>
              <w:end w:w="100" w:type="dxa"/>
            </w:tcMar>
          </w:tcPr>
          <w:p>
            <w:pPr>
              <w:spacing w:after="0" w:line="245" w:lineRule="auto"/>
            </w:pPr>
            <w:r>
              <w:rPr>
                <w:rFonts w:ascii="Aptos" w:hAnsi="Aptos" w:eastAsia="Aptos"/>
                <w:b/>
                <w:i w:val="0"/>
                <w:color w:val="202A3B"/>
                <w:sz w:val="17"/>
              </w:rPr>
              <w:t>Validation</w:t>
            </w:r>
          </w:p>
        </w:tc>
        <w:tc>
          <w:tcPr>
            <w:tcW w:type="dxa" w:w="7776"/>
            <w:vAlign w:val="center"/>
            <w:shd w:fill="F5F7FA"/>
            <w:tcMar>
              <w:top w:w="85" w:type="dxa"/>
              <w:start w:w="100" w:type="dxa"/>
              <w:bottom w:w="85" w:type="dxa"/>
              <w:end w:w="100" w:type="dxa"/>
            </w:tcMar>
          </w:tcPr>
          <w:p>
            <w:pPr>
              <w:spacing w:after="0" w:line="245" w:lineRule="auto"/>
            </w:pPr>
            <w:r>
              <w:rPr>
                <w:rFonts w:ascii="Aptos" w:hAnsi="Aptos" w:eastAsia="Aptos"/>
                <w:b w:val="0"/>
                <w:i w:val="0"/>
                <w:color w:val="202A3B"/>
                <w:sz w:val="17"/>
              </w:rPr>
              <w:t>Code checks the scene list and required image prompts, applies the cap, and numbers each scene.</w:t>
            </w:r>
          </w:p>
        </w:tc>
      </w:tr>
      <w:tr>
        <w:tc>
          <w:tcPr>
            <w:tcW w:type="dxa" w:w="2016"/>
            <w:vAlign w:val="center"/>
            <w:shd w:fill="FFFFFF"/>
            <w:tcMar>
              <w:top w:w="85" w:type="dxa"/>
              <w:start w:w="100" w:type="dxa"/>
              <w:bottom w:w="85" w:type="dxa"/>
              <w:end w:w="100" w:type="dxa"/>
            </w:tcMar>
          </w:tcPr>
          <w:p>
            <w:pPr>
              <w:spacing w:after="0" w:line="245" w:lineRule="auto"/>
            </w:pPr>
            <w:r>
              <w:rPr>
                <w:rFonts w:ascii="Aptos" w:hAnsi="Aptos" w:eastAsia="Aptos"/>
                <w:b/>
                <w:i w:val="0"/>
                <w:color w:val="202A3B"/>
                <w:sz w:val="17"/>
              </w:rPr>
              <w:t>Image generation</w:t>
            </w:r>
          </w:p>
        </w:tc>
        <w:tc>
          <w:tcPr>
            <w:tcW w:type="dxa" w:w="7776"/>
            <w:vAlign w:val="center"/>
            <w:shd w:fill="FFFFFF"/>
            <w:tcMar>
              <w:top w:w="85" w:type="dxa"/>
              <w:start w:w="100" w:type="dxa"/>
              <w:bottom w:w="85" w:type="dxa"/>
              <w:end w:w="100" w:type="dxa"/>
            </w:tcMar>
          </w:tcPr>
          <w:p>
            <w:pPr>
              <w:spacing w:after="0" w:line="245" w:lineRule="auto"/>
            </w:pPr>
            <w:r>
              <w:rPr>
                <w:rFonts w:ascii="Aptos" w:hAnsi="Aptos" w:eastAsia="Aptos"/>
                <w:b w:val="0"/>
                <w:i w:val="0"/>
                <w:color w:val="202A3B"/>
                <w:sz w:val="17"/>
              </w:rPr>
              <w:t>A sequential loop calls Vercel's image-only endpoint with openai/gpt-image-2.5-flare, using the selected saved Gateway credential.</w:t>
            </w:r>
          </w:p>
        </w:tc>
      </w:tr>
      <w:tr>
        <w:tc>
          <w:tcPr>
            <w:tcW w:type="dxa" w:w="2016"/>
            <w:vAlign w:val="center"/>
            <w:shd w:fill="F5F7FA"/>
            <w:tcMar>
              <w:top w:w="85" w:type="dxa"/>
              <w:start w:w="100" w:type="dxa"/>
              <w:bottom w:w="85" w:type="dxa"/>
              <w:end w:w="100" w:type="dxa"/>
            </w:tcMar>
          </w:tcPr>
          <w:p>
            <w:pPr>
              <w:spacing w:after="0" w:line="245" w:lineRule="auto"/>
            </w:pPr>
            <w:r>
              <w:rPr>
                <w:rFonts w:ascii="Aptos" w:hAnsi="Aptos" w:eastAsia="Aptos"/>
                <w:b/>
                <w:i w:val="0"/>
                <w:color w:val="202A3B"/>
                <w:sz w:val="17"/>
              </w:rPr>
              <w:t>Response</w:t>
            </w:r>
          </w:p>
        </w:tc>
        <w:tc>
          <w:tcPr>
            <w:tcW w:type="dxa" w:w="7776"/>
            <w:vAlign w:val="center"/>
            <w:shd w:fill="F5F7FA"/>
            <w:tcMar>
              <w:top w:w="85" w:type="dxa"/>
              <w:start w:w="100" w:type="dxa"/>
              <w:bottom w:w="85" w:type="dxa"/>
              <w:end w:w="100" w:type="dxa"/>
            </w:tcMar>
          </w:tcPr>
          <w:p>
            <w:pPr>
              <w:spacing w:after="0" w:line="245" w:lineRule="auto"/>
            </w:pPr>
            <w:r>
              <w:rPr>
                <w:rFonts w:ascii="Aptos" w:hAnsi="Aptos" w:eastAsia="Aptos"/>
                <w:b w:val="0"/>
                <w:i w:val="0"/>
                <w:color w:val="202A3B"/>
                <w:sz w:val="17"/>
              </w:rPr>
              <w:t>The response includes status, sceneCount, failedCount, and per-scene image data/URL or failure state.</w:t>
            </w:r>
          </w:p>
        </w:tc>
      </w:tr>
      <w:tr>
        <w:tc>
          <w:tcPr>
            <w:tcW w:type="dxa" w:w="2016"/>
            <w:vAlign w:val="center"/>
            <w:shd w:fill="FFFFFF"/>
            <w:tcMar>
              <w:top w:w="85" w:type="dxa"/>
              <w:start w:w="100" w:type="dxa"/>
              <w:bottom w:w="85" w:type="dxa"/>
              <w:end w:w="100" w:type="dxa"/>
            </w:tcMar>
          </w:tcPr>
          <w:p>
            <w:pPr>
              <w:spacing w:after="0" w:line="245" w:lineRule="auto"/>
            </w:pPr>
            <w:r>
              <w:rPr>
                <w:rFonts w:ascii="Aptos" w:hAnsi="Aptos" w:eastAsia="Aptos"/>
                <w:b/>
                <w:i w:val="0"/>
                <w:color w:val="202A3B"/>
                <w:sz w:val="17"/>
              </w:rPr>
              <w:t>Failure handling</w:t>
            </w:r>
          </w:p>
        </w:tc>
        <w:tc>
          <w:tcPr>
            <w:tcW w:type="dxa" w:w="7776"/>
            <w:vAlign w:val="center"/>
            <w:shd w:fill="FFFFFF"/>
            <w:tcMar>
              <w:top w:w="85" w:type="dxa"/>
              <w:start w:w="100" w:type="dxa"/>
              <w:bottom w:w="85" w:type="dxa"/>
              <w:end w:w="100" w:type="dxa"/>
            </w:tcMar>
          </w:tcPr>
          <w:p>
            <w:pPr>
              <w:spacing w:after="0" w:line="245" w:lineRule="auto"/>
            </w:pPr>
            <w:r>
              <w:rPr>
                <w:rFonts w:ascii="Aptos" w:hAnsi="Aptos" w:eastAsia="Aptos"/>
                <w:b w:val="0"/>
                <w:i w:val="0"/>
                <w:color w:val="202A3B"/>
                <w:sz w:val="17"/>
              </w:rPr>
              <w:t>A same-workflow error route normalizes provider errors for the UI. Rayvin chose this pattern.</w:t>
            </w:r>
          </w:p>
        </w:tc>
      </w:tr>
    </w:tbl>
    <w:tbl>
      <w:tblPr>
        <w:tblW w:type="auto" w:w="0"/>
        <w:tblLayout w:type="fixed"/>
        <w:tblLook w:firstColumn="1" w:firstRow="1" w:lastColumn="0" w:lastRow="0" w:noHBand="0" w:noVBand="1" w:val="04A0"/>
        <w:tblBorders>
          <w:top w:val="single" w:sz="9" w:space="0" w:color="3C7291"/>
          <w:left w:val="single" w:sz="9" w:space="0" w:color="3C7291"/>
          <w:bottom w:val="single" w:sz="9" w:space="0" w:color="3C7291"/>
          <w:right w:val="single" w:sz="9" w:space="0" w:color="3C7291"/>
          <w:insideH w:val="single" w:sz="9" w:space="0" w:color="3C7291"/>
          <w:insideV w:val="single" w:sz="9" w:space="0" w:color="3C7291"/>
        </w:tblBorders>
      </w:tblPr>
      <w:tblGrid>
        <w:gridCol w:w="9792"/>
      </w:tblGrid>
      <w:tr>
        <w:tc>
          <w:tcPr>
            <w:tcW w:type="dxa" w:w="9792"/>
            <w:vAlign w:val="center"/>
            <w:shd w:fill="EAF6FC"/>
            <w:tcMar>
              <w:top w:w="145" w:type="dxa"/>
              <w:start w:w="190" w:type="dxa"/>
              <w:bottom w:w="135" w:type="dxa"/>
              <w:end w:w="190" w:type="dxa"/>
            </w:tcMar>
          </w:tcPr>
          <w:p>
            <w:pPr>
              <w:spacing w:after="80"/>
            </w:pPr>
            <w:r>
              <w:rPr>
                <w:rFonts w:ascii="Aptos" w:hAnsi="Aptos" w:eastAsia="Aptos"/>
                <w:b/>
                <w:i w:val="0"/>
                <w:color w:val="3C7291"/>
                <w:sz w:val="20"/>
              </w:rPr>
              <w:t>CURRENT DRAFT STATUS AND LIMITS</w:t>
            </w:r>
          </w:p>
          <w:p>
            <w:pPr>
              <w:spacing w:after="0" w:line="259" w:lineRule="auto"/>
            </w:pPr>
            <w:r>
              <w:rPr>
                <w:rFonts w:ascii="Aptos" w:hAnsi="Aptos" w:eastAsia="Aptos"/>
                <w:b w:val="0"/>
                <w:i w:val="0"/>
                <w:color w:val="202A3B"/>
                <w:sz w:val="20"/>
              </w:rPr>
              <w:t>Model routing is now separated: openai/gpt-5.6-luna plans scenes and openai/gpt-image-2.5-flare generates images through Vercel's image route. The draft remains inactive and has not made a paid image call. The image request is 1536×1024 (3:2) even though the prompt asks for 16:9; reference character files are not yet sent. Before a public deployment, add webhook authentication and restrict wildcard CORS to the UI origin.</w:t>
            </w:r>
          </w:p>
        </w:tc>
      </w:tr>
    </w:tbl>
    <w:p>
      <w:pPr>
        <w:spacing w:after="20"/>
      </w:pPr>
    </w:p>
    <w:p>
      <w:pPr>
        <w:spacing w:before="0" w:after="0" w:line="269" w:lineRule="auto"/>
      </w:pPr>
      <w:r>
        <w:rPr>
          <w:rFonts w:ascii="Aptos" w:hAnsi="Aptos" w:eastAsia="Aptos"/>
          <w:b w:val="0"/>
          <w:i w:val="0"/>
          <w:color w:val="202A3B"/>
          <w:sz w:val="21"/>
        </w:rPr>
        <w:t>Use a one-image run only after Rayvin explicitly requests the paid verification. Then inspect the returned image field, actual spend, and crop before increasing the scene count.</w:t>
      </w:r>
    </w:p>
    <w:p>
      <w:r>
        <w:br w:type="page"/>
      </w:r>
    </w:p>
    <w:p>
      <w:pPr>
        <w:pStyle w:val="Heading1"/>
        <w:keepNext/>
        <w:spacing w:before="240" w:after="100"/>
      </w:pPr>
      <w:r>
        <w:rPr>
          <w:rFonts w:ascii="Aptos" w:hAnsi="Aptos" w:eastAsia="Aptos"/>
          <w:b/>
          <w:i w:val="0"/>
          <w:color w:val="202A3B"/>
          <w:sz w:val="34"/>
        </w:rPr>
        <w:t>4. Feedback, delivery, and reliability</w:t>
      </w:r>
    </w:p>
    <w:p>
      <w:pPr>
        <w:pStyle w:val="Heading2"/>
        <w:keepNext/>
        <w:spacing w:before="160" w:after="100"/>
      </w:pPr>
      <w:r>
        <w:rPr>
          <w:rFonts w:ascii="Aptos" w:hAnsi="Aptos" w:eastAsia="Aptos"/>
          <w:b/>
          <w:i w:val="0"/>
          <w:color w:val="EF674D"/>
          <w:sz w:val="24"/>
        </w:rPr>
        <w:t>Feedback is retrieval, not automatic training</w:t>
      </w:r>
    </w:p>
    <w:p>
      <w:pPr>
        <w:spacing w:before="0" w:after="100" w:line="269" w:lineRule="auto"/>
      </w:pPr>
      <w:r>
        <w:rPr>
          <w:rFonts w:ascii="Aptos" w:hAnsi="Aptos" w:eastAsia="Aptos"/>
          <w:b w:val="0"/>
          <w:i w:val="0"/>
          <w:color w:val="202A3B"/>
          <w:sz w:val="21"/>
        </w:rPr>
        <w:t>A thumbs-up/down and a short comment are useful if stored with the exact scene prompt, style version, model, and any edit request. Later, retrieve a few approved examples for similar scenes and use their prompt patterns as context. This is feedback-guided retrieval; the model weights do not update after each comment.</w:t>
      </w:r>
    </w:p>
    <w:tbl>
      <w:tblPr>
        <w:tblW w:type="auto" w:w="0"/>
        <w:tblLayout w:type="fixed"/>
        <w:tblLook w:firstColumn="1" w:firstRow="1" w:lastColumn="0" w:lastRow="0" w:noHBand="0" w:noVBand="1" w:val="04A0"/>
        <w:tblBorders>
          <w:top w:val="single" w:sz="5" w:space="0" w:color="D7DDE5"/>
          <w:left w:val="single" w:sz="5" w:space="0" w:color="D7DDE5"/>
          <w:bottom w:val="single" w:sz="5" w:space="0" w:color="D7DDE5"/>
          <w:right w:val="single" w:sz="5" w:space="0" w:color="D7DDE5"/>
          <w:insideH w:val="single" w:sz="5" w:space="0" w:color="D7DDE5"/>
          <w:insideV w:val="single" w:sz="5" w:space="0" w:color="D7DDE5"/>
        </w:tblBorders>
      </w:tblPr>
      <w:tblGrid>
        <w:gridCol w:w="2952"/>
        <w:gridCol w:w="3384"/>
        <w:gridCol w:w="3456"/>
      </w:tblGrid>
      <w:tr>
        <w:trPr>
          <w:tblHeader w:val="true"/>
        </w:trPr>
        <w:tc>
          <w:tcPr>
            <w:tcW w:type="dxa" w:w="2952"/>
            <w:shd w:fill="202A3B"/>
            <w:tcMar>
              <w:top w:w="90" w:type="dxa"/>
              <w:start w:w="100" w:type="dxa"/>
              <w:bottom w:w="90" w:type="dxa"/>
              <w:end w:w="100" w:type="dxa"/>
            </w:tcMar>
          </w:tcPr>
          <w:p>
            <w:pPr>
              <w:spacing w:after="0"/>
            </w:pPr>
            <w:r>
              <w:rPr>
                <w:rFonts w:ascii="Aptos" w:hAnsi="Aptos" w:eastAsia="Aptos"/>
                <w:b/>
                <w:i w:val="0"/>
                <w:color w:val="FFFFFF"/>
                <w:sz w:val="17"/>
              </w:rPr>
              <w:t>Prototype</w:t>
            </w:r>
          </w:p>
        </w:tc>
        <w:tc>
          <w:tcPr>
            <w:tcW w:type="dxa" w:w="3384"/>
            <w:shd w:fill="202A3B"/>
            <w:tcMar>
              <w:top w:w="90" w:type="dxa"/>
              <w:start w:w="100" w:type="dxa"/>
              <w:bottom w:w="90" w:type="dxa"/>
              <w:end w:w="100" w:type="dxa"/>
            </w:tcMar>
          </w:tcPr>
          <w:p>
            <w:pPr>
              <w:spacing w:after="0"/>
            </w:pPr>
            <w:r>
              <w:rPr>
                <w:rFonts w:ascii="Aptos" w:hAnsi="Aptos" w:eastAsia="Aptos"/>
                <w:b/>
                <w:i w:val="0"/>
                <w:color w:val="FFFFFF"/>
                <w:sz w:val="17"/>
              </w:rPr>
              <w:t>Next iteration</w:t>
            </w:r>
          </w:p>
        </w:tc>
        <w:tc>
          <w:tcPr>
            <w:tcW w:type="dxa" w:w="3456"/>
            <w:shd w:fill="202A3B"/>
            <w:tcMar>
              <w:top w:w="90" w:type="dxa"/>
              <w:start w:w="100" w:type="dxa"/>
              <w:bottom w:w="90" w:type="dxa"/>
              <w:end w:w="100" w:type="dxa"/>
            </w:tcMar>
          </w:tcPr>
          <w:p>
            <w:pPr>
              <w:spacing w:after="0"/>
            </w:pPr>
            <w:r>
              <w:rPr>
                <w:rFonts w:ascii="Aptos" w:hAnsi="Aptos" w:eastAsia="Aptos"/>
                <w:b/>
                <w:i w:val="0"/>
                <w:color w:val="FFFFFF"/>
                <w:sz w:val="17"/>
              </w:rPr>
              <w:t>Production-ready</w:t>
            </w:r>
          </w:p>
        </w:tc>
      </w:tr>
      <w:tr>
        <w:tc>
          <w:tcPr>
            <w:tcW w:type="dxa" w:w="2952"/>
            <w:vAlign w:val="center"/>
            <w:shd w:fill="FFFFFF"/>
            <w:tcMar>
              <w:top w:w="85" w:type="dxa"/>
              <w:start w:w="100" w:type="dxa"/>
              <w:bottom w:w="85" w:type="dxa"/>
              <w:end w:w="100" w:type="dxa"/>
            </w:tcMar>
          </w:tcPr>
          <w:p>
            <w:pPr>
              <w:spacing w:after="0" w:line="245" w:lineRule="auto"/>
            </w:pPr>
            <w:r>
              <w:rPr>
                <w:rFonts w:ascii="Aptos" w:hAnsi="Aptos" w:eastAsia="Aptos"/>
                <w:b/>
                <w:i w:val="0"/>
                <w:color w:val="202A3B"/>
                <w:sz w:val="16"/>
              </w:rPr>
              <w:t>Browser localStorage for ratings and notes; local export only.</w:t>
            </w:r>
          </w:p>
        </w:tc>
        <w:tc>
          <w:tcPr>
            <w:tcW w:type="dxa" w:w="3384"/>
            <w:vAlign w:val="center"/>
            <w:shd w:fill="FFFFFF"/>
            <w:tcMar>
              <w:top w:w="85" w:type="dxa"/>
              <w:start w:w="100" w:type="dxa"/>
              <w:bottom w:w="85" w:type="dxa"/>
              <w:end w:w="100" w:type="dxa"/>
            </w:tcMar>
          </w:tcPr>
          <w:p>
            <w:pPr>
              <w:spacing w:after="0" w:line="245" w:lineRule="auto"/>
            </w:pPr>
            <w:r>
              <w:rPr>
                <w:rFonts w:ascii="Aptos" w:hAnsi="Aptos" w:eastAsia="Aptos"/>
                <w:b w:val="0"/>
                <w:i w:val="0"/>
                <w:color w:val="202A3B"/>
                <w:sz w:val="16"/>
              </w:rPr>
              <w:t>n8n Data Table or Postgres/Supabase for shared feedback.</w:t>
            </w:r>
          </w:p>
        </w:tc>
        <w:tc>
          <w:tcPr>
            <w:tcW w:type="dxa" w:w="3456"/>
            <w:vAlign w:val="center"/>
            <w:shd w:fill="FFFFFF"/>
            <w:tcMar>
              <w:top w:w="85" w:type="dxa"/>
              <w:start w:w="100" w:type="dxa"/>
              <w:bottom w:w="85" w:type="dxa"/>
              <w:end w:w="100" w:type="dxa"/>
            </w:tcMar>
          </w:tcPr>
          <w:p>
            <w:pPr>
              <w:spacing w:after="0" w:line="245" w:lineRule="auto"/>
            </w:pPr>
            <w:r>
              <w:rPr>
                <w:rFonts w:ascii="Aptos" w:hAnsi="Aptos" w:eastAsia="Aptos"/>
                <w:b w:val="0"/>
                <w:i w:val="0"/>
                <w:color w:val="202A3B"/>
                <w:sz w:val="16"/>
              </w:rPr>
              <w:t>Search approved examples by scene type/style; retain prompt versions and audit history.</w:t>
            </w:r>
          </w:p>
        </w:tc>
      </w:tr>
      <w:tr>
        <w:tc>
          <w:tcPr>
            <w:tcW w:type="dxa" w:w="2952"/>
            <w:vAlign w:val="center"/>
            <w:shd w:fill="F5F7FA"/>
            <w:tcMar>
              <w:top w:w="85" w:type="dxa"/>
              <w:start w:w="100" w:type="dxa"/>
              <w:bottom w:w="85" w:type="dxa"/>
              <w:end w:w="100" w:type="dxa"/>
            </w:tcMar>
          </w:tcPr>
          <w:p>
            <w:pPr>
              <w:spacing w:after="0" w:line="245" w:lineRule="auto"/>
            </w:pPr>
            <w:r>
              <w:rPr>
                <w:rFonts w:ascii="Aptos" w:hAnsi="Aptos" w:eastAsia="Aptos"/>
                <w:b/>
                <w:i w:val="0"/>
                <w:color w:val="202A3B"/>
                <w:sz w:val="16"/>
              </w:rPr>
              <w:t>Local frame downloads and JSON scene-plan export.</w:t>
            </w:r>
          </w:p>
        </w:tc>
        <w:tc>
          <w:tcPr>
            <w:tcW w:type="dxa" w:w="3384"/>
            <w:vAlign w:val="center"/>
            <w:shd w:fill="F5F7FA"/>
            <w:tcMar>
              <w:top w:w="85" w:type="dxa"/>
              <w:start w:w="100" w:type="dxa"/>
              <w:bottom w:w="85" w:type="dxa"/>
              <w:end w:w="100" w:type="dxa"/>
            </w:tcMar>
          </w:tcPr>
          <w:p>
            <w:pPr>
              <w:spacing w:after="0" w:line="245" w:lineRule="auto"/>
            </w:pPr>
            <w:r>
              <w:rPr>
                <w:rFonts w:ascii="Aptos" w:hAnsi="Aptos" w:eastAsia="Aptos"/>
                <w:b w:val="0"/>
                <w:i w:val="0"/>
                <w:color w:val="202A3B"/>
                <w:sz w:val="16"/>
              </w:rPr>
              <w:t>Google Drive folder export for editors.</w:t>
            </w:r>
          </w:p>
        </w:tc>
        <w:tc>
          <w:tcPr>
            <w:tcW w:type="dxa" w:w="3456"/>
            <w:vAlign w:val="center"/>
            <w:shd w:fill="F5F7FA"/>
            <w:tcMar>
              <w:top w:w="85" w:type="dxa"/>
              <w:start w:w="100" w:type="dxa"/>
              <w:bottom w:w="85" w:type="dxa"/>
              <w:end w:w="100" w:type="dxa"/>
            </w:tcMar>
          </w:tcPr>
          <w:p>
            <w:pPr>
              <w:spacing w:after="0" w:line="245" w:lineRule="auto"/>
            </w:pPr>
            <w:r>
              <w:rPr>
                <w:rFonts w:ascii="Aptos" w:hAnsi="Aptos" w:eastAsia="Aptos"/>
                <w:b w:val="0"/>
                <w:i w:val="0"/>
                <w:color w:val="202A3B"/>
                <w:sz w:val="16"/>
              </w:rPr>
              <w:t>Job records, durable image objects, idempotent retry, resumable batches.</w:t>
            </w:r>
          </w:p>
        </w:tc>
      </w:tr>
      <w:tr>
        <w:tc>
          <w:tcPr>
            <w:tcW w:type="dxa" w:w="2952"/>
            <w:vAlign w:val="center"/>
            <w:shd w:fill="FFFFFF"/>
            <w:tcMar>
              <w:top w:w="85" w:type="dxa"/>
              <w:start w:w="100" w:type="dxa"/>
              <w:bottom w:w="85" w:type="dxa"/>
              <w:end w:w="100" w:type="dxa"/>
            </w:tcMar>
          </w:tcPr>
          <w:p>
            <w:pPr>
              <w:spacing w:after="0" w:line="245" w:lineRule="auto"/>
            </w:pPr>
            <w:r>
              <w:rPr>
                <w:rFonts w:ascii="Aptos" w:hAnsi="Aptos" w:eastAsia="Aptos"/>
                <w:b/>
                <w:i w:val="0"/>
                <w:color w:val="202A3B"/>
                <w:sz w:val="16"/>
              </w:rPr>
              <w:t>Visible success/error state in the UI.</w:t>
            </w:r>
          </w:p>
        </w:tc>
        <w:tc>
          <w:tcPr>
            <w:tcW w:type="dxa" w:w="3384"/>
            <w:vAlign w:val="center"/>
            <w:shd w:fill="FFFFFF"/>
            <w:tcMar>
              <w:top w:w="85" w:type="dxa"/>
              <w:start w:w="100" w:type="dxa"/>
              <w:bottom w:w="85" w:type="dxa"/>
              <w:end w:w="100" w:type="dxa"/>
            </w:tcMar>
          </w:tcPr>
          <w:p>
            <w:pPr>
              <w:spacing w:after="0" w:line="245" w:lineRule="auto"/>
            </w:pPr>
            <w:r>
              <w:rPr>
                <w:rFonts w:ascii="Aptos" w:hAnsi="Aptos" w:eastAsia="Aptos"/>
                <w:b w:val="0"/>
                <w:i w:val="0"/>
                <w:color w:val="202A3B"/>
                <w:sz w:val="16"/>
              </w:rPr>
              <w:t>Choose an external success/failure notification channel.</w:t>
            </w:r>
          </w:p>
        </w:tc>
        <w:tc>
          <w:tcPr>
            <w:tcW w:type="dxa" w:w="3456"/>
            <w:vAlign w:val="center"/>
            <w:shd w:fill="FFFFFF"/>
            <w:tcMar>
              <w:top w:w="85" w:type="dxa"/>
              <w:start w:w="100" w:type="dxa"/>
              <w:bottom w:w="85" w:type="dxa"/>
              <w:end w:w="100" w:type="dxa"/>
            </w:tcMar>
          </w:tcPr>
          <w:p>
            <w:pPr>
              <w:spacing w:after="0" w:line="245" w:lineRule="auto"/>
            </w:pPr>
            <w:r>
              <w:rPr>
                <w:rFonts w:ascii="Aptos" w:hAnsi="Aptos" w:eastAsia="Aptos"/>
                <w:b w:val="0"/>
                <w:i w:val="0"/>
                <w:color w:val="202A3B"/>
                <w:sz w:val="16"/>
              </w:rPr>
              <w:t>Async job IDs, polling, rate limits, spend caps, authenticated webhooks.</w:t>
            </w:r>
          </w:p>
        </w:tc>
      </w:tr>
    </w:tbl>
    <w:p>
      <w:pPr>
        <w:pStyle w:val="Heading2"/>
        <w:keepNext/>
        <w:spacing w:before="160" w:after="100"/>
      </w:pPr>
      <w:r>
        <w:rPr>
          <w:rFonts w:ascii="Aptos" w:hAnsi="Aptos" w:eastAsia="Aptos"/>
          <w:b/>
          <w:i w:val="0"/>
          <w:color w:val="EF674D"/>
          <w:sz w:val="24"/>
        </w:rPr>
        <w:t>Spend and safety controls</w:t>
      </w:r>
    </w:p>
    <w:p>
      <w:pPr>
        <w:pStyle w:val="ListBullet"/>
        <w:spacing w:after="60" w:line="254" w:lineRule="auto"/>
        <w:ind w:left="317" w:hanging="187"/>
      </w:pPr>
      <w:r>
        <w:rPr>
          <w:rFonts w:ascii="Aptos" w:hAnsi="Aptos" w:eastAsia="Aptos"/>
          <w:b w:val="0"/>
          <w:i w:val="0"/>
          <w:color w:val="202A3B"/>
          <w:sz w:val="20"/>
        </w:rPr>
        <w:t>Default to 1–3 images per first run. Do not include an automatic re-generation loop.</w:t>
      </w:r>
    </w:p>
    <w:p>
      <w:pPr>
        <w:pStyle w:val="ListBullet"/>
        <w:spacing w:after="60" w:line="254" w:lineRule="auto"/>
        <w:ind w:left="317" w:hanging="187"/>
      </w:pPr>
      <w:r>
        <w:rPr>
          <w:rFonts w:ascii="Aptos" w:hAnsi="Aptos" w:eastAsia="Aptos"/>
          <w:b w:val="0"/>
          <w:i w:val="0"/>
          <w:color w:val="202A3B"/>
          <w:sz w:val="20"/>
        </w:rPr>
        <w:t>Generate one image, read the Vercel usage record, and only then increase the scene cap.</w:t>
      </w:r>
    </w:p>
    <w:p>
      <w:pPr>
        <w:pStyle w:val="ListBullet"/>
        <w:spacing w:after="60" w:line="254" w:lineRule="auto"/>
        <w:ind w:left="317" w:hanging="187"/>
      </w:pPr>
      <w:r>
        <w:rPr>
          <w:rFonts w:ascii="Aptos" w:hAnsi="Aptos" w:eastAsia="Aptos"/>
          <w:b w:val="0"/>
          <w:i w:val="0"/>
          <w:color w:val="202A3B"/>
          <w:sz w:val="20"/>
        </w:rPr>
        <w:t>Check the live Gateway usage and image pricing after the first approved one-image call. Actual image spend depends on the selected model and request settings; do not scale the scene cap before reviewing it.</w:t>
      </w:r>
    </w:p>
    <w:p>
      <w:pPr>
        <w:pStyle w:val="ListBullet"/>
        <w:spacing w:after="60" w:line="254" w:lineRule="auto"/>
        <w:ind w:left="317" w:hanging="187"/>
      </w:pPr>
      <w:r>
        <w:rPr>
          <w:rFonts w:ascii="Aptos" w:hAnsi="Aptos" w:eastAsia="Aptos"/>
          <w:b w:val="0"/>
          <w:i w:val="0"/>
          <w:color w:val="202A3B"/>
          <w:sz w:val="20"/>
        </w:rPr>
        <w:t>For public deployment, authenticate the webhook, restrict CORS to the UI domain, keep credentials server-side, and set a spend limit. Never put API keys in front-end code.</w:t>
      </w:r>
    </w:p>
    <w:p>
      <w:pPr>
        <w:pStyle w:val="ListBullet"/>
        <w:spacing w:after="60" w:line="254" w:lineRule="auto"/>
        <w:ind w:left="317" w:hanging="187"/>
      </w:pPr>
      <w:r>
        <w:rPr>
          <w:rFonts w:ascii="Aptos" w:hAnsi="Aptos" w:eastAsia="Aptos"/>
          <w:b w:val="0"/>
          <w:i w:val="0"/>
          <w:color w:val="202A3B"/>
          <w:sz w:val="20"/>
        </w:rPr>
        <w:t>For the health script, keep narration facts and caveats unchanged; use neutral visual metaphors and no diagnostic text.</w:t>
      </w:r>
    </w:p>
    <w:tbl>
      <w:tblPr>
        <w:tblW w:type="auto" w:w="0"/>
        <w:tblLayout w:type="fixed"/>
        <w:tblLook w:firstColumn="1" w:firstRow="1" w:lastColumn="0" w:lastRow="0" w:noHBand="0" w:noVBand="1" w:val="04A0"/>
        <w:tblBorders>
          <w:top w:val="single" w:sz="9" w:space="0" w:color="4B8250"/>
          <w:left w:val="single" w:sz="9" w:space="0" w:color="4B8250"/>
          <w:bottom w:val="single" w:sz="9" w:space="0" w:color="4B8250"/>
          <w:right w:val="single" w:sz="9" w:space="0" w:color="4B8250"/>
          <w:insideH w:val="single" w:sz="9" w:space="0" w:color="4B8250"/>
          <w:insideV w:val="single" w:sz="9" w:space="0" w:color="4B8250"/>
        </w:tblBorders>
      </w:tblPr>
      <w:tblGrid>
        <w:gridCol w:w="9792"/>
      </w:tblGrid>
      <w:tr>
        <w:tc>
          <w:tcPr>
            <w:tcW w:type="dxa" w:w="9792"/>
            <w:vAlign w:val="center"/>
            <w:shd w:fill="EAF5E7"/>
            <w:tcMar>
              <w:top w:w="145" w:type="dxa"/>
              <w:start w:w="190" w:type="dxa"/>
              <w:bottom w:w="135" w:type="dxa"/>
              <w:end w:w="190" w:type="dxa"/>
            </w:tcMar>
          </w:tcPr>
          <w:p>
            <w:pPr>
              <w:spacing w:after="80"/>
            </w:pPr>
            <w:r>
              <w:rPr>
                <w:rFonts w:ascii="Aptos" w:hAnsi="Aptos" w:eastAsia="Aptos"/>
                <w:b/>
                <w:i w:val="0"/>
                <w:color w:val="4B8250"/>
                <w:sz w:val="20"/>
              </w:rPr>
              <w:t>ERROR AND COMPLETION BEHAVIOR</w:t>
            </w:r>
          </w:p>
          <w:p>
            <w:pPr>
              <w:spacing w:after="0" w:line="259" w:lineRule="auto"/>
            </w:pPr>
            <w:r>
              <w:rPr>
                <w:rFonts w:ascii="Aptos" w:hAnsi="Aptos" w:eastAsia="Aptos"/>
                <w:b w:val="0"/>
                <w:i w:val="0"/>
                <w:color w:val="202A3B"/>
                <w:sz w:val="20"/>
              </w:rPr>
              <w:t>Rayvin selected an error branch inside the same workflow. The first UI should show the completed state itself. External notification (Telegram, email, or another channel) can be chosen after Fred confirms where the editors want the alert.</w:t>
            </w:r>
          </w:p>
        </w:tc>
      </w:tr>
    </w:tbl>
    <w:p>
      <w:pPr>
        <w:spacing w:after="20"/>
      </w:pPr>
    </w:p>
    <w:p>
      <w:r>
        <w:br w:type="page"/>
      </w:r>
    </w:p>
    <w:p>
      <w:pPr>
        <w:pStyle w:val="Heading1"/>
        <w:keepNext/>
        <w:spacing w:before="240" w:after="100"/>
      </w:pPr>
      <w:r>
        <w:rPr>
          <w:rFonts w:ascii="Aptos" w:hAnsi="Aptos" w:eastAsia="Aptos"/>
          <w:b/>
          <w:i w:val="0"/>
          <w:color w:val="202A3B"/>
          <w:sz w:val="34"/>
        </w:rPr>
        <w:t>5. Phased build and estimate</w:t>
      </w:r>
    </w:p>
    <w:tbl>
      <w:tblPr>
        <w:tblW w:type="auto" w:w="0"/>
        <w:tblLayout w:type="fixed"/>
        <w:tblLook w:firstColumn="1" w:firstRow="1" w:lastColumn="0" w:lastRow="0" w:noHBand="0" w:noVBand="1" w:val="04A0"/>
        <w:tblBorders>
          <w:top w:val="single" w:sz="5" w:space="0" w:color="D7DDE5"/>
          <w:left w:val="single" w:sz="5" w:space="0" w:color="D7DDE5"/>
          <w:bottom w:val="single" w:sz="5" w:space="0" w:color="D7DDE5"/>
          <w:right w:val="single" w:sz="5" w:space="0" w:color="D7DDE5"/>
          <w:insideH w:val="single" w:sz="5" w:space="0" w:color="D7DDE5"/>
          <w:insideV w:val="single" w:sz="5" w:space="0" w:color="D7DDE5"/>
        </w:tblBorders>
      </w:tblPr>
      <w:tblGrid>
        <w:gridCol w:w="1800"/>
        <w:gridCol w:w="4680"/>
        <w:gridCol w:w="3312"/>
      </w:tblGrid>
      <w:tr>
        <w:trPr>
          <w:tblHeader w:val="true"/>
        </w:trPr>
        <w:tc>
          <w:tcPr>
            <w:tcW w:type="dxa" w:w="1800"/>
            <w:shd w:fill="202A3B"/>
            <w:tcMar>
              <w:top w:w="90" w:type="dxa"/>
              <w:start w:w="100" w:type="dxa"/>
              <w:bottom w:w="90" w:type="dxa"/>
              <w:end w:w="100" w:type="dxa"/>
            </w:tcMar>
          </w:tcPr>
          <w:p>
            <w:pPr>
              <w:spacing w:after="0"/>
            </w:pPr>
            <w:r>
              <w:rPr>
                <w:rFonts w:ascii="Aptos" w:hAnsi="Aptos" w:eastAsia="Aptos"/>
                <w:b/>
                <w:i w:val="0"/>
                <w:color w:val="FFFFFF"/>
                <w:sz w:val="17"/>
              </w:rPr>
              <w:t>Phase</w:t>
            </w:r>
          </w:p>
        </w:tc>
        <w:tc>
          <w:tcPr>
            <w:tcW w:type="dxa" w:w="4680"/>
            <w:shd w:fill="202A3B"/>
            <w:tcMar>
              <w:top w:w="90" w:type="dxa"/>
              <w:start w:w="100" w:type="dxa"/>
              <w:bottom w:w="90" w:type="dxa"/>
              <w:end w:w="100" w:type="dxa"/>
            </w:tcMar>
          </w:tcPr>
          <w:p>
            <w:pPr>
              <w:spacing w:after="0"/>
            </w:pPr>
            <w:r>
              <w:rPr>
                <w:rFonts w:ascii="Aptos" w:hAnsi="Aptos" w:eastAsia="Aptos"/>
                <w:b/>
                <w:i w:val="0"/>
                <w:color w:val="FFFFFF"/>
                <w:sz w:val="17"/>
              </w:rPr>
              <w:t>Outcome</w:t>
            </w:r>
          </w:p>
        </w:tc>
        <w:tc>
          <w:tcPr>
            <w:tcW w:type="dxa" w:w="3312"/>
            <w:shd w:fill="202A3B"/>
            <w:tcMar>
              <w:top w:w="90" w:type="dxa"/>
              <w:start w:w="100" w:type="dxa"/>
              <w:bottom w:w="90" w:type="dxa"/>
              <w:end w:w="100" w:type="dxa"/>
            </w:tcMar>
          </w:tcPr>
          <w:p>
            <w:pPr>
              <w:spacing w:after="0"/>
            </w:pPr>
            <w:r>
              <w:rPr>
                <w:rFonts w:ascii="Aptos" w:hAnsi="Aptos" w:eastAsia="Aptos"/>
                <w:b/>
                <w:i w:val="0"/>
                <w:color w:val="FFFFFF"/>
                <w:sz w:val="17"/>
              </w:rPr>
              <w:t>Exit check</w:t>
            </w:r>
          </w:p>
        </w:tc>
      </w:tr>
      <w:tr>
        <w:tc>
          <w:tcPr>
            <w:tcW w:type="dxa" w:w="1800"/>
            <w:vAlign w:val="center"/>
            <w:shd w:fill="FFFFFF"/>
            <w:tcMar>
              <w:top w:w="85" w:type="dxa"/>
              <w:start w:w="100" w:type="dxa"/>
              <w:bottom w:w="85" w:type="dxa"/>
              <w:end w:w="100" w:type="dxa"/>
            </w:tcMar>
          </w:tcPr>
          <w:p>
            <w:pPr>
              <w:spacing w:after="0" w:line="245" w:lineRule="auto"/>
            </w:pPr>
            <w:r>
              <w:rPr>
                <w:rFonts w:ascii="Aptos" w:hAnsi="Aptos" w:eastAsia="Aptos"/>
                <w:b/>
                <w:i w:val="0"/>
                <w:color w:val="202A3B"/>
                <w:sz w:val="17"/>
              </w:rPr>
              <w:t>1. Prototype</w:t>
            </w:r>
          </w:p>
        </w:tc>
        <w:tc>
          <w:tcPr>
            <w:tcW w:type="dxa" w:w="4680"/>
            <w:vAlign w:val="center"/>
            <w:shd w:fill="FFFFFF"/>
            <w:tcMar>
              <w:top w:w="85" w:type="dxa"/>
              <w:start w:w="100" w:type="dxa"/>
              <w:bottom w:w="85" w:type="dxa"/>
              <w:end w:w="100" w:type="dxa"/>
            </w:tcMar>
          </w:tcPr>
          <w:p>
            <w:pPr>
              <w:spacing w:after="0" w:line="245" w:lineRule="auto"/>
            </w:pPr>
            <w:r>
              <w:rPr>
                <w:rFonts w:ascii="Aptos" w:hAnsi="Aptos" w:eastAsia="Aptos"/>
                <w:b w:val="0"/>
                <w:i w:val="0"/>
                <w:color w:val="202A3B"/>
                <w:sz w:val="17"/>
              </w:rPr>
              <w:t>Cartoon storyboard UI; script entry; small scene plan; capped image pass; downloads; local review controls.</w:t>
            </w:r>
          </w:p>
        </w:tc>
        <w:tc>
          <w:tcPr>
            <w:tcW w:type="dxa" w:w="3312"/>
            <w:vAlign w:val="center"/>
            <w:shd w:fill="FFFFFF"/>
            <w:tcMar>
              <w:top w:w="85" w:type="dxa"/>
              <w:start w:w="100" w:type="dxa"/>
              <w:bottom w:w="85" w:type="dxa"/>
              <w:end w:w="100" w:type="dxa"/>
            </w:tcMar>
          </w:tcPr>
          <w:p>
            <w:pPr>
              <w:spacing w:after="0" w:line="245" w:lineRule="auto"/>
            </w:pPr>
            <w:r>
              <w:rPr>
                <w:rFonts w:ascii="Aptos" w:hAnsi="Aptos" w:eastAsia="Aptos"/>
                <w:b w:val="0"/>
                <w:i w:val="0"/>
                <w:color w:val="202A3B"/>
                <w:sz w:val="17"/>
              </w:rPr>
              <w:t>One scene returns from n8n and is manually reviewed; no unexpected spend.</w:t>
            </w:r>
          </w:p>
        </w:tc>
      </w:tr>
      <w:tr>
        <w:tc>
          <w:tcPr>
            <w:tcW w:type="dxa" w:w="1800"/>
            <w:vAlign w:val="center"/>
            <w:shd w:fill="F5F7FA"/>
            <w:tcMar>
              <w:top w:w="85" w:type="dxa"/>
              <w:start w:w="100" w:type="dxa"/>
              <w:bottom w:w="85" w:type="dxa"/>
              <w:end w:w="100" w:type="dxa"/>
            </w:tcMar>
          </w:tcPr>
          <w:p>
            <w:pPr>
              <w:spacing w:after="0" w:line="245" w:lineRule="auto"/>
            </w:pPr>
            <w:r>
              <w:rPr>
                <w:rFonts w:ascii="Aptos" w:hAnsi="Aptos" w:eastAsia="Aptos"/>
                <w:b/>
                <w:i w:val="0"/>
                <w:color w:val="202A3B"/>
                <w:sz w:val="17"/>
              </w:rPr>
              <w:t>2. Useful demo</w:t>
            </w:r>
          </w:p>
        </w:tc>
        <w:tc>
          <w:tcPr>
            <w:tcW w:type="dxa" w:w="4680"/>
            <w:vAlign w:val="center"/>
            <w:shd w:fill="F5F7FA"/>
            <w:tcMar>
              <w:top w:w="85" w:type="dxa"/>
              <w:start w:w="100" w:type="dxa"/>
              <w:bottom w:w="85" w:type="dxa"/>
              <w:end w:w="100" w:type="dxa"/>
            </w:tcMar>
          </w:tcPr>
          <w:p>
            <w:pPr>
              <w:spacing w:after="0" w:line="245" w:lineRule="auto"/>
            </w:pPr>
            <w:r>
              <w:rPr>
                <w:rFonts w:ascii="Aptos" w:hAnsi="Aptos" w:eastAsia="Aptos"/>
                <w:b w:val="0"/>
                <w:i w:val="0"/>
                <w:color w:val="202A3B"/>
                <w:sz w:val="17"/>
              </w:rPr>
              <w:t>Real previews, per-scene retry, shared feedback, Google Drive delivery, success/failure notification.</w:t>
            </w:r>
          </w:p>
        </w:tc>
        <w:tc>
          <w:tcPr>
            <w:tcW w:type="dxa" w:w="3312"/>
            <w:vAlign w:val="center"/>
            <w:shd w:fill="F5F7FA"/>
            <w:tcMar>
              <w:top w:w="85" w:type="dxa"/>
              <w:start w:w="100" w:type="dxa"/>
              <w:bottom w:w="85" w:type="dxa"/>
              <w:end w:w="100" w:type="dxa"/>
            </w:tcMar>
          </w:tcPr>
          <w:p>
            <w:pPr>
              <w:spacing w:after="0" w:line="245" w:lineRule="auto"/>
            </w:pPr>
            <w:r>
              <w:rPr>
                <w:rFonts w:ascii="Aptos" w:hAnsi="Aptos" w:eastAsia="Aptos"/>
                <w:b w:val="0"/>
                <w:i w:val="0"/>
                <w:color w:val="202A3B"/>
                <w:sz w:val="17"/>
              </w:rPr>
              <w:t>Fred/editor can review and retrieve one complete batch.</w:t>
            </w:r>
          </w:p>
        </w:tc>
      </w:tr>
      <w:tr>
        <w:tc>
          <w:tcPr>
            <w:tcW w:type="dxa" w:w="1800"/>
            <w:vAlign w:val="center"/>
            <w:shd w:fill="FFFFFF"/>
            <w:tcMar>
              <w:top w:w="85" w:type="dxa"/>
              <w:start w:w="100" w:type="dxa"/>
              <w:bottom w:w="85" w:type="dxa"/>
              <w:end w:w="100" w:type="dxa"/>
            </w:tcMar>
          </w:tcPr>
          <w:p>
            <w:pPr>
              <w:spacing w:after="0" w:line="245" w:lineRule="auto"/>
            </w:pPr>
            <w:r>
              <w:rPr>
                <w:rFonts w:ascii="Aptos" w:hAnsi="Aptos" w:eastAsia="Aptos"/>
                <w:b/>
                <w:i w:val="0"/>
                <w:color w:val="202A3B"/>
                <w:sz w:val="17"/>
              </w:rPr>
              <w:t>3. Production</w:t>
            </w:r>
          </w:p>
        </w:tc>
        <w:tc>
          <w:tcPr>
            <w:tcW w:type="dxa" w:w="4680"/>
            <w:vAlign w:val="center"/>
            <w:shd w:fill="FFFFFF"/>
            <w:tcMar>
              <w:top w:w="85" w:type="dxa"/>
              <w:start w:w="100" w:type="dxa"/>
              <w:bottom w:w="85" w:type="dxa"/>
              <w:end w:w="100" w:type="dxa"/>
            </w:tcMar>
          </w:tcPr>
          <w:p>
            <w:pPr>
              <w:spacing w:after="0" w:line="245" w:lineRule="auto"/>
            </w:pPr>
            <w:r>
              <w:rPr>
                <w:rFonts w:ascii="Aptos" w:hAnsi="Aptos" w:eastAsia="Aptos"/>
                <w:b w:val="0"/>
                <w:i w:val="0"/>
                <w:color w:val="202A3B"/>
                <w:sz w:val="17"/>
              </w:rPr>
              <w:t>Async jobs, auth/CORS, persistent status, spend guardrails, retry policy, monitoring, RAG over approved examples, runbook.</w:t>
            </w:r>
          </w:p>
        </w:tc>
        <w:tc>
          <w:tcPr>
            <w:tcW w:type="dxa" w:w="3312"/>
            <w:vAlign w:val="center"/>
            <w:shd w:fill="FFFFFF"/>
            <w:tcMar>
              <w:top w:w="85" w:type="dxa"/>
              <w:start w:w="100" w:type="dxa"/>
              <w:bottom w:w="85" w:type="dxa"/>
              <w:end w:w="100" w:type="dxa"/>
            </w:tcMar>
          </w:tcPr>
          <w:p>
            <w:pPr>
              <w:spacing w:after="0" w:line="245" w:lineRule="auto"/>
            </w:pPr>
            <w:r>
              <w:rPr>
                <w:rFonts w:ascii="Aptos" w:hAnsi="Aptos" w:eastAsia="Aptos"/>
                <w:b w:val="0"/>
                <w:i w:val="0"/>
                <w:color w:val="202A3B"/>
                <w:sz w:val="17"/>
              </w:rPr>
              <w:t>Partial failures are recoverable and the process is documented.</w:t>
            </w:r>
          </w:p>
        </w:tc>
      </w:tr>
    </w:tbl>
    <w:p>
      <w:pPr>
        <w:pStyle w:val="Heading2"/>
        <w:keepNext/>
        <w:spacing w:before="160" w:after="100"/>
      </w:pPr>
      <w:r>
        <w:rPr>
          <w:rFonts w:ascii="Aptos" w:hAnsi="Aptos" w:eastAsia="Aptos"/>
          <w:b/>
          <w:i w:val="0"/>
          <w:color w:val="EF674D"/>
          <w:sz w:val="24"/>
        </w:rPr>
        <w:t>Time estimate for Fred</w:t>
      </w:r>
    </w:p>
    <w:tbl>
      <w:tblPr>
        <w:tblW w:type="auto" w:w="0"/>
        <w:tblLayout w:type="fixed"/>
        <w:tblLook w:firstColumn="1" w:firstRow="1" w:lastColumn="0" w:lastRow="0" w:noHBand="0" w:noVBand="1" w:val="04A0"/>
        <w:tblBorders>
          <w:top w:val="single" w:sz="9" w:space="0" w:color="EF674D"/>
          <w:left w:val="single" w:sz="9" w:space="0" w:color="EF674D"/>
          <w:bottom w:val="single" w:sz="9" w:space="0" w:color="EF674D"/>
          <w:right w:val="single" w:sz="9" w:space="0" w:color="EF674D"/>
          <w:insideH w:val="single" w:sz="9" w:space="0" w:color="EF674D"/>
          <w:insideV w:val="single" w:sz="9" w:space="0" w:color="EF674D"/>
        </w:tblBorders>
      </w:tblPr>
      <w:tblGrid>
        <w:gridCol w:w="9792"/>
      </w:tblGrid>
      <w:tr>
        <w:tc>
          <w:tcPr>
            <w:tcW w:type="dxa" w:w="9792"/>
            <w:vAlign w:val="center"/>
            <w:shd w:fill="FFF4D8"/>
            <w:tcMar>
              <w:top w:w="145" w:type="dxa"/>
              <w:start w:w="190" w:type="dxa"/>
              <w:bottom w:w="135" w:type="dxa"/>
              <w:end w:w="190" w:type="dxa"/>
            </w:tcMar>
          </w:tcPr>
          <w:p>
            <w:pPr>
              <w:spacing w:after="80"/>
            </w:pPr>
            <w:r>
              <w:rPr>
                <w:rFonts w:ascii="Aptos" w:hAnsi="Aptos" w:eastAsia="Aptos"/>
                <w:b/>
                <w:i w:val="0"/>
                <w:color w:val="EF674D"/>
                <w:sz w:val="20"/>
              </w:rPr>
              <w:t>QUOTE-READY ESTIMATE</w:t>
            </w:r>
          </w:p>
          <w:p>
            <w:pPr>
              <w:spacing w:after="0" w:line="259" w:lineRule="auto"/>
            </w:pPr>
            <w:r>
              <w:rPr>
                <w:rFonts w:ascii="Aptos" w:hAnsi="Aptos" w:eastAsia="Aptos"/>
                <w:b w:val="0"/>
                <w:i w:val="0"/>
                <w:color w:val="202A3B"/>
                <w:sz w:val="20"/>
              </w:rPr>
              <w:t>“For a focused demo, I estimate 2–3 working days once the reference files and image provider are accessible: a small web UI, script-to-scene planning, up to three generated frames, downloads, and a review step. A polished team-ready version with Drive delivery, persistent feedback, retries, notifications, and deployment hardening would likely take another 3–5 working days.”</w:t>
            </w:r>
          </w:p>
        </w:tc>
      </w:tr>
    </w:tbl>
    <w:p>
      <w:pPr>
        <w:spacing w:after="20"/>
      </w:pPr>
    </w:p>
    <w:p>
      <w:pPr>
        <w:spacing w:before="0" w:after="100" w:line="269" w:lineRule="auto"/>
      </w:pPr>
      <w:r>
        <w:rPr>
          <w:rFonts w:ascii="Aptos" w:hAnsi="Aptos" w:eastAsia="Aptos"/>
          <w:b w:val="0"/>
          <w:i w:val="0"/>
          <w:color w:val="202A3B"/>
          <w:sz w:val="21"/>
        </w:rPr>
        <w:t>Estimate assumes the current Vercel AI Gateway credential can be used for the image endpoint, the Drive assets remain accessible, and the first demo needs only one output style and one aspect ratio. Provider, account, file permissions, and editorial feedback can shift the schedule.</w:t>
      </w:r>
    </w:p>
    <w:p>
      <w:pPr>
        <w:pStyle w:val="Heading2"/>
        <w:keepNext/>
        <w:spacing w:before="160" w:after="100"/>
      </w:pPr>
      <w:r>
        <w:rPr>
          <w:rFonts w:ascii="Aptos" w:hAnsi="Aptos" w:eastAsia="Aptos"/>
          <w:b/>
          <w:i w:val="0"/>
          <w:color w:val="EF674D"/>
          <w:sz w:val="24"/>
        </w:rPr>
        <w:t>Open decisions after the prototype</w:t>
      </w:r>
    </w:p>
    <w:p>
      <w:pPr>
        <w:pStyle w:val="ListBullet"/>
        <w:spacing w:after="60" w:line="254" w:lineRule="auto"/>
        <w:ind w:left="317" w:hanging="187"/>
      </w:pPr>
      <w:r>
        <w:rPr>
          <w:rFonts w:ascii="Aptos" w:hAnsi="Aptos" w:eastAsia="Aptos"/>
          <w:b w:val="0"/>
          <w:i w:val="0"/>
          <w:color w:val="202A3B"/>
          <w:sz w:val="20"/>
        </w:rPr>
        <w:t>Which one character is the primary anchor for the body-glitch video?</w:t>
      </w:r>
    </w:p>
    <w:p>
      <w:pPr>
        <w:pStyle w:val="ListBullet"/>
        <w:spacing w:after="60" w:line="254" w:lineRule="auto"/>
        <w:ind w:left="317" w:hanging="187"/>
      </w:pPr>
      <w:r>
        <w:rPr>
          <w:rFonts w:ascii="Aptos" w:hAnsi="Aptos" w:eastAsia="Aptos"/>
          <w:b w:val="0"/>
          <w:i w:val="0"/>
          <w:color w:val="202A3B"/>
          <w:sz w:val="20"/>
        </w:rPr>
        <w:t>Does Fred expect one background per script section, or several visual beats within each section?</w:t>
      </w:r>
    </w:p>
    <w:p>
      <w:pPr>
        <w:pStyle w:val="ListBullet"/>
        <w:spacing w:after="60" w:line="254" w:lineRule="auto"/>
        <w:ind w:left="317" w:hanging="187"/>
      </w:pPr>
      <w:r>
        <w:rPr>
          <w:rFonts w:ascii="Aptos" w:hAnsi="Aptos" w:eastAsia="Aptos"/>
          <w:b w:val="0"/>
          <w:i w:val="0"/>
          <w:color w:val="202A3B"/>
          <w:sz w:val="20"/>
        </w:rPr>
        <w:t>Where should final images live: an existing Google Drive folder, Supabase Storage, or another team location?</w:t>
      </w:r>
    </w:p>
    <w:p>
      <w:pPr>
        <w:pStyle w:val="ListBullet"/>
        <w:spacing w:after="60" w:line="254" w:lineRule="auto"/>
        <w:ind w:left="317" w:hanging="187"/>
      </w:pPr>
      <w:r>
        <w:rPr>
          <w:rFonts w:ascii="Aptos" w:hAnsi="Aptos" w:eastAsia="Aptos"/>
          <w:b w:val="0"/>
          <w:i w:val="0"/>
          <w:color w:val="202A3B"/>
          <w:sz w:val="20"/>
        </w:rPr>
        <w:t>Which channel should receive completion/failure alerts? The first prototype can rely on its visible UI status.</w:t>
      </w:r>
    </w:p>
    <w:p>
      <w:pPr>
        <w:pStyle w:val="Heading2"/>
        <w:keepNext/>
        <w:spacing w:before="160" w:after="100"/>
      </w:pPr>
      <w:r>
        <w:rPr>
          <w:rFonts w:ascii="Aptos" w:hAnsi="Aptos" w:eastAsia="Aptos"/>
          <w:b/>
          <w:i w:val="0"/>
          <w:color w:val="EF674D"/>
          <w:sz w:val="24"/>
        </w:rPr>
        <w:t>Sources checked</w:t>
      </w:r>
    </w:p>
    <w:p>
      <w:pPr>
        <w:spacing w:after="60"/>
        <w:ind w:left="72"/>
      </w:pPr>
      <w:r>
        <w:rPr>
          <w:rFonts w:ascii="Aptos" w:hAnsi="Aptos" w:eastAsia="Aptos"/>
          <w:b/>
          <w:i w:val="0"/>
          <w:color w:val="202A3B"/>
          <w:sz w:val="18"/>
        </w:rPr>
        <w:t>EverythingProfessor</w:t>
      </w:r>
      <w:r>
        <w:rPr>
          <w:rFonts w:ascii="Aptos" w:hAnsi="Aptos" w:eastAsia="Aptos"/>
          <w:b w:val="0"/>
          <w:i w:val="0"/>
          <w:color w:val="202A3B"/>
          <w:sz w:val="21"/>
        </w:rPr>
        <w:t xml:space="preserve">  </w:t>
      </w:r>
      <w:hyperlink r:id="rId11">
        <w:r>
          <w:rPr>
            <w:color w:val="EF674D"/>
            <w:u w:val="single"/>
          </w:rPr>
          <w:t>Open reference</w:t>
        </w:r>
      </w:hyperlink>
    </w:p>
    <w:p>
      <w:pPr>
        <w:spacing w:after="60"/>
        <w:ind w:left="72"/>
      </w:pPr>
      <w:r>
        <w:rPr>
          <w:rFonts w:ascii="Aptos" w:hAnsi="Aptos" w:eastAsia="Aptos"/>
          <w:b/>
          <w:i w:val="0"/>
          <w:color w:val="202A3B"/>
          <w:sz w:val="18"/>
        </w:rPr>
        <w:t>Professor Historian</w:t>
      </w:r>
      <w:r>
        <w:rPr>
          <w:rFonts w:ascii="Aptos" w:hAnsi="Aptos" w:eastAsia="Aptos"/>
          <w:b w:val="0"/>
          <w:i w:val="0"/>
          <w:color w:val="202A3B"/>
          <w:sz w:val="21"/>
        </w:rPr>
        <w:t xml:space="preserve">  </w:t>
      </w:r>
      <w:hyperlink r:id="rId12">
        <w:r>
          <w:rPr>
            <w:color w:val="EF674D"/>
            <w:u w:val="single"/>
          </w:rPr>
          <w:t>Open reference</w:t>
        </w:r>
      </w:hyperlink>
    </w:p>
    <w:p>
      <w:pPr>
        <w:spacing w:after="60"/>
        <w:ind w:left="72"/>
      </w:pPr>
      <w:r>
        <w:rPr>
          <w:rFonts w:ascii="Aptos" w:hAnsi="Aptos" w:eastAsia="Aptos"/>
          <w:b/>
          <w:i w:val="0"/>
          <w:color w:val="202A3B"/>
          <w:sz w:val="18"/>
        </w:rPr>
        <w:t>WildlifeProfessor</w:t>
      </w:r>
      <w:r>
        <w:rPr>
          <w:rFonts w:ascii="Aptos" w:hAnsi="Aptos" w:eastAsia="Aptos"/>
          <w:b w:val="0"/>
          <w:i w:val="0"/>
          <w:color w:val="202A3B"/>
          <w:sz w:val="21"/>
        </w:rPr>
        <w:t xml:space="preserve">  </w:t>
      </w:r>
      <w:hyperlink r:id="rId13">
        <w:r>
          <w:rPr>
            <w:color w:val="EF674D"/>
            <w:u w:val="single"/>
          </w:rPr>
          <w:t>Open reference</w:t>
        </w:r>
      </w:hyperlink>
    </w:p>
    <w:p>
      <w:pPr>
        <w:spacing w:after="60"/>
        <w:ind w:left="72"/>
      </w:pPr>
      <w:r>
        <w:rPr>
          <w:rFonts w:ascii="Aptos" w:hAnsi="Aptos" w:eastAsia="Aptos"/>
          <w:b/>
          <w:i w:val="0"/>
          <w:color w:val="202A3B"/>
          <w:sz w:val="18"/>
        </w:rPr>
        <w:t>EverythingProfessor Compilations</w:t>
      </w:r>
      <w:r>
        <w:rPr>
          <w:rFonts w:ascii="Aptos" w:hAnsi="Aptos" w:eastAsia="Aptos"/>
          <w:b w:val="0"/>
          <w:i w:val="0"/>
          <w:color w:val="202A3B"/>
          <w:sz w:val="21"/>
        </w:rPr>
        <w:t xml:space="preserve">  </w:t>
      </w:r>
      <w:hyperlink r:id="rId14">
        <w:r>
          <w:rPr>
            <w:color w:val="EF674D"/>
            <w:u w:val="single"/>
          </w:rPr>
          <w:t>Open reference</w:t>
        </w:r>
      </w:hyperlink>
    </w:p>
    <w:p>
      <w:pPr>
        <w:spacing w:after="60"/>
        <w:ind w:left="72"/>
      </w:pPr>
      <w:r>
        <w:rPr>
          <w:rFonts w:ascii="Aptos" w:hAnsi="Aptos" w:eastAsia="Aptos"/>
          <w:b/>
          <w:i w:val="0"/>
          <w:color w:val="202A3B"/>
          <w:sz w:val="18"/>
        </w:rPr>
        <w:t>Sample video</w:t>
      </w:r>
      <w:r>
        <w:rPr>
          <w:rFonts w:ascii="Aptos" w:hAnsi="Aptos" w:eastAsia="Aptos"/>
          <w:b w:val="0"/>
          <w:i w:val="0"/>
          <w:color w:val="202A3B"/>
          <w:sz w:val="21"/>
        </w:rPr>
        <w:t xml:space="preserve">  </w:t>
      </w:r>
      <w:hyperlink r:id="rId15">
        <w:r>
          <w:rPr>
            <w:color w:val="EF674D"/>
            <w:u w:val="single"/>
          </w:rPr>
          <w:t>Open reference</w:t>
        </w:r>
      </w:hyperlink>
    </w:p>
    <w:p>
      <w:pPr>
        <w:spacing w:after="60"/>
        <w:ind w:left="72"/>
      </w:pPr>
      <w:r>
        <w:rPr>
          <w:rFonts w:ascii="Aptos" w:hAnsi="Aptos" w:eastAsia="Aptos"/>
          <w:b/>
          <w:i w:val="0"/>
          <w:color w:val="202A3B"/>
          <w:sz w:val="18"/>
        </w:rPr>
        <w:t>Script / voiceover folder</w:t>
      </w:r>
      <w:r>
        <w:rPr>
          <w:rFonts w:ascii="Aptos" w:hAnsi="Aptos" w:eastAsia="Aptos"/>
          <w:b w:val="0"/>
          <w:i w:val="0"/>
          <w:color w:val="202A3B"/>
          <w:sz w:val="21"/>
        </w:rPr>
        <w:t xml:space="preserve">  </w:t>
      </w:r>
      <w:hyperlink r:id="rId16">
        <w:r>
          <w:rPr>
            <w:color w:val="EF674D"/>
            <w:u w:val="single"/>
          </w:rPr>
          <w:t>Open reference</w:t>
        </w:r>
      </w:hyperlink>
    </w:p>
    <w:p>
      <w:pPr>
        <w:spacing w:after="60"/>
        <w:ind w:left="72"/>
      </w:pPr>
      <w:r>
        <w:rPr>
          <w:rFonts w:ascii="Aptos" w:hAnsi="Aptos" w:eastAsia="Aptos"/>
          <w:b/>
          <w:i w:val="0"/>
          <w:color w:val="202A3B"/>
          <w:sz w:val="18"/>
        </w:rPr>
        <w:t>Character / style folder</w:t>
      </w:r>
      <w:r>
        <w:rPr>
          <w:rFonts w:ascii="Aptos" w:hAnsi="Aptos" w:eastAsia="Aptos"/>
          <w:b w:val="0"/>
          <w:i w:val="0"/>
          <w:color w:val="202A3B"/>
          <w:sz w:val="21"/>
        </w:rPr>
        <w:t xml:space="preserve">  </w:t>
      </w:r>
      <w:hyperlink r:id="rId17">
        <w:r>
          <w:rPr>
            <w:color w:val="EF674D"/>
            <w:u w:val="single"/>
          </w:rPr>
          <w:t>Open reference</w:t>
        </w:r>
      </w:hyperlink>
    </w:p>
    <w:p>
      <w:pPr>
        <w:spacing w:after="60"/>
        <w:ind w:left="72"/>
      </w:pPr>
      <w:r>
        <w:rPr>
          <w:rFonts w:ascii="Aptos" w:hAnsi="Aptos" w:eastAsia="Aptos"/>
          <w:b/>
          <w:i w:val="0"/>
          <w:color w:val="202A3B"/>
          <w:sz w:val="18"/>
        </w:rPr>
        <w:t>Portfolio and Shop Floor Agent</w:t>
      </w:r>
      <w:r>
        <w:rPr>
          <w:rFonts w:ascii="Aptos" w:hAnsi="Aptos" w:eastAsia="Aptos"/>
          <w:b w:val="0"/>
          <w:i w:val="0"/>
          <w:color w:val="202A3B"/>
          <w:sz w:val="21"/>
        </w:rPr>
        <w:t xml:space="preserve">  </w:t>
      </w:r>
      <w:hyperlink r:id="rId18">
        <w:r>
          <w:rPr>
            <w:color w:val="EF674D"/>
            <w:u w:val="single"/>
          </w:rPr>
          <w:t>Open reference</w:t>
        </w:r>
      </w:hyperlink>
      <w:r>
        <w:rPr>
          <w:rFonts w:ascii="Aptos" w:hAnsi="Aptos" w:eastAsia="Aptos"/>
          <w:b w:val="0"/>
          <w:i w:val="0"/>
          <w:color w:val="647084"/>
          <w:sz w:val="17"/>
        </w:rPr>
        <w:t xml:space="preserve">  Repo: github.com/rayvin04/shop-floor-ai-rayvin-gianan</w:t>
      </w:r>
    </w:p>
    <w:p>
      <w:pPr>
        <w:spacing w:after="60"/>
        <w:ind w:left="72"/>
      </w:pPr>
      <w:r>
        <w:rPr>
          <w:rFonts w:ascii="Aptos" w:hAnsi="Aptos" w:eastAsia="Aptos"/>
          <w:b/>
          <w:i w:val="0"/>
          <w:color w:val="202A3B"/>
          <w:sz w:val="18"/>
        </w:rPr>
        <w:t>Vercel model listing and routing docs</w:t>
      </w:r>
      <w:r>
        <w:rPr>
          <w:rFonts w:ascii="Aptos" w:hAnsi="Aptos" w:eastAsia="Aptos"/>
          <w:b w:val="0"/>
          <w:i w:val="0"/>
          <w:color w:val="202A3B"/>
          <w:sz w:val="21"/>
        </w:rPr>
        <w:t xml:space="preserve">  </w:t>
      </w:r>
      <w:hyperlink r:id="rId19">
        <w:r>
          <w:rPr>
            <w:color w:val="EF674D"/>
            <w:u w:val="single"/>
          </w:rPr>
          <w:t>Open reference</w:t>
        </w:r>
      </w:hyperlink>
      <w:r>
        <w:rPr>
          <w:rFonts w:ascii="Aptos" w:hAnsi="Aptos" w:eastAsia="Aptos"/>
          <w:b w:val="0"/>
          <w:i w:val="0"/>
          <w:color w:val="647084"/>
          <w:sz w:val="17"/>
        </w:rPr>
        <w:t xml:space="preserve">  Image endpoint: vercel.com/docs/ai-gateway/modalities/image-generation/openai</w:t>
      </w:r>
    </w:p>
    <w:sectPr w:rsidR="00FC693F" w:rsidRPr="0006063C" w:rsidSect="00034616">
      <w:headerReference w:type="default" r:id="rId9"/>
      <w:footerReference w:type="default" r:id="rId10"/>
      <w:pgSz w:w="12240" w:h="15840"/>
      <w:pgMar w:top="979" w:right="1181" w:bottom="979" w:left="1181" w:header="461" w:footer="461"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eastAsia="Aptos"/>
        <w:b w:val="0"/>
        <w:i w:val="0"/>
        <w:color w:val="647084"/>
        <w:sz w:val="16"/>
      </w:rPr>
      <w:t xml:space="preserve">REFERENCE ANALYSIS  •  19 OCT 2026     |     </w:t>
    </w:r>
    <w: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eastAsia="Aptos"/>
        <w:b/>
        <w:i w:val="0"/>
        <w:color w:val="647084"/>
        <w:sz w:val="16"/>
      </w:rPr>
      <w:t>FRED  /  SCRIPT → STORYBOARD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4" w:lineRule="auto"/>
    </w:pPr>
    <w:rPr>
      <w:rFonts w:ascii="Aptos" w:hAnsi="Aptos" w:eastAsia="Aptos"/>
      <w:color w:val="202A3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eastAsia="Aptos Display"/>
      <w:b/>
      <w:bCs/>
      <w:color w:val="202A3B"/>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eastAsia="Aptos Display"/>
      <w:b/>
      <w:bCs/>
      <w:color w:val="EF674D"/>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eastAsia="Aptos Display"/>
      <w:b/>
      <w:bCs/>
      <w:color w:val="202A3B"/>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www.youtube.com/@EverythingProfessor" TargetMode="External"/><Relationship Id="rId12" Type="http://schemas.openxmlformats.org/officeDocument/2006/relationships/hyperlink" Target="https://www.youtube.com/@TheHistorianProfessor" TargetMode="External"/><Relationship Id="rId13" Type="http://schemas.openxmlformats.org/officeDocument/2006/relationships/hyperlink" Target="https://www.youtube.com/@WildlifeProfessor" TargetMode="External"/><Relationship Id="rId14" Type="http://schemas.openxmlformats.org/officeDocument/2006/relationships/hyperlink" Target="https://www.youtube.com/@EverythingProfessorComps" TargetMode="External"/><Relationship Id="rId15" Type="http://schemas.openxmlformats.org/officeDocument/2006/relationships/hyperlink" Target="https://drive.google.com/file/d/1eRmvxfh5Ju4cOmTdWt4FSQCsohyM4ISW/view?usp=sharing" TargetMode="External"/><Relationship Id="rId16" Type="http://schemas.openxmlformats.org/officeDocument/2006/relationships/hyperlink" Target="https://drive.google.com/drive/u/1/folders/1q_BkGppDA4k189FXZxXewRWi9yJF_r4H" TargetMode="External"/><Relationship Id="rId17" Type="http://schemas.openxmlformats.org/officeDocument/2006/relationships/hyperlink" Target="https://drive.google.com/drive/folders/1KLTxXSsptR9OguL30DCBLX72GX2rtUBo?usp=sharing" TargetMode="External"/><Relationship Id="rId18" Type="http://schemas.openxmlformats.org/officeDocument/2006/relationships/hyperlink" Target="https://rayvingianan.r4yv.tech/" TargetMode="External"/><Relationship Id="rId19" Type="http://schemas.openxmlformats.org/officeDocument/2006/relationships/hyperlink" Target="https://vercel.com/ai-gateway/models/gpt-image-2.5-flar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Fred's Script-to-Storyboard Demo — Reference Analysis</dc:title>
  <dc:subject>Reference analysis, architecture, and phased build estimate</dc:subject>
  <dc:creator>Rayvin Gianan</dc:creator>
  <cp:keywords/>
  <dc:description>generated by python-docx</dc:description>
  <cp:lastModifiedBy/>
  <cp:revision>1</cp:revision>
  <dcterms:created xsi:type="dcterms:W3CDTF">2013-12-23T23:15:00Z</dcterms:created>
  <dcterms:modified xsi:type="dcterms:W3CDTF">2013-12-23T23:15:00Z</dcterms:modified>
  <cp:category/>
</cp:coreProperties>
</file>