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AVAL — Full Class Design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Deliverable 5 · CS-3004 Software Design &amp; Analysis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Stack: Java · JavaFX · LangChain4j · PostgreSQL</w:t>
      </w:r>
    </w:p>
    <w:p>
      <w:pPr>
        <w:shd w:fill="375623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GRASP Pattern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Information Expert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responsibility to the class with the information needed to fulfil it.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creation responsibility to the class that aggregates, contains, or closely uses the created object.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responsibility for handling system events to a non-UI class representing the overall system or use-case scenario.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 Coupling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responsibilities so dependencies between classes are minimised.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 Cohesion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responsibilities so each class has a narrow, focused set of related functions.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varying behaviour by type to the types themselves via interfaces, not with if/else.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Pure Fabrication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responsibilities to a class that does not represent a real-world concept, to maintain Low Coupling and High Cohesion.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Indirection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responsibility to an intermediate object to mediate between components, reducing direct coupling.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Protected Variations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Identify points of instability and assign responsibilities to create a stable interface around them.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LAYER 1 — Core Organization &amp; Workspace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ClientOrganization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Information Expert: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Owns all data required to answer questions about its workspaces, rule sets, and identity.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Creator: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Responsible for instantiating AccountingRuleSet and ReconciliationWorkspace since it holds all initialisation data.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orgId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legalName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pkTaxId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Pakistani Tax 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industryType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bankAccountNumbers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ruleSet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AccountingRuleSet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workspaces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List‹ReconciliationWorkspace›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createdAt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getActiveWorkspace()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getWorkspaceByQuarter(quarter: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validateBankAccountFormat(acc: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getRuleSet()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AccountingRuleSet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addWorkspace(ws: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AccountingRuleSet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AccountingRuleSet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Information Expert: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Only class that knows client-specific thresholds for auto-reconciliation and variance tolerance.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ruleId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varianceThreshold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autoReconcileThreshold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 // e.g. 0.95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suggestedMatchFloor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  // e.g. 0.70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customRuleDescriptions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isWithinVarianceThreshold(diff: BigDecimal)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getAutoReconcileThreshold()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getSuggestedMatchFloor()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ReconciliationWorkspace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Information Expert: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Knows all datasets, hypotheses, anomalies and records within its quarter — computes matchRate and isReadyForReport() without delegating.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Acts as the domain-level controller for all operations scoped to a single client-quarter billing cycle.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workspaceId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quarter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e.g. 'Q3-2025'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WorkspaceStatus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datasets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List‹FinancialDataset›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hypotheses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anomalies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record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ReconciliationRecord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clientOrg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ClientOrganization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getMatchRate()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getUnresolvedCount()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isReadyForReport()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lockWorkspace()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getAnomalies()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addDataset(ds: FinancialDataset)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WorkspaceStatus: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SETUP  |  INGESTING  |  STANDARDIZING  |  VECTORIZING  |  MATCHING  |  REVIEW_REQUIRED  |  SEALED</w:t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1..*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LAYER 2 — Ingestion Layer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«Abstract»  FinancialDataset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Polymorphism: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Both RawInternalLedger and RawBankStatement share ingestion, validation, and standardization behaviour — achieved via abstraction, not conditionals.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datasetId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importDate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filePath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rawTransactions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List‹RawTransaction›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standardizedTransactions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getSourceType()  «abstract»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validate()  «abstract»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getRawTransactions()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List‹RawTransaction›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getStandardizedTransactions()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markAsStandardized()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DatasetStatus: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  |  VALIDATED  |  STANDARDIZED  |  VECTORIZED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DataSourceType: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INTERNAL_LEDGER  |  BANK_STATEMENT</w:t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RawInternalLedger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Inheritance (extends)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RawBankStatement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Inheritance (extends)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«extends FinancialDataset»  RawInternalLedger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accountingSystem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fiscalPeriod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columnMappings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Map‹String, Integer›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getSourceType()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DataSourceType  // returns INTERNAL_LEDGER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detectDelimiter()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«extends FinancialDataset»  RawBankStatement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bankName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accountNumber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statementPeriodStart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statementPeriodEnd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getSourceType()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DataSourceType  // returns BANK_STATEMENT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extractTableRegion()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List‹String[]›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RawTransaction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transactionId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rawDate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unparsed as-is from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rawAmount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// unparsed as-is from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narrative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transactionType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sourceDataset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FinancialDataset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toEmbeddingInputText()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hasValidAmount()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getParsedAmount()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BigDecimal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TransactionType: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DEBIT  |  CREDIT  |  IBFT  |  CHEQUE  |  CASH  |  BANK_FEE  |  UNKNOWN</w:t>
      </w:r>
    </w:p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LAYER 3 — AI &amp; Bridge Layer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StandardizedTransaction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standardizedId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isoDate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parsedAmount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BigDecimal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cleanContext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normalised narrative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transactionType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sourceRaw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RawTransaction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embedding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SemanticEmbedding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getEmbeddingVector()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float[]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hasEmbedding()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toMatchingContext()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SemanticEmbedding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SemanticEmbedding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Pure Fabrication: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No real-world counterpart. Invented purely to encapsulate LangChain4j vector data and decouple it from StandardizedTransaction.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embeddingId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vectorData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float[]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modelVersion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generatedAt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LocalDateTime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getVector()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float[]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getDimensions()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isValid()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MatchHypothesis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Information Expert: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Holds all data needed to determine auto-reconcilability, generate XAI explanations, and compute discrepancy amounts.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hypothesisId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bankSideTx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StandardizedTransaction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ledgerSideTx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StandardizedTransaction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confidenceScore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 // 0.0 – 1.0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HypothesisStatus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semanticProofLog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matchType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isConsolidated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consolidatedEntries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isAutoReconcilable(threshold: Double)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requiresHumanReview(floor: Double)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getDiscrepancyAmount()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BigDecimal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getXAICueText()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seal()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ReconciliationRecord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reject()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HypothesisStatus: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AUTO_RECONCILED  |  PENDING_REVIEW  |  APPROVED  |  REJECTED  |  FORCE_RECONCILED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MatchType: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EXACT  |  SEMANTIC  |  MULTI_SOURCE  |  FORCE_OVERRIDE</w:t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 (bank)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 (ledger)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1..*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 (sealed by)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Anomaly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anomalyId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reason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affectedTransactions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severity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AnomalySeverity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status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AnomalyStatus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resolutionNote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resolvedBy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detectedAt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LocalDateTime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getResolutionOptions()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resolve(action: ResolutionAction, note: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isResolved()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AnomalySeverity: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LOW  |  MEDIUM  |  HIGH  |  CRITICAL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AnomalyStatus: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 |  RESOLVED  |  IGNORED  |  ESCALATED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ResolutionAction: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MARK_DUPLICATE  |  ADJUST_BANK_FEE  |  FALSE_FLAG  |  REQUEST_CLARIFICATION</w:t>
      </w:r>
    </w:p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LAYER 4 — Sealing Phase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ReconciliationRecord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Pure Fabrication: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Immutable sealed artefact with no direct real-world business equivalent. Exists to provide cryptographic proof of a finalised match.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recordId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matchedAmount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BigDecimal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approvalDate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sealedBy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hypothesisRef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MatchHypothesis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auditNote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integrityHash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SHA-256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getSemanticProofSummary()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isManualOverride()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computeHash()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VerifiedAuditReport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Pure Fabrication: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Synthesises the entire workspace into a certified exportable artefact. No real-world counterpart; invented for the sealing and audit use cases.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reportId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workspace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generationDate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LocalDateTime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generatedBy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exportFormat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ExportFormat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certificationHash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isCertified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getTotalReconciled()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getTotalUnmatched()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getAnomalySummary()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getMatchRate()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getSemanticProofLog(quarter: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validateIntegrity()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ExportFormat: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PDF  |  CSV  |  JSON</w:t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VerifiedAuditReport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Users / Actors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SystemUser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userId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email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passwordHash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role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UserRole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assignedOrg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ClientOrganization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hasPermission(p: Permission)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getRole()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UserRole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canSealWorkspace()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canExportAudit()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Enumerations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«enum»  UserRole: 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AVAL_ENGINEER  |  FINANCE_OFFICER  |  BUSINESS_CLIENT  |  AUDITOR</w:t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SystemUser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Interfaces &amp; Abstract Contracts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DocumentParser‹T›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Polymorphism: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PDF and CSV parsers are interchangeable through this contract. No if/else on file type in service code.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Protected Variations: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Shields IngestionService from changes in parsing libraries or new file formats.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parse(filePath: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getSupportedFormat()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extractRawRows(filePath: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List‹String[]›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PDFBankStatementParser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DocumentParser‹RawBankStatement›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CSVLedgerParser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DocumentParser‹RawInternalLedger›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SchemaStandardizer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Protected Variations: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Standardisation logic is hidden behind this contract. A new bank format only requires a new implementation, not changes to StandardizationService.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standardize(dataset: FinancialDataset)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detectColumnHeaders(rows: List‹String[]›)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Map‹String, Integer›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cleanseDataTypes(row: String[], mapping: Map)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RawTransaction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AvalSchemaStandardizer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SchemaStandardizer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VectorizationEngine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Protected Variations: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LLM provider (LangChain4j, OpenAI, local model) can be swapped without touching VectorizationService.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Indirection: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Mediates between the domain and the external LangChain4j SDK — the domain never depends on the SDK directly.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vectorize(tx: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SemanticEmbedding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batchVectorize(txList: List‹StandardizedTransaction›)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List‹SemanticEmbedding›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preprocess(text: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LangChain4jVectorizationEngine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MatchingEngine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Polymorphism: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SemanticMatchingEngine and RuleBasedMatchingEngine are interchangeable. ReconciliationService never references a concrete class.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Protected Variations: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AI matching strategy can evolve independently of the reconciliation workflow.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match(bankSide: List‹StandardizedTransaction›,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ledgerSide: List‹StandardizedTransaction›)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computeConfidence(a: StandardizedTransaction,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detectAnomalies(dataset: List‹StandardizedTransaction›)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RuleBasedMatchingEngine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ExportStrategy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Polymorphism: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PDF, CSV, and JSON export are interchangeable strategies. ReportService selects by ExportFormat enum without conditionals.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export(report: VerifiedAuditReport, outputPath: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getSupportedFormat()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ExportFormat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«interface»  BaseRepository‹T, ID›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Indirection: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All repositories depend on this contract. Services depend on repository interfaces, never on PostgreSQL specifics.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save(entity: 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findById(id: 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Optional‹T›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findAll()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List‹T›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delete(id: 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Repository classes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BaseRepository‹T,ID›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Parsers (implements DocumentParser‹T›)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DocumentParser‹RawBankStatement›»  PDFBankStatementParser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pageParsingStrategy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tableDetectionHeuristics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parse(filePath: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RawBankStatement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extractTableRows(filePath: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List‹String[]›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normalizeNarrative(raw: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extractRawRows(filePath: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List‹String[]›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getSupportedFormat()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'PDF'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DocumentParser‹RawInternalLedger›»  CSVLedgerParser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delimiter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expectedHeaders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parse(filePath: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RawInternalLedger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mapRowToRawTransaction(row: String[])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RawTransaction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detectEncoding(file: File)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extractRawRows(filePath: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List‹String[]›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getSupportedFormat()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 // 'CSV'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SchemaStandardizer»  AvalSchemaStandardizer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schemaDefinition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Map‹String, String›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warningLog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standardize(dataset: FinancialDataset)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detectColumnHeaders(rows: List‹String[]›)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Map‹String, Integer›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cleanseDataTypes(row: String[], mapping: Map)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RawTransaction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getWarnings()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AI Engine Implementations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VectorizationEngine»  LangChain4jVectorizationEngine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Indirection: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All LangChain4j SDK calls are isolated here. No other class imports LangChain4j directly.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embeddingModel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EmbeddingModel  // LangChain4j 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modelName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apiKey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vectorize(tx: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SemanticEmbedding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batchVectorize(txList: List‹StandardizedTransaction›)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List‹SemanticEmbedding›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preprocess(text: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cosineSimilarity(a: float[], b: float[])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MatchingEngine»  SemanticMatchingEngine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Low Coupling: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Depends only on the VectorizationEngine interface and StandardizedTransaction domain objects — no direct SDK dependencies.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vectorizationEngine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VectorizationEngine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autoConfirmThreshold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reviewFloor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match(bankSide, ledgerSide)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computeConfidence(a, b: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detectAnomalies(dataset)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buildSemanticProofLog(score, a, b)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MatchingEngine»  RuleBasedMatchingEngine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Polymorphism: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Fallback engine. Interchangeable with SemanticMatchingEngine via the MatchingEngine interface.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rules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match(bankSide, ledgerSide)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computeConfidence(a, b: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detectAnomalies(dataset)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Services (Application Layer)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WorkspaceService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UC1 — Create Client Organization Profile. Coordinates ClientOrganization and ReconciliationWorkspace creation.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Creator: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Creates ClientOrganization and ReconciliationWorkspace — holds all data required for initialisation.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orgRepo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ClientOrganizationRepository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workspaceRepo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WorkspaceRepository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createOrganizationProfile(details, rules)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ClientOrganization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createWorkspace(org: ClientOrganization, 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getWorkspaceById(id: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lockWorkspace(workspaceId: UUID,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IngestionService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UC2 (Ingest Ledger) and UC3 (Import Bank Statement). Delegates to DocumentParser implementations.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Creator: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Creates FinancialDataset objects — holds the parsed file data needed for instantiation.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pdfParser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PDFBankStatementParser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csvParser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CSVLedgerParser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datasetRepo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FinancialDatasetRepository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storageBasePath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ingestLedger(file: File, 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RawInternalLedger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ingestBankStatement(file: File, 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RawBankStatement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validateFileFormat(file: File, type: DataSourceType)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storeFile(file: File)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DocumentParser‹T›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StandardizationService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UC4 — Standardize Financial Schema. Background process actor in the SSD.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High Cohesion: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Responsible solely for the schema normalisation phase of the pipeline.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standardizer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SchemaStandardizer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txRepo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StandardizedTransactionRepository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standardizeDataset(dataset: FinancialDataset)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processWorkspace(workspace: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flagUnrecognizedColumns(rows: List‹String[]›)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List‹String›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SchemaStandardizer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VectorizationService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UC5 — Execute Semantic Vectorization. Driven by AI Engine actor in the SSD.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High Cohesion: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Single responsibility: produce SemanticEmbedding objects for all StandardizedTransactions.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engine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VectorizationEngine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embeddingRepo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SemanticEmbeddingRepository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vectorizeWorkspace(workspace: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vectorizeBatch(txList: List‹StandardizedTransaction›)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List‹SemanticEmbedding›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handleLLMFailure(tx: StandardizedTransaction)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ReconciliationService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UC6, UC7, UC8, UC9 — the entire human-in-the-loop matching lifecycle.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Low Coupling: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Depends on MatchingEngine interface only — never on SemanticMatchingEngine directly.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matchingEngine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MatchingEngine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hypothesisRepo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MatchHypothesisRepository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recordRepo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ReconciliationRecordRepository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runMatchingEngine(workspace: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approveHypothesis(hypothesisId: UUID,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ReconciliationRecord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rejectHypothesis(hypothesisId: UUID,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forceReconcile(bankTxId: UUID, ledgerIds: List‹UUID›, note: String,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ReconciliationRecord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performConsolidation(bankTxId: UUID, ledgerIds: List‹UUID›,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MatchHypothesis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getPendingReviewQueue(workspace: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AnomalyService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UC10 — Identify Financial Anomalies. Single point of control for anomaly resolution.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High Cohesion: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Responsible solely for anomaly lifecycle: detection (via MatchingEngine) and resolution.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anomalyRepo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AnomalyRepository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matchingEngine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MatchingEngine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getAnomaliesForWorkspace(workspaceId: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resolveAnomaly(anomalyId: UUID, action: ResolutionAction, note: String,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escalateAnomaly(anomalyId: UUID,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ReportService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Information Expert + Creator: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Has access to workspace, records, and anomalies — uses this to create and certify VerifiedAuditReport.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High Cohesion: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Solely responsible for report generation, certification, and export strategy delegation.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exportStrategies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Map‹ExportFormat, ExportStrategy›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reportRepo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AuditReportRepository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generateReport(workspace: ReconciliationWorkspace, 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VerifiedAuditReport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exportReport(reportId: UUID, format: ExportFormat)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getSemanticProofLog(workspaceId: UUID, 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validateReportIntegrity(report: VerifiedAuditReport)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certifyAndSeal(report: VerifiedAuditReport)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AuditReportRepository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AuthService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Handles all authentication and authorisation across actors (AVAL Engineer, Finance Officer, Business Client).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userRepo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UserRepository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authenticate(email: String, password: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authorize(user: SystemUser, permission: Permission)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logout(user: SystemUser)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getCurrentUser()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Repositories (implements BaseRepository‹T, ID›)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ClientOrganizationRepository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findByPkTaxId(taxId: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Optional‹ClientOrganization›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findByLegalName(name: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Optional‹ClientOrganization›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WorkspaceRepository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findByOrgAndQuarter(orgId: UUID, 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Optional‹ReconciliationWorkspace›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findByStatus(status: WorkspaceStatus)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List‹ReconciliationWorkspace›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FinancialDatasetRepository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findByWorkspaceAndType(workspaceId: UUID, type: DataSourceType)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List‹FinancialDataset›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StandardizedTransactionRepository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findUnvectorized(workspaceId: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findByDataset(datasetId: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List‹StandardizedTransaction›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MatchHypothesisRepository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findByStatusAndWorkspace(status: HypothesisStatus, 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findPendingReview(workspaceId: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List‹MatchHypothesis›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AnomalyRepository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findOpenByWorkspace(workspaceId: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findBySeverity(severity: AnomalySeverity)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List‹Anomaly›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ReconciliationRecordRepository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findByWorkspace(workspaceId: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List‹ReconciliationRecord›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findManualOverrides(workspaceId: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List‹ReconciliationRecord›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AuditReportRepository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findByWorkspaceAndQuarter(workspaceId: UUID, quarter: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Optional‹VerifiedAuditReport›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«implements BaseRepository»  UserRepository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findByEmail(email: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Optional‹SystemUser›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findByRoleAndOrg(role: UserRole, orgId: UUID)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List‹SystemUser›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JavaFX UI Controllers</w:t>
      </w:r>
    </w:p>
    <w:p>
      <w:pPr>
        <w:spacing w:after="0" w:before="10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Facade Controller»  AppController</w:t>
      </w:r>
    </w:p>
    <w:p>
      <w:pPr>
        <w:shd w:fill="E2EFDA" w:val="clear"/>
        <w:spacing w:after="50" w:before="5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 ▶ GRASP – Controller (Facade): </w:t>
      </w:r>
      <w:r>
        <w:rPr>
          <w:rFonts w:ascii="Arial" w:cs="Arial" w:eastAsia="Arial" w:hAnsi="Arial"/>
          <w:i/>
          <w:iCs/>
          <w:color w:val="375623"/>
          <w:sz w:val="18"/>
          <w:szCs w:val="18"/>
        </w:rPr>
        <w:t xml:space="preserve">Single entry point for all UI navigation and session state. Prevents UI views from coupling directly to domain services.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currentUser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authService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AuthService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currentWorkspace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ReconciliationWorkspace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handleLogin(email: String, pass: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handleLogout()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navigateTo(view: AppView)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setActiveWorkspace(ws: ReconciliationWorkspace)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Controller — UC1»  WorkspaceSetupController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workspaceService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WorkspaceService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handleCreateOrganization()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handleCreateWorkspace()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showValidationError(field: String, msg: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WorkspaceSetupController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Controller — UC2, UC3»  IngestionController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ingestionService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IngestionService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selectedLedgerFile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selectedBankFile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handleLedgerUpload()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handleBankStatementUpload()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displayRawDataPreview(rows: List‹String[]›)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showIngestionError(msg: String)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Controller — UC6, UC7, UC8, UC9»  ReconciliationDashboardController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reconciliationService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ReconciliationService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hypothesisTableView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TableView‹MatchHypothesis›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initPendingReviewQueue()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handleApprove(hypothesis: MatchHypothesis)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handleReject(hypothesis: MatchHypothesis)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handleForceReconcile()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handleConsolidate()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filterByStatus(status: HypothesisStatus)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ReconciliationDashboardController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Controller — UC10»  AnomalyReviewController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anomalyService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AnomalyService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anomalyListView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ListView‹Anomaly›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loadAnomalies()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handleInspect(anomaly: Anomaly)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handleResolve(anomaly: Anomaly, action: ResolutionAction)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handleEscalate(anomaly: Anomaly)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AnomalyReviewController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2E75B6" w:val="clear"/>
        <w:spacing w:after="6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«JavaFX Controller — UC11, UC12»  ReportController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reportService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ReportService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report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VerifiedAuditReport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/ Method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handleGenerateReport()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handleExport(format: ExportFormat)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handleViewSemanticProofLog()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handleExportCertifiedAudit()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showBlockingItemsError(items: List‹String›)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D6E4F0" w:val="clear"/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  ▸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MASTER RELATIONSHIP TABLE (for draw.io)</w:t>
      </w:r>
    </w:p>
    <w:p>
      <w:pPr>
        <w:spacing w:after="0" w:before="1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 consolidated list of all inter-class relationships. Use this table as the primary source for draw.io edge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Multiplicity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AccountingRuleSet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SystemUser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1..*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many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RawInternalLedger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Inheritance (extends)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RawBankStatement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FinancialDataset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Inheritance (extends)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SemanticEmbedding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 (bank side)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StandardizedTransaction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 (ledger side)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to 1..*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 (sealed by)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VerifiedAuditReport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ReconciliationWorkspace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PDFBankStatementParser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DocumentParser‹T›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CSVLedgerParser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DocumentParser‹T›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AvalSchemaStandardizer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SchemaStandardizer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LangChain4jVectorizationEngine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RuleBasedMatchingEngine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JSONExportStrategy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Repositories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BaseRepository‹T,ID›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Realization (implements)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ClientOrganizationRepository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DocumentParser‹T›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SchemaStandardizer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MatchHypothesisRepository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ReconciliationRecordRepository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AnomalyRepository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ExportStrategy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SemanticMatchingEngine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VectorizationEngine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(uses interface)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WorkspaceSetupController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ReconciliationDashboardController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AnomalyReviewController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1F3864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GRASP PATTERN ASSIGNMENT SUMMARY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GRASP Pattern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Applied 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 Expert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ClientOrganization, ReconciliationWorkspace, AccountingRuleSet, MatchHypothesis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Responsibility assigned to the class that holds the needed information.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Creator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WorkspaceService (creates Org/Workspace), IngestionService (creates Dataset), ReconciliationService (creates Record)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Creator holds all data needed for the object's initialisation.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Controller (Use-Case)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ReconciliationService (UC6-9), WorkspaceService (UC1), IngestionService (UC2-3), AnomalyService (UC10), ReportService (UC11-12), AuthService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non-UI class per use-case group handles system event routing.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Controller (Facade)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AppController (JavaFX)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facade for all UI navigation; prevents views coupling to domain.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Coupling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services depend on interfaces (MatchingEngine, VectorizationEngine, ExportStrategy, DocumentParser), never on concrete implementations.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Interface-driven dependency injection across all service-engine boundaries.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Cohesion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service class has a single pipeline responsibility. AuthService does only auth; VectorizationService does only embeddings.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service crosses pipeline phase boundaries.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Polymorphism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DocumentParser‹T›, MatchingEngine, ExportStrategy, VectorizationEngine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Type-specific behaviour via interfaces — no if/else branching on type.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Fabrication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SemanticEmbedding, ReconciliationRecord, VerifiedAuditReport, StandardizationService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real-world counterpart; invented to maintain Low Coupling and High Cohesion.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LangChain4jVectorizationEngine, BaseRepository‹T,ID›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Mediates between domain and external SDK/database. Domain never depends on LangChain4j or PostgreSQL directly.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Protected Variations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VectorizationEngine, MatchingEngine, DocumentParser, ExportStrategy interfaces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Stable interface around volatile points (AI provider, file format, export format). Change the implementation, not the interface.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2026-04-06T05:38:03.510Z</dcterms:created>
  <dcterms:modified xsi:type="dcterms:W3CDTF">2026-04-06T05:38:03.511Z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