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hd w:fill="1B3A6B" w:val="clear"/>
        <w:spacing w:after="0" w:before="0"/>
        <w:jc w:val="center"/>
      </w:pPr>
      <w:r>
        <w:rPr>
          <w:rFonts w:ascii="Arial" w:cs="Arial" w:eastAsia="Arial" w:hAnsi="Arial"/>
          <w:b/>
          <w:bCs/>
          <w:color w:val="FFFFFF"/>
          <w:sz w:val="56"/>
          <w:szCs w:val="56"/>
        </w:rPr>
        <w:t xml:space="preserve">  AVAL AIRE  </w:t>
      </w:r>
    </w:p>
    <w:p>
      <w:pPr>
        <w:shd w:fill="2E75B6" w:val="clear"/>
        <w:spacing w:after="0" w:before="0"/>
        <w:jc w:val="center"/>
      </w:pPr>
      <w:r>
        <w:rPr>
          <w:rFonts w:ascii="Arial" w:cs="Arial" w:eastAsia="Arial" w:hAnsi="Arial"/>
          <w:b w:val="false"/>
          <w:bCs w:val="false"/>
          <w:color w:val="FFFFFF"/>
          <w:sz w:val="28"/>
          <w:szCs w:val="28"/>
        </w:rPr>
        <w:t xml:space="preserve">  AI Reconciliation Engine  </w:t>
      </w:r>
    </w:p>
    <w:p>
      <w:pPr>
        <w:spacing w:after="0" w:before="0"/>
      </w:pPr>
      <w:r>
        <w:t xml:space="preserve"/>
      </w:r>
    </w:p>
    <w:p>
      <w:pPr>
        <w:spacing w:after="0" w:before="0"/>
      </w:pPr>
      <w:r>
        <w:t xml:space="preserve"/>
      </w:r>
    </w:p>
    <w:p>
      <w:pPr>
        <w:spacing w:after="40" w:before="80"/>
        <w:jc w:val="center"/>
      </w:pPr>
      <w:r>
        <w:rPr>
          <w:rFonts w:ascii="Arial" w:cs="Arial" w:eastAsia="Arial" w:hAnsi="Arial"/>
          <w:b/>
          <w:bCs/>
          <w:color w:val="1B3A6B"/>
          <w:sz w:val="30"/>
          <w:szCs w:val="30"/>
        </w:rPr>
        <w:t xml:space="preserve">FINAL DEMO PREPARATION &amp; DEFENSE GUIDE</w:t>
      </w:r>
    </w:p>
    <w:p>
      <w:pPr>
        <w:spacing w:after="80" w:before="0"/>
        <w:jc w:val="center"/>
      </w:pPr>
      <w:r>
        <w:rPr>
          <w:rFonts w:ascii="Arial" w:cs="Arial" w:eastAsia="Arial" w:hAnsi="Arial"/>
          <w:color w:val="595959"/>
          <w:sz w:val="24"/>
          <w:szCs w:val="24"/>
        </w:rPr>
        <w:t xml:space="preserve">Software Design and Architecture (SDA)</w:t>
      </w:r>
    </w:p>
    <w:p>
      <w:pPr>
        <w:spacing w:after="0" w:before="0"/>
      </w:pPr>
      <w:r>
        <w:t xml:space="preserve"/>
      </w:r>
    </w:p>
    <w:p>
      <w:pPr>
        <w:spacing w:after="0" w:before="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Member</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Nia (Rayyan)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Engine, AI, Design Patterns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Aryan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 Parsing, Architecture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Safwan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Interface, Documentation</w:t>
            </w:r>
          </w:p>
        </w:tc>
      </w:tr>
    </w:tbl>
    <w:p>
      <w:pPr>
        <w:spacing w:after="0" w:before="0"/>
      </w:pPr>
      <w:r>
        <w:t xml:space="preserve"/>
      </w:r>
    </w:p>
    <w:p>
      <w:pPr>
        <w:spacing w:after="0" w:before="0"/>
      </w:pPr>
      <w:r>
        <w:t xml:space="preserve"/>
      </w:r>
    </w:p>
    <w:p>
      <w:pPr>
        <w:spacing w:after="40" w:before="80"/>
        <w:jc w:val="center"/>
      </w:pPr>
      <w:r>
        <w:rPr>
          <w:rFonts w:ascii="Arial" w:cs="Arial" w:eastAsia="Arial" w:hAnsi="Arial"/>
          <w:b/>
          <w:bCs/>
          <w:color w:val="375623"/>
          <w:sz w:val="26"/>
          <w:szCs w:val="26"/>
        </w:rPr>
        <w:t xml:space="preserve">Target Score: 100 / 100</w:t>
      </w:r>
    </w:p>
    <w:p>
      <w:pPr>
        <w:spacing w:after="0" w:before="0"/>
        <w:jc w:val="center"/>
      </w:pPr>
      <w:r>
        <w:rPr>
          <w:rFonts w:ascii="Arial" w:cs="Arial" w:eastAsia="Arial" w:hAnsi="Arial"/>
          <w:color w:val="595959"/>
          <w:sz w:val="22"/>
          <w:szCs w:val="22"/>
        </w:rPr>
        <w:t xml:space="preserve">May 2026</w:t>
      </w:r>
    </w:p>
    <w:p>
      <w:r>
        <w:br w:type="page"/>
      </w:r>
    </w:p>
    <w:p>
      <w:pPr>
        <w:pStyle w:val="Heading1"/>
        <w:spacing w:after="120" w:before="320"/>
      </w:pPr>
      <w:r>
        <w:rPr>
          <w:rFonts w:ascii="Arial" w:cs="Arial" w:eastAsia="Arial" w:hAnsi="Arial"/>
          <w:b/>
          <w:bCs/>
          <w:color w:val="1B3A6B"/>
          <w:sz w:val="34"/>
          <w:szCs w:val="34"/>
        </w:rPr>
        <w:t xml:space="preserve">Rubric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160"/>
        <w:gridCol w:w="1800"/>
        <w:gridCol w:w="150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Rubric Criterion</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Pts</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Owner</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Excellent Requires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User Interface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Safwan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screens functional, SSD mapping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Business Logic Functionality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15/15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output, no runtime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OOP Principles in Business Logic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15/15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Encap, Abstraction, Polymorphism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Database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Aryan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CRUD, exception handling,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Architecture &amp;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Aryan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separate layers, fully integrated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Use Cases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(4 each)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4-5 assigned UCs 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Consistency: Design to 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 mapping of diagrams to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Design Patterns (GRASP &amp; GoF)</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6 GRASP + GoF applied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3A6B"/>
                <w:sz w:val="20"/>
                <w:szCs w:val="20"/>
              </w:rPr>
              <w:t xml:space="preserve">Documentation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Safwan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sections complete, readable models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6B"/>
                <w:sz w:val="20"/>
                <w:szCs w:val="20"/>
              </w:rPr>
              <w:t xml:space="preserve">TOTAL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6B"/>
                <w:sz w:val="20"/>
                <w:szCs w:val="20"/>
              </w:rPr>
              <w:t xml:space="preserve">100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100/100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Presentation Timing &amp;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276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Rubric Coverage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0:00 –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Safwan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Application Launch &amp; Project Overview — what is AVAL, what problem it solves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Completeness, UI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1:00 – 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Safwan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UC1: Client Registration | UC10: Anomaly Detection | UC11: Report Generation | UC9: Multi-Source — live UI walkthrough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UI, Use Cases,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5:00 – 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Aryan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UC2: Excel Ingestion | UC3: PDF Import | UC4: Standardization | UC12: Audit Trail — live demo + DB schema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Database, Architecture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9:00 – 15:00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Nia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UC5: Vectorization | UC6: Hybrid Matching | UC7: Human Review | UC8: Force Manual — live AI pipeline + design pattern walkthrough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BL Functionality, OOP, GRASP &amp; GoF, Design-Code Consistency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15:00 – 18:00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Safwan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Documentation walkthrough — show class diagram, UCs 1-12 SVGs, manifesto, architecture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Documentation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18:00 – 22:00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All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Q&amp;A — answer individually based on domain ownership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All criteria</w:t>
            </w:r>
          </w:p>
        </w:tc>
      </w:tr>
    </w:tbl>
    <w:p>
      <w:r>
        <w:br w:type="page"/>
      </w:r>
    </w:p>
    <w:p>
      <w:pPr>
        <w:shd w:fill="1B3A6B" w:val="clear"/>
        <w:spacing w:after="80" w:before="200"/>
      </w:pPr>
      <w:r>
        <w:rPr>
          <w:rFonts w:ascii="Arial" w:cs="Arial" w:eastAsia="Arial" w:hAnsi="Arial"/>
          <w:b/>
          <w:bCs/>
          <w:color w:val="FFFFFF"/>
          <w:sz w:val="24"/>
          <w:szCs w:val="24"/>
        </w:rPr>
        <w:t xml:space="preserve">  SECTION A — User Interface (10 Points)  |  OWNER: Safwan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A fully functional JavaFX desktop application where every screen renders and every event fires correctly. The evaluator will look for two things simultaneously: (1) does the application run without crashes or blank screens; and (2) can you trace every interaction back to a corresponding SSD or Expanded Use Case. The phrase 'complete mapping to SSD/Expanded use case' is the key — you must be able to point to the screen, then to the diagram, and show they match.</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Your Evidence in AVAL AIRE</w:t>
      </w:r>
    </w:p>
    <w:p>
      <w:pPr>
        <w:pStyle w:val="ListParagraph"/>
        <w:numPr>
          <w:ilvl w:val="0"/>
          <w:numId w:val="2"/>
        </w:numPr>
        <w:spacing w:after="40" w:before="40"/>
      </w:pPr>
      <w:r>
        <w:rPr>
          <w:rFonts w:ascii="Arial" w:cs="Arial" w:eastAsia="Arial" w:hAnsi="Arial"/>
          <w:sz w:val="22"/>
          <w:szCs w:val="22"/>
        </w:rPr>
        <w:t xml:space="preserve">9 fully built FXML screens: Splash.fxml, Auth.fxml, Register.fxml, Registry.fxml, Workspace.fxml, Finance.fxml, Recon.fxml, ManualCheck.fxml, Report.fxml — all in src/main/resources/aval/ui/views/</w:t>
      </w:r>
    </w:p>
    <w:p>
      <w:pPr>
        <w:pStyle w:val="ListParagraph"/>
        <w:numPr>
          <w:ilvl w:val="0"/>
          <w:numId w:val="2"/>
        </w:numPr>
        <w:spacing w:after="40" w:before="40"/>
      </w:pPr>
      <w:r>
        <w:rPr>
          <w:rFonts w:ascii="Arial" w:cs="Arial" w:eastAsia="Arial" w:hAnsi="Arial"/>
          <w:sz w:val="22"/>
          <w:szCs w:val="22"/>
        </w:rPr>
        <w:t xml:space="preserve">9 matching JavaFX controllers in aval.ui.controller — AuthController, FinanceController, ReconController, ManualCheckController, ReportController, RegistryController, RegisterController, WorkspaceController, SplashController</w:t>
      </w:r>
    </w:p>
    <w:p>
      <w:pPr>
        <w:pStyle w:val="ListParagraph"/>
        <w:numPr>
          <w:ilvl w:val="0"/>
          <w:numId w:val="2"/>
        </w:numPr>
        <w:spacing w:after="40" w:before="40"/>
      </w:pPr>
      <w:r>
        <w:rPr>
          <w:rFonts w:ascii="Arial" w:cs="Arial" w:eastAsia="Arial" w:hAnsi="Arial"/>
          <w:sz w:val="22"/>
          <w:szCs w:val="22"/>
        </w:rPr>
        <w:t xml:space="preserve">MainUIContext.java — singleton application context managing scene transitions, shared state (active client, active workspace, current user, service references), and wiring all layers at startup</w:t>
      </w:r>
    </w:p>
    <w:p>
      <w:pPr>
        <w:pStyle w:val="ListParagraph"/>
        <w:numPr>
          <w:ilvl w:val="0"/>
          <w:numId w:val="2"/>
        </w:numPr>
        <w:spacing w:after="40" w:before="40"/>
      </w:pPr>
      <w:r>
        <w:rPr>
          <w:rFonts w:ascii="Arial" w:cs="Arial" w:eastAsia="Arial" w:hAnsi="Arial"/>
          <w:sz w:val="22"/>
          <w:szCs w:val="22"/>
        </w:rPr>
        <w:t xml:space="preserve">IWorkspaceController interface — defines a contract for all workspace-aware screens, demonstrating interface-based UI design</w:t>
      </w:r>
    </w:p>
    <w:p>
      <w:pPr>
        <w:pStyle w:val="ListParagraph"/>
        <w:numPr>
          <w:ilvl w:val="0"/>
          <w:numId w:val="2"/>
        </w:numPr>
        <w:spacing w:after="40" w:before="40"/>
      </w:pPr>
      <w:r>
        <w:rPr>
          <w:rFonts w:ascii="Arial" w:cs="Arial" w:eastAsia="Arial" w:hAnsi="Arial"/>
          <w:sz w:val="22"/>
          <w:szCs w:val="22"/>
        </w:rPr>
        <w:t xml:space="preserve">UIAnimationUtil.java — adds professional transitions and animations between scenes, demonstrating production polish</w:t>
      </w:r>
    </w:p>
    <w:p>
      <w:pPr>
        <w:pStyle w:val="ListParagraph"/>
        <w:numPr>
          <w:ilvl w:val="0"/>
          <w:numId w:val="2"/>
        </w:numPr>
        <w:spacing w:after="40" w:before="40"/>
      </w:pPr>
      <w:r>
        <w:rPr>
          <w:rFonts w:ascii="Arial" w:cs="Arial" w:eastAsia="Arial" w:hAnsi="Arial"/>
          <w:sz w:val="22"/>
          <w:szCs w:val="22"/>
        </w:rPr>
        <w:t xml:space="preserve">MockUIProvider.java — allows testing UI logic without a live DB connection</w:t>
      </w:r>
    </w:p>
    <w:p>
      <w:pPr>
        <w:pStyle w:val="ListParagraph"/>
        <w:numPr>
          <w:ilvl w:val="0"/>
          <w:numId w:val="2"/>
        </w:numPr>
        <w:spacing w:after="40" w:before="40"/>
      </w:pPr>
      <w:r>
        <w:rPr>
          <w:rFonts w:ascii="Arial" w:cs="Arial" w:eastAsia="Arial" w:hAnsi="Arial"/>
          <w:sz w:val="22"/>
          <w:szCs w:val="22"/>
        </w:rPr>
        <w:t xml:space="preserve">fintech-light.css with custom Jura font family — professional themed styling consistent across all 9 screens</w:t>
      </w:r>
    </w:p>
    <w:p>
      <w:pPr>
        <w:pStyle w:val="ListParagraph"/>
        <w:numPr>
          <w:ilvl w:val="0"/>
          <w:numId w:val="2"/>
        </w:numPr>
        <w:spacing w:after="40" w:before="40"/>
      </w:pPr>
      <w:r>
        <w:rPr>
          <w:rFonts w:ascii="Arial" w:cs="Arial" w:eastAsia="Arial" w:hAnsi="Arial"/>
          <w:sz w:val="22"/>
          <w:szCs w:val="22"/>
        </w:rPr>
        <w:t xml:space="preserve">Finance screen stat cards: Ledger Transactions, Last Match Rate, Pending Review, Flagged Anomalies — live data from DB on every load</w:t>
      </w:r>
    </w:p>
    <w:p>
      <w:pPr>
        <w:pStyle w:val="ListParagraph"/>
        <w:numPr>
          <w:ilvl w:val="0"/>
          <w:numId w:val="2"/>
        </w:numPr>
        <w:spacing w:after="40" w:before="40"/>
      </w:pPr>
      <w:r>
        <w:rPr>
          <w:rFonts w:ascii="Arial" w:cs="Arial" w:eastAsia="Arial" w:hAnsi="Arial"/>
          <w:sz w:val="22"/>
          <w:szCs w:val="22"/>
        </w:rPr>
        <w:t xml:space="preserve">ReconController has a drag-and-drop file zone, progress bar, animated pipeline strip, and a results bar showing auto-reconciled vs. pending counts</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does your UI directly map to the System Sequence Diagrams?</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Every screen corresponds one-to-one with a UC. For example, the Recon screen with ReconController maps to the UC6 SSD. The SSD shows the user calling 'Run Matching' — in the UI that is the Start Reconciliation button, which triggers ReconciliationService.runMatching(). The SSD shows the system returning a hypothesis list — the UI populates a TableView with those hypotheses. The ManualCheck screen maps directly to UC7's SSD: 'Review AI Suggestions' — with Approve and Reject buttons that call confirmHypothesis() and rejectHypothesis() on ReconciliationService.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input validation does your UI enforce?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File validation is handled before ingestion: PDFBankStatementParser.validate() checks the file exists and ends in .pdf; ExcelLedgerParser.validate() checks for .xlsx. The Auth screen validates that credentials are non-empty before querying the DB. The Registry screen prevents workspace creation without a client selected. The Report screen blocks generation if pending hypotheses exist — ReportService throws UnresolvedItemsException — and the UI catches this and shows an explanatory message.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happens if the Ollama AI server is offline during the demo?</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The VectorizationEngine interface exposes a healthCheck() method. LangChain4jVectorizationEngine.healthCheck() attempts a minimal embedding call at startup and returns false if Ollama is unreachable. The UI catches this and disables the semantic matching path, falling back to rule-based matching only. This is Protected Variation in practice — the system degrades gracefully instead of crashing.</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Demo Script for This Section (Safwan)</w:t>
      </w:r>
    </w:p>
    <w:p>
      <w:pPr>
        <w:pStyle w:val="ListParagraph"/>
        <w:numPr>
          <w:ilvl w:val="0"/>
          <w:numId w:val="3"/>
        </w:numPr>
        <w:spacing w:after="60" w:before="60"/>
      </w:pPr>
      <w:r>
        <w:rPr>
          <w:rFonts w:ascii="Arial" w:cs="Arial" w:eastAsia="Arial" w:hAnsi="Arial"/>
          <w:sz w:val="22"/>
          <w:szCs w:val="22"/>
        </w:rPr>
        <w:t xml:space="preserve">Launch the application from terminal using mvnw.cmd javafx:run. The Splash screen should appear briefly with the AVAL branding.</w:t>
      </w:r>
    </w:p>
    <w:p>
      <w:pPr>
        <w:pStyle w:val="ListParagraph"/>
        <w:numPr>
          <w:ilvl w:val="0"/>
          <w:numId w:val="3"/>
        </w:numPr>
        <w:spacing w:after="60" w:before="60"/>
      </w:pPr>
      <w:r>
        <w:rPr>
          <w:rFonts w:ascii="Arial" w:cs="Arial" w:eastAsia="Arial" w:hAnsi="Arial"/>
          <w:sz w:val="22"/>
          <w:szCs w:val="22"/>
        </w:rPr>
        <w:t xml:space="preserve">The Auth screen loads. Log in with the admin credentials. Point out: this maps to the Auth.fxml + AuthController.</w:t>
      </w:r>
    </w:p>
    <w:p>
      <w:pPr>
        <w:pStyle w:val="ListParagraph"/>
        <w:numPr>
          <w:ilvl w:val="0"/>
          <w:numId w:val="3"/>
        </w:numPr>
        <w:spacing w:after="60" w:before="60"/>
      </w:pPr>
      <w:r>
        <w:rPr>
          <w:rFonts w:ascii="Arial" w:cs="Arial" w:eastAsia="Arial" w:hAnsi="Arial"/>
          <w:sz w:val="22"/>
          <w:szCs w:val="22"/>
        </w:rPr>
        <w:t xml:space="preserve">Navigate to the Registry screen. Show the client organization list. This is UC1 — Create Client Organization Profile.</w:t>
      </w:r>
    </w:p>
    <w:p>
      <w:pPr>
        <w:pStyle w:val="ListParagraph"/>
        <w:numPr>
          <w:ilvl w:val="0"/>
          <w:numId w:val="3"/>
        </w:numPr>
        <w:spacing w:after="60" w:before="60"/>
      </w:pPr>
      <w:r>
        <w:rPr>
          <w:rFonts w:ascii="Arial" w:cs="Arial" w:eastAsia="Arial" w:hAnsi="Arial"/>
          <w:sz w:val="22"/>
          <w:szCs w:val="22"/>
        </w:rPr>
        <w:t xml:space="preserve">Create or select an existing client organization. Navigate into the Workspace screen.</w:t>
      </w:r>
    </w:p>
    <w:p>
      <w:pPr>
        <w:pStyle w:val="ListParagraph"/>
        <w:numPr>
          <w:ilvl w:val="0"/>
          <w:numId w:val="3"/>
        </w:numPr>
        <w:spacing w:after="60" w:before="60"/>
      </w:pPr>
      <w:r>
        <w:rPr>
          <w:rFonts w:ascii="Arial" w:cs="Arial" w:eastAsia="Arial" w:hAnsi="Arial"/>
          <w:sz w:val="22"/>
          <w:szCs w:val="22"/>
        </w:rPr>
        <w:t xml:space="preserve">Briefly walk through the Finance screen — point to the four stat cards showing live data from the DB.</w:t>
      </w:r>
    </w:p>
    <w:p>
      <w:pPr>
        <w:pStyle w:val="ListParagraph"/>
        <w:numPr>
          <w:ilvl w:val="0"/>
          <w:numId w:val="3"/>
        </w:numPr>
        <w:spacing w:after="60" w:before="60"/>
      </w:pPr>
      <w:r>
        <w:rPr>
          <w:rFonts w:ascii="Arial" w:cs="Arial" w:eastAsia="Arial" w:hAnsi="Arial"/>
          <w:sz w:val="22"/>
          <w:szCs w:val="22"/>
        </w:rPr>
        <w:t xml:space="preserve">Highlight the drag-and-drop zone in the Recon screen and the animated pipeline strip.</w:t>
      </w:r>
    </w:p>
    <w:p>
      <w:pPr>
        <w:pStyle w:val="ListParagraph"/>
        <w:numPr>
          <w:ilvl w:val="0"/>
          <w:numId w:val="3"/>
        </w:numPr>
        <w:spacing w:after="60" w:before="60"/>
      </w:pPr>
      <w:r>
        <w:rPr>
          <w:rFonts w:ascii="Arial" w:cs="Arial" w:eastAsia="Arial" w:hAnsi="Arial"/>
          <w:sz w:val="22"/>
          <w:szCs w:val="22"/>
        </w:rPr>
        <w:t xml:space="preserve">After Nia's reconciliation demo, return for the Report screen — show the generated CSV output. This is UC11.</w:t>
      </w:r>
    </w:p>
    <w:p>
      <w:r>
        <w:br w:type="page"/>
      </w:r>
    </w:p>
    <w:p>
      <w:pPr>
        <w:shd w:fill="1B3A6B" w:val="clear"/>
        <w:spacing w:after="80" w:before="200"/>
      </w:pPr>
      <w:r>
        <w:rPr>
          <w:rFonts w:ascii="Arial" w:cs="Arial" w:eastAsia="Arial" w:hAnsi="Arial"/>
          <w:b/>
          <w:bCs/>
          <w:color w:val="FFFFFF"/>
          <w:sz w:val="24"/>
          <w:szCs w:val="24"/>
        </w:rPr>
        <w:t xml:space="preserve">  SECTION B — Business Logic Layer Functionality (15 Points)  |  OWNER: Nia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This is the highest-weighted criterion. The evaluator is checking three things: logical correctness (does the algorithm do what it claims?), output accuracy (are the confidence scores meaningful?), and runtime stability (no exceptions or silent failures during the demo). For AVAL, 'correct output' means the Hybrid Engine produces hypotheses with sensible confidence scores, auto-reconciliation fires at the right threshold, and the human review queue contains only borderline cases.</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Critical Configuration Values to Know Cold</w:t>
      </w:r>
    </w:p>
    <w:p>
      <w:pPr>
        <w:spacing w:after="60" w:before="60"/>
      </w:pPr>
      <w:r>
        <w:rPr>
          <w:rFonts w:ascii="Arial" w:cs="Arial" w:eastAsia="Arial" w:hAnsi="Arial"/>
          <w:sz w:val="22"/>
          <w:szCs w:val="22"/>
        </w:rPr>
        <w:t xml:space="preserve">These are defined in aval/domain/core/MatchingConfig.java and govern the entire matching pipeline:</w:t>
      </w:r>
    </w:p>
    <w:p>
      <w:pPr>
        <w:pStyle w:val="ListParagraph"/>
        <w:numPr>
          <w:ilvl w:val="0"/>
          <w:numId w:val="4"/>
        </w:numPr>
        <w:spacing w:after="40" w:before="40"/>
      </w:pPr>
      <w:r>
        <w:rPr>
          <w:rFonts w:ascii="Arial" w:cs="Arial" w:eastAsia="Arial" w:hAnsi="Arial"/>
          <w:sz w:val="22"/>
          <w:szCs w:val="22"/>
        </w:rPr>
        <w:t xml:space="preserve">Auto-Confirm Threshold: 0.95 — any hypothesis scoring &gt;= 95% is automatically reconciled as AUTO_RECONCILED by the system user</w:t>
      </w:r>
    </w:p>
    <w:p>
      <w:pPr>
        <w:pStyle w:val="ListParagraph"/>
        <w:numPr>
          <w:ilvl w:val="0"/>
          <w:numId w:val="4"/>
        </w:numPr>
        <w:spacing w:after="40" w:before="40"/>
      </w:pPr>
      <w:r>
        <w:rPr>
          <w:rFonts w:ascii="Arial" w:cs="Arial" w:eastAsia="Arial" w:hAnsi="Arial"/>
          <w:sz w:val="22"/>
          <w:szCs w:val="22"/>
        </w:rPr>
        <w:t xml:space="preserve">Review Floor: 0.70 — any hypothesis scoring &lt; 70% is automatically rejected as REJECTED</w:t>
      </w:r>
    </w:p>
    <w:p>
      <w:pPr>
        <w:pStyle w:val="ListParagraph"/>
        <w:numPr>
          <w:ilvl w:val="0"/>
          <w:numId w:val="4"/>
        </w:numPr>
        <w:spacing w:after="40" w:before="40"/>
      </w:pPr>
      <w:r>
        <w:rPr>
          <w:rFonts w:ascii="Arial" w:cs="Arial" w:eastAsia="Arial" w:hAnsi="Arial"/>
          <w:sz w:val="22"/>
          <w:szCs w:val="22"/>
        </w:rPr>
        <w:t xml:space="preserve">Between 70% and 95%: status is PENDING_REVIEW — enters the human review queue (UC7)</w:t>
      </w:r>
    </w:p>
    <w:p>
      <w:pPr>
        <w:pStyle w:val="ListParagraph"/>
        <w:numPr>
          <w:ilvl w:val="0"/>
          <w:numId w:val="4"/>
        </w:numPr>
        <w:spacing w:after="40" w:before="40"/>
      </w:pPr>
      <w:r>
        <w:rPr>
          <w:rFonts w:ascii="Arial" w:cs="Arial" w:eastAsia="Arial" w:hAnsi="Arial"/>
          <w:sz w:val="22"/>
          <w:szCs w:val="22"/>
        </w:rPr>
        <w:t xml:space="preserve">Rule-Based Date Tolerance: 7 days — ledger and bank transactions match if amounts are equal within a 7-day window</w:t>
      </w:r>
    </w:p>
    <w:p>
      <w:pPr>
        <w:pStyle w:val="ListParagraph"/>
        <w:numPr>
          <w:ilvl w:val="0"/>
          <w:numId w:val="4"/>
        </w:numPr>
        <w:spacing w:after="40" w:before="40"/>
      </w:pPr>
      <w:r>
        <w:rPr>
          <w:rFonts w:ascii="Arial" w:cs="Arial" w:eastAsia="Arial" w:hAnsi="Arial"/>
          <w:sz w:val="22"/>
          <w:szCs w:val="22"/>
        </w:rPr>
        <w:t xml:space="preserve">Semantic Max Candidates: 3 — for each ledger transaction, the pgvector search returns the top 3 nearest bank transaction embeddings</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Your Evidence in AVAL AIRE</w:t>
      </w:r>
    </w:p>
    <w:p>
      <w:pPr>
        <w:pStyle w:val="ListParagraph"/>
        <w:numPr>
          <w:ilvl w:val="0"/>
          <w:numId w:val="5"/>
        </w:numPr>
        <w:spacing w:after="40" w:before="40"/>
      </w:pPr>
      <w:r>
        <w:rPr>
          <w:rFonts w:ascii="Arial" w:cs="Arial" w:eastAsia="Arial" w:hAnsi="Arial"/>
          <w:sz w:val="22"/>
          <w:szCs w:val="22"/>
        </w:rPr>
        <w:t xml:space="preserve">ReconciliationService.java — GRASP Controller and Pure Fabrication. Orchestrates the full UC6-UC9 pipeline. Contains runMatching(), confirmHypothesis(), rejectHypothesis(), forceReconcile(), and consolidateMultiSource(). Every method is clearly scoped to one UC.</w:t>
      </w:r>
    </w:p>
    <w:p>
      <w:pPr>
        <w:pStyle w:val="ListParagraph"/>
        <w:numPr>
          <w:ilvl w:val="0"/>
          <w:numId w:val="5"/>
        </w:numPr>
        <w:spacing w:after="40" w:before="40"/>
      </w:pPr>
      <w:r>
        <w:rPr>
          <w:rFonts w:ascii="Arial" w:cs="Arial" w:eastAsia="Arial" w:hAnsi="Arial"/>
          <w:sz w:val="22"/>
          <w:szCs w:val="22"/>
        </w:rPr>
        <w:t xml:space="preserve">HybridMatchingEngine.java — composite engine. Runs rule-based first, tracks matched IDs in HashSets, passes only unmatched transactions to semantic engine. Auto-rejects semantic hypotheses pointing to already-matched bank transactions.</w:t>
      </w:r>
    </w:p>
    <w:p>
      <w:pPr>
        <w:pStyle w:val="ListParagraph"/>
        <w:numPr>
          <w:ilvl w:val="0"/>
          <w:numId w:val="5"/>
        </w:numPr>
        <w:spacing w:after="40" w:before="40"/>
      </w:pPr>
      <w:r>
        <w:rPr>
          <w:rFonts w:ascii="Arial" w:cs="Arial" w:eastAsia="Arial" w:hAnsi="Arial"/>
          <w:sz w:val="22"/>
          <w:szCs w:val="22"/>
        </w:rPr>
        <w:t xml:space="preserve">RuleBasedMatchingEngine.java — deterministic O(N*M) amount + date-proximity matching, always produces confidence = 1.0</w:t>
      </w:r>
    </w:p>
    <w:p>
      <w:pPr>
        <w:pStyle w:val="ListParagraph"/>
        <w:numPr>
          <w:ilvl w:val="0"/>
          <w:numId w:val="5"/>
        </w:numPr>
        <w:spacing w:after="40" w:before="40"/>
      </w:pPr>
      <w:r>
        <w:rPr>
          <w:rFonts w:ascii="Arial" w:cs="Arial" w:eastAsia="Arial" w:hAnsi="Arial"/>
          <w:sz w:val="22"/>
          <w:szCs w:val="22"/>
        </w:rPr>
        <w:t xml:space="preserve">SemanticMatchingEngine.java — calls VectorizationEngine.vectorize(), queries DataStore.findSimilarBankTransactions() using pgvector, converts cosine distance to confidence via Math.max(0, 1.0 - distance)</w:t>
      </w:r>
    </w:p>
    <w:p>
      <w:pPr>
        <w:pStyle w:val="ListParagraph"/>
        <w:numPr>
          <w:ilvl w:val="0"/>
          <w:numId w:val="5"/>
        </w:numPr>
        <w:spacing w:after="40" w:before="40"/>
      </w:pPr>
      <w:r>
        <w:rPr>
          <w:rFonts w:ascii="Arial" w:cs="Arial" w:eastAsia="Arial" w:hAnsi="Arial"/>
          <w:sz w:val="22"/>
          <w:szCs w:val="22"/>
        </w:rPr>
        <w:t xml:space="preserve">AnomalyDetectionEngine.java — UC10. Detects exact duplicates within datasets, statistical outliers (&gt;3 standard deviations from mean), and Sunday/weekend transactions</w:t>
      </w:r>
    </w:p>
    <w:p>
      <w:pPr>
        <w:pStyle w:val="ListParagraph"/>
        <w:numPr>
          <w:ilvl w:val="0"/>
          <w:numId w:val="5"/>
        </w:numPr>
        <w:spacing w:after="40" w:before="40"/>
      </w:pPr>
      <w:r>
        <w:rPr>
          <w:rFonts w:ascii="Arial" w:cs="Arial" w:eastAsia="Arial" w:hAnsi="Arial"/>
          <w:sz w:val="22"/>
          <w:szCs w:val="22"/>
        </w:rPr>
        <w:t xml:space="preserve">IngestionService.java — UC2, UC3, UC4 orchestrator. Calls parser, standardizes transactions, vectorizes each one, and saves embeddings to PostgreSQL</w:t>
      </w:r>
    </w:p>
    <w:p>
      <w:pPr>
        <w:pStyle w:val="ListParagraph"/>
        <w:numPr>
          <w:ilvl w:val="0"/>
          <w:numId w:val="5"/>
        </w:numPr>
        <w:spacing w:after="40" w:before="40"/>
      </w:pPr>
      <w:r>
        <w:rPr>
          <w:rFonts w:ascii="Arial" w:cs="Arial" w:eastAsia="Arial" w:hAnsi="Arial"/>
          <w:sz w:val="22"/>
          <w:szCs w:val="22"/>
        </w:rPr>
        <w:t xml:space="preserve">ReportService.java — UC11. Generates comprehensive CSV report with RECONCILED, UNMATCHED_LEDGER, UNMATCHED_BANK rows. Throws UnresolvedItemsException if pending hypotheses exist</w:t>
      </w:r>
    </w:p>
    <w:p>
      <w:pPr>
        <w:pStyle w:val="ListParagraph"/>
        <w:numPr>
          <w:ilvl w:val="0"/>
          <w:numId w:val="5"/>
        </w:numPr>
        <w:spacing w:after="40" w:before="40"/>
      </w:pPr>
      <w:r>
        <w:rPr>
          <w:rFonts w:ascii="Arial" w:cs="Arial" w:eastAsia="Arial" w:hAnsi="Arial"/>
          <w:sz w:val="22"/>
          <w:szCs w:val="22"/>
        </w:rPr>
        <w:t xml:space="preserve">ReconciliationResult.java — structured result DTO returned from runMatching() containing hypotheses list and auto-records list</w:t>
      </w:r>
    </w:p>
    <w:p>
      <w:pPr>
        <w:pStyle w:val="ListParagraph"/>
        <w:numPr>
          <w:ilvl w:val="0"/>
          <w:numId w:val="5"/>
        </w:numPr>
        <w:spacing w:after="40" w:before="40"/>
      </w:pPr>
      <w:r>
        <w:rPr>
          <w:rFonts w:ascii="Arial" w:cs="Arial" w:eastAsia="Arial" w:hAnsi="Arial"/>
          <w:sz w:val="22"/>
          <w:szCs w:val="22"/>
        </w:rPr>
        <w:t xml:space="preserve">24 unit tests across 8 test packages — covering domain, engine, parser, persistence, service, and UI layers</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Walk us through what happens from the moment 'Run Reconciliation' is clicked to the results appearing on screen.</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ReconController fires runMatching() on ReconciliationService. The service calls HybridMatchingEngine.generateHypotheses() with the standardized ledger and bank transaction lists. Inside the Hybrid Engine: RuleBasedMatchingEngine runs first, producing exact-match hypotheses at 1.0 confidence and recording matched IDs. Unmatched transactions go to SemanticMatchingEngine, which vectorizes each ledger transaction via LangChain4jVectorizationEngine (Ollama), queries pgvector with the &lt;=&gt; cosine distance operator, and converts the distance to a 0-1 confidence score. Back in ReconciliationService, anything &gt;= 0.95 is AUTO_RECONCILED, anything &lt; 0.70 is REJECTED, the rest are PENDING_REVIEW. Results are persisted via DataStore.saveMatchingResults(). ReconciliationResult is returned to the controller which populates the UI table.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does the Hybrid Engine prevent a bank transaction from being matched to two different ledger transactions?</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HybridMatchingEngine uses two HashSets — matchedLedgerIds and matchedBankIds — populated after the rule-based pass. The semantic engine only receives unmatched transactions. Additionally, within the semantic results, a usedBankIds set tracks which bank transactions have been claimed. If a semantic hypothesis references a bank transaction ID already in usedBankIds, it is auto-rejected with the justification 'Auto-rejected: Bank transaction already matched.'</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does the confidence score actually mean?</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For rule-based matches, confidence is always 1.0 — exact amount plus date proximity is a deterministic match. For semantic matches, the Ollama nomic-embed-text model produces a 768-dimensional vector for each transaction. pgvector computes cosine distance between the ledger embedding and each bank embedding. Cosine distance ranges from 0 (identical vectors) to 2 (maximally opposite). We convert: confidence = max(0, 1.0 - distance). So a cosine distance of 0.08 gives 92% confidence — that falls in the review range between 70% and 95%.</w:t>
      </w:r>
    </w:p>
    <w:p>
      <w:r>
        <w:br w:type="page"/>
      </w:r>
    </w:p>
    <w:p>
      <w:pPr>
        <w:shd w:fill="1B3A6B" w:val="clear"/>
        <w:spacing w:after="80" w:before="200"/>
      </w:pPr>
      <w:r>
        <w:rPr>
          <w:rFonts w:ascii="Arial" w:cs="Arial" w:eastAsia="Arial" w:hAnsi="Arial"/>
          <w:b/>
          <w:bCs/>
          <w:color w:val="FFFFFF"/>
          <w:sz w:val="24"/>
          <w:szCs w:val="24"/>
        </w:rPr>
        <w:t xml:space="preserve">  SECTION C — OOP Principles in Business Logic (15 Points)  |  OWNER: Nia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The rubric is explicit: encapsulation, inheritance/implementation, abstraction, and polymorphism — all used 'where appropriate to effectively meet its responsibilities.' The word 'appropriate' is key: forced OOP is penalized. Every OOP mechanism in AVAL must have a clear purpose that you can articulate in one sentence.</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Encapsulation</w:t>
      </w:r>
    </w:p>
    <w:p>
      <w:pPr>
        <w:spacing w:after="60" w:before="60"/>
      </w:pPr>
      <w:r>
        <w:rPr>
          <w:rFonts w:ascii="Arial" w:cs="Arial" w:eastAsia="Arial" w:hAnsi="Arial"/>
          <w:sz w:val="22"/>
          <w:szCs w:val="22"/>
        </w:rPr>
        <w:t xml:space="preserve">Every domain and engine class uses private fields with controlled access:</w:t>
      </w:r>
    </w:p>
    <w:p>
      <w:pPr>
        <w:pStyle w:val="ListParagraph"/>
        <w:numPr>
          <w:ilvl w:val="0"/>
          <w:numId w:val="6"/>
        </w:numPr>
        <w:spacing w:after="40" w:before="40"/>
      </w:pPr>
      <w:r>
        <w:rPr>
          <w:rFonts w:ascii="Arial" w:cs="Arial" w:eastAsia="Arial" w:hAnsi="Arial"/>
          <w:sz w:val="22"/>
          <w:szCs w:val="22"/>
        </w:rPr>
        <w:t xml:space="preserve">MatchHypothesis.java — hypothesisId, ledgerTransaction, bankTransaction, confidenceScore, and matchType are final (immutable). Only status and justification can change via setters, reflecting real-world semantics: a hypothesis's identity and match evidence never change, only its review outcome.</w:t>
      </w:r>
    </w:p>
    <w:p>
      <w:pPr>
        <w:pStyle w:val="ListParagraph"/>
        <w:numPr>
          <w:ilvl w:val="0"/>
          <w:numId w:val="6"/>
        </w:numPr>
        <w:spacing w:after="40" w:before="40"/>
      </w:pPr>
      <w:r>
        <w:rPr>
          <w:rFonts w:ascii="Arial" w:cs="Arial" w:eastAsia="Arial" w:hAnsi="Arial"/>
          <w:sz w:val="22"/>
          <w:szCs w:val="22"/>
        </w:rPr>
        <w:t xml:space="preserve">ClientOrganization.java, ReconciliationWorkspace.java, MatchingConfig.java — all private fields, public getters only. MatchingConfig is effectively immutable (all final fields set in constructor).</w:t>
      </w:r>
    </w:p>
    <w:p>
      <w:pPr>
        <w:pStyle w:val="ListParagraph"/>
        <w:numPr>
          <w:ilvl w:val="0"/>
          <w:numId w:val="6"/>
        </w:numPr>
        <w:spacing w:after="40" w:before="40"/>
      </w:pPr>
      <w:r>
        <w:rPr>
          <w:rFonts w:ascii="Arial" w:cs="Arial" w:eastAsia="Arial" w:hAnsi="Arial"/>
          <w:sz w:val="22"/>
          <w:szCs w:val="22"/>
        </w:rPr>
        <w:t xml:space="preserve">DataStore.java — the DataSource is private; no external class can access the JDBC connection directly, only the operations DataStore chooses to expose.</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Abstraction</w:t>
      </w:r>
    </w:p>
    <w:p>
      <w:pPr>
        <w:spacing w:after="60" w:before="60"/>
      </w:pPr>
      <w:r>
        <w:rPr>
          <w:rFonts w:ascii="Arial" w:cs="Arial" w:eastAsia="Arial" w:hAnsi="Arial"/>
          <w:sz w:val="22"/>
          <w:szCs w:val="22"/>
        </w:rPr>
        <w:t xml:space="preserve">Three interfaces abstract away all implementation complexity:</w:t>
      </w:r>
    </w:p>
    <w:p>
      <w:pPr>
        <w:pStyle w:val="ListParagraph"/>
        <w:numPr>
          <w:ilvl w:val="0"/>
          <w:numId w:val="7"/>
        </w:numPr>
        <w:spacing w:after="40" w:before="40"/>
      </w:pPr>
      <w:r>
        <w:rPr>
          <w:rFonts w:ascii="Arial" w:cs="Arial" w:eastAsia="Arial" w:hAnsi="Arial"/>
          <w:sz w:val="22"/>
          <w:szCs w:val="22"/>
        </w:rPr>
        <w:t xml:space="preserve">MatchingEngine (engine/MatchingEngine.java) — one method: generateHypotheses(). Callers know nothing about rule evaluation, vector math, or database queries. Comment annotated: @gof: Strategy, @grasp: Polymorphism.</w:t>
      </w:r>
    </w:p>
    <w:p>
      <w:pPr>
        <w:pStyle w:val="ListParagraph"/>
        <w:numPr>
          <w:ilvl w:val="0"/>
          <w:numId w:val="7"/>
        </w:numPr>
        <w:spacing w:after="40" w:before="40"/>
      </w:pPr>
      <w:r>
        <w:rPr>
          <w:rFonts w:ascii="Arial" w:cs="Arial" w:eastAsia="Arial" w:hAnsi="Arial"/>
          <w:sz w:val="22"/>
          <w:szCs w:val="22"/>
        </w:rPr>
        <w:t xml:space="preserve">VectorizationEngine (engine/VectorizationEngine.java) — exposes vectorize(), vectorizeBatch(), and healthCheck(). LangChain4j, Ollama, and the 768-dimension vector format are completely hidden. Annotated: @grasp: Polymorphism, Protected Variations.</w:t>
      </w:r>
    </w:p>
    <w:p>
      <w:pPr>
        <w:pStyle w:val="ListParagraph"/>
        <w:numPr>
          <w:ilvl w:val="0"/>
          <w:numId w:val="7"/>
        </w:numPr>
        <w:spacing w:after="40" w:before="40"/>
      </w:pPr>
      <w:r>
        <w:rPr>
          <w:rFonts w:ascii="Arial" w:cs="Arial" w:eastAsia="Arial" w:hAnsi="Arial"/>
          <w:sz w:val="22"/>
          <w:szCs w:val="22"/>
        </w:rPr>
        <w:t xml:space="preserve">DocumentParser&lt;T&gt; (parser/DocumentParser.java) — generic interface with parse(), validate(), getSupportedFormat(), extractRawRows(). PDF complexity and Excel Apache POI are invisible to IngestionService. Annotated: @gof: Template Method, @grasp: Polymorphism.</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Polymorphism</w:t>
      </w:r>
    </w:p>
    <w:p>
      <w:pPr>
        <w:spacing w:after="60" w:before="60"/>
      </w:pPr>
      <w:r>
        <w:rPr>
          <w:rFonts w:ascii="Arial" w:cs="Arial" w:eastAsia="Arial" w:hAnsi="Arial"/>
          <w:sz w:val="22"/>
          <w:szCs w:val="22"/>
        </w:rPr>
        <w:t xml:space="preserve">Polymorphism is not just present — it is the load-bearing structure of the engine:</w:t>
      </w:r>
    </w:p>
    <w:p>
      <w:pPr>
        <w:pStyle w:val="ListParagraph"/>
        <w:numPr>
          <w:ilvl w:val="0"/>
          <w:numId w:val="8"/>
        </w:numPr>
        <w:spacing w:after="40" w:before="40"/>
      </w:pPr>
      <w:r>
        <w:rPr>
          <w:rFonts w:ascii="Arial" w:cs="Arial" w:eastAsia="Arial" w:hAnsi="Arial"/>
          <w:sz w:val="22"/>
          <w:szCs w:val="22"/>
        </w:rPr>
        <w:t xml:space="preserve">HybridMatchingEngine holds two MatchingEngine references (ruleBasedEngine, semanticEngine) — not concrete types. It calls generateHypotheses() on both without knowing which implementation it has. Swapping RuleBasedMatchingEngine for any other MatchingEngine requires zero changes to HybridMatchingEngine.</w:t>
      </w:r>
    </w:p>
    <w:p>
      <w:pPr>
        <w:pStyle w:val="ListParagraph"/>
        <w:numPr>
          <w:ilvl w:val="0"/>
          <w:numId w:val="8"/>
        </w:numPr>
        <w:spacing w:after="40" w:before="40"/>
      </w:pPr>
      <w:r>
        <w:rPr>
          <w:rFonts w:ascii="Arial" w:cs="Arial" w:eastAsia="Arial" w:hAnsi="Arial"/>
          <w:sz w:val="22"/>
          <w:szCs w:val="22"/>
        </w:rPr>
        <w:t xml:space="preserve">ReconciliationService accepts a MatchingEngine in its constructor — the UI layer can inject HybridMatchingEngine, RuleBasedMatchingEngine, or SemanticMatchingEngine independently, enabling testing isolation.</w:t>
      </w:r>
    </w:p>
    <w:p>
      <w:pPr>
        <w:pStyle w:val="ListParagraph"/>
        <w:numPr>
          <w:ilvl w:val="0"/>
          <w:numId w:val="8"/>
        </w:numPr>
        <w:spacing w:after="40" w:before="40"/>
      </w:pPr>
      <w:r>
        <w:rPr>
          <w:rFonts w:ascii="Arial" w:cs="Arial" w:eastAsia="Arial" w:hAnsi="Arial"/>
          <w:sz w:val="22"/>
          <w:szCs w:val="22"/>
        </w:rPr>
        <w:t xml:space="preserve">IngestionService.createParser() uses polymorphic dispatch to return either an ExcelLedgerParser or PDFBankStatementParser based on DataSourceType — the Factory Method pattern in action.</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Inheritance &amp; Implementation</w:t>
      </w:r>
    </w:p>
    <w:p>
      <w:pPr>
        <w:pStyle w:val="ListParagraph"/>
        <w:numPr>
          <w:ilvl w:val="0"/>
          <w:numId w:val="9"/>
        </w:numPr>
        <w:spacing w:after="40" w:before="40"/>
      </w:pPr>
      <w:r>
        <w:rPr>
          <w:rFonts w:ascii="Arial" w:cs="Arial" w:eastAsia="Arial" w:hAnsi="Arial"/>
          <w:sz w:val="22"/>
          <w:szCs w:val="22"/>
        </w:rPr>
        <w:t xml:space="preserve">RuleBasedMatchingEngine implements MatchingEngine — deterministic concrete strategy</w:t>
      </w:r>
    </w:p>
    <w:p>
      <w:pPr>
        <w:pStyle w:val="ListParagraph"/>
        <w:numPr>
          <w:ilvl w:val="0"/>
          <w:numId w:val="9"/>
        </w:numPr>
        <w:spacing w:after="40" w:before="40"/>
      </w:pPr>
      <w:r>
        <w:rPr>
          <w:rFonts w:ascii="Arial" w:cs="Arial" w:eastAsia="Arial" w:hAnsi="Arial"/>
          <w:sz w:val="22"/>
          <w:szCs w:val="22"/>
        </w:rPr>
        <w:t xml:space="preserve">SemanticMatchingEngine implements MatchingEngine — AI-driven concrete strategy</w:t>
      </w:r>
    </w:p>
    <w:p>
      <w:pPr>
        <w:pStyle w:val="ListParagraph"/>
        <w:numPr>
          <w:ilvl w:val="0"/>
          <w:numId w:val="9"/>
        </w:numPr>
        <w:spacing w:after="40" w:before="40"/>
      </w:pPr>
      <w:r>
        <w:rPr>
          <w:rFonts w:ascii="Arial" w:cs="Arial" w:eastAsia="Arial" w:hAnsi="Arial"/>
          <w:sz w:val="22"/>
          <w:szCs w:val="22"/>
        </w:rPr>
        <w:t xml:space="preserve">HybridMatchingEngine implements MatchingEngine — composite strategy that delegates to both above</w:t>
      </w:r>
    </w:p>
    <w:p>
      <w:pPr>
        <w:pStyle w:val="ListParagraph"/>
        <w:numPr>
          <w:ilvl w:val="0"/>
          <w:numId w:val="9"/>
        </w:numPr>
        <w:spacing w:after="40" w:before="40"/>
      </w:pPr>
      <w:r>
        <w:rPr>
          <w:rFonts w:ascii="Arial" w:cs="Arial" w:eastAsia="Arial" w:hAnsi="Arial"/>
          <w:sz w:val="22"/>
          <w:szCs w:val="22"/>
        </w:rPr>
        <w:t xml:space="preserve">ExcelLedgerParser implements DocumentParser&lt;RawInternalLedger&gt;</w:t>
      </w:r>
    </w:p>
    <w:p>
      <w:pPr>
        <w:pStyle w:val="ListParagraph"/>
        <w:numPr>
          <w:ilvl w:val="0"/>
          <w:numId w:val="9"/>
        </w:numPr>
        <w:spacing w:after="40" w:before="40"/>
      </w:pPr>
      <w:r>
        <w:rPr>
          <w:rFonts w:ascii="Arial" w:cs="Arial" w:eastAsia="Arial" w:hAnsi="Arial"/>
          <w:sz w:val="22"/>
          <w:szCs w:val="22"/>
        </w:rPr>
        <w:t xml:space="preserve">PDFBankStatementParser implements DocumentParser&lt;RawBankStatement&gt;</w:t>
      </w:r>
    </w:p>
    <w:p>
      <w:pPr>
        <w:pStyle w:val="ListParagraph"/>
        <w:numPr>
          <w:ilvl w:val="0"/>
          <w:numId w:val="9"/>
        </w:numPr>
        <w:spacing w:after="40" w:before="40"/>
      </w:pPr>
      <w:r>
        <w:rPr>
          <w:rFonts w:ascii="Arial" w:cs="Arial" w:eastAsia="Arial" w:hAnsi="Arial"/>
          <w:sz w:val="22"/>
          <w:szCs w:val="22"/>
        </w:rPr>
        <w:t xml:space="preserve">LangChain4jVectorizationEngine implements VectorizationEngine — adapts external LangChain4j API to internal interface</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Show us a concrete example of polymorphism in action in your codebase.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Open HybridMatchingEngine.java. The fields ruleBasedEngine and semanticEngine are both typed as MatchingEngine — the interface. In generateHypotheses(), we call ruleBasedEngine.generateHypotheses() and semanticEngine.generateHypotheses(). Java dispatches each call to the correct implementation at runtime. If we inject a new FuzzyAmountMatchingEngine that also implements MatchingEngine, HybridMatchingEngine works without a single line change — that is runtime polymorphism serving a real architectural purpose.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Why is DocumentParser generic? What does &lt;T&gt; give you?</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DocumentParser&lt;T&gt; is generic where T is a FinancialDataset subtype. ExcelLedgerParser implements DocumentParser&lt;RawInternalLedger&gt; and PDFBankStatementParser implements DocumentParser&lt;RawBankStatement&gt;. This means the parse() method is type-safe — ExcelLedgerParser.parse() returns a RawInternalLedger, not a raw Object. IngestionService receives the correctly typed dataset without casts. It is OOP abstraction combined with Java generics for compile-time type safety.</w:t>
      </w:r>
    </w:p>
    <w:p>
      <w:r>
        <w:br w:type="page"/>
      </w:r>
    </w:p>
    <w:p>
      <w:pPr>
        <w:shd w:fill="1B3A6B" w:val="clear"/>
        <w:spacing w:after="80" w:before="200"/>
      </w:pPr>
      <w:r>
        <w:rPr>
          <w:rFonts w:ascii="Arial" w:cs="Arial" w:eastAsia="Arial" w:hAnsi="Arial"/>
          <w:b/>
          <w:bCs/>
          <w:color w:val="FFFFFF"/>
          <w:sz w:val="24"/>
          <w:szCs w:val="24"/>
        </w:rPr>
        <w:t xml:space="preserve">  SECTION D — Database (10 Points)  |  OWNER: Aryan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Meaningful table names, exception handling on every DB call, all four CRUD operations demonstrably present, and input validation before writes. For AVAL, the evaluator will also notice the pgvector integration — this goes well beyond a basic DB requirement and should be highlighted confidently.</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Database Schema — 9 Tables in db-init/01-init.sql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standardized_ledger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transaction_id (PK), value_date, amount, narrative, embedding vector(768)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Normalized internal ledger transactions + 768-dim AI embedding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standardized_bank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transaction_id (PK), value_date, amount, narrative, embedding vector(768)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Normalized external bank transactions + 768-dim AI 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match_hypotheses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hypothesis_id (PK), ledger_id (FK), bank_id (FK), confidence_score,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Proposed matches pending human review or auto-decision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reconciliation_records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record_id (PK), hypothesis_id (FK), confirming_user_id, reconciled_at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Immutable audit trail of all finalized reconciliations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app_user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user_id (PK), username (UNIQUE), role, password_hash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users with BCrypt-hashed passwords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client_organization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org_id (PK), name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Registered client companies (UC1)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reconciliation_workspace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workspace_id (PK), org_id (FK),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Session containers grouping datasets and hypotheses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financial_dataset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dataset_id (PK), workspace_id (FK), file_path, source_type, status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Tracks ingested files and their processing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raw_transactions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transaction_id (PK), raw_date, raw_amount, narrative, source_dataset_id (FK)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Pre-standardization raw transaction rows</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CRUD Evidence in DataStore.java</w:t>
      </w:r>
    </w:p>
    <w:p>
      <w:pPr>
        <w:pStyle w:val="ListParagraph"/>
        <w:numPr>
          <w:ilvl w:val="0"/>
          <w:numId w:val="10"/>
        </w:numPr>
        <w:spacing w:after="40" w:before="40"/>
      </w:pPr>
      <w:r>
        <w:rPr>
          <w:rFonts w:ascii="Arial" w:cs="Arial" w:eastAsia="Arial" w:hAnsi="Arial"/>
          <w:sz w:val="22"/>
          <w:szCs w:val="22"/>
        </w:rPr>
        <w:t xml:space="preserve">CREATE: saveStandardizedLedgerTransaction(), saveStandardizedBankTransaction(), saveMatchHypotheses(), saveReconciliationRecords(), saveClientOrganization(), saveDatasetWithTransactions()</w:t>
      </w:r>
    </w:p>
    <w:p>
      <w:pPr>
        <w:pStyle w:val="ListParagraph"/>
        <w:numPr>
          <w:ilvl w:val="0"/>
          <w:numId w:val="10"/>
        </w:numPr>
        <w:spacing w:after="40" w:before="40"/>
      </w:pPr>
      <w:r>
        <w:rPr>
          <w:rFonts w:ascii="Arial" w:cs="Arial" w:eastAsia="Arial" w:hAnsi="Arial"/>
          <w:sz w:val="22"/>
          <w:szCs w:val="22"/>
        </w:rPr>
        <w:t xml:space="preserve">READ: findSimilarBankTransactions() using pgvector &lt;=&gt; cosine distance operator, loadWorkspacesForOrg(), getSystemUser(), loadHypothesesForWorkspace()</w:t>
      </w:r>
    </w:p>
    <w:p>
      <w:pPr>
        <w:pStyle w:val="ListParagraph"/>
        <w:numPr>
          <w:ilvl w:val="0"/>
          <w:numId w:val="10"/>
        </w:numPr>
        <w:spacing w:after="40" w:before="40"/>
      </w:pPr>
      <w:r>
        <w:rPr>
          <w:rFonts w:ascii="Arial" w:cs="Arial" w:eastAsia="Arial" w:hAnsi="Arial"/>
          <w:sz w:val="22"/>
          <w:szCs w:val="22"/>
        </w:rPr>
        <w:t xml:space="preserve">UPDATE: hypothesis status updates via saveMatchingResults() and saveMatchHypotheses()</w:t>
      </w:r>
    </w:p>
    <w:p>
      <w:pPr>
        <w:pStyle w:val="ListParagraph"/>
        <w:numPr>
          <w:ilvl w:val="0"/>
          <w:numId w:val="10"/>
        </w:numPr>
        <w:spacing w:after="40" w:before="40"/>
      </w:pPr>
      <w:r>
        <w:rPr>
          <w:rFonts w:ascii="Arial" w:cs="Arial" w:eastAsia="Arial" w:hAnsi="Arial"/>
          <w:sz w:val="22"/>
          <w:szCs w:val="22"/>
        </w:rPr>
        <w:t xml:space="preserve">DELETE: Logical deletion via status changes (REJECTED status) maintains referential integrity and audit trail</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Exception Handling &amp; Security</w:t>
      </w:r>
    </w:p>
    <w:p>
      <w:pPr>
        <w:pStyle w:val="ListParagraph"/>
        <w:numPr>
          <w:ilvl w:val="0"/>
          <w:numId w:val="11"/>
        </w:numPr>
        <w:spacing w:after="40" w:before="40"/>
      </w:pPr>
      <w:r>
        <w:rPr>
          <w:rFonts w:ascii="Arial" w:cs="Arial" w:eastAsia="Arial" w:hAnsi="Arial"/>
          <w:sz w:val="22"/>
          <w:szCs w:val="22"/>
        </w:rPr>
        <w:t xml:space="preserve">Every DataStore method uses try-with-resources: Connection, PreparedStatement, and ResultSet are all auto-closed, guaranteeing no connection leaks even on SQLException</w:t>
      </w:r>
    </w:p>
    <w:p>
      <w:pPr>
        <w:pStyle w:val="ListParagraph"/>
        <w:numPr>
          <w:ilvl w:val="0"/>
          <w:numId w:val="11"/>
        </w:numPr>
        <w:spacing w:after="40" w:before="40"/>
      </w:pPr>
      <w:r>
        <w:rPr>
          <w:rFonts w:ascii="Arial" w:cs="Arial" w:eastAsia="Arial" w:hAnsi="Arial"/>
          <w:sz w:val="22"/>
          <w:szCs w:val="22"/>
        </w:rPr>
        <w:t xml:space="preserve">All methods declare throws SQLException — exceptions propagate to the service layer, which handles them with appropriate UI error messages</w:t>
      </w:r>
    </w:p>
    <w:p>
      <w:pPr>
        <w:pStyle w:val="ListParagraph"/>
        <w:numPr>
          <w:ilvl w:val="0"/>
          <w:numId w:val="11"/>
        </w:numPr>
        <w:spacing w:after="40" w:before="40"/>
      </w:pPr>
      <w:r>
        <w:rPr>
          <w:rFonts w:ascii="Arial" w:cs="Arial" w:eastAsia="Arial" w:hAnsi="Arial"/>
          <w:sz w:val="22"/>
          <w:szCs w:val="22"/>
        </w:rPr>
        <w:t xml:space="preserve">BCrypt password hashing: org.mindrot.jbcrypt.BCrypt is used in app_user — passwords are never stored in plaintext</w:t>
      </w:r>
    </w:p>
    <w:p>
      <w:pPr>
        <w:pStyle w:val="ListParagraph"/>
        <w:numPr>
          <w:ilvl w:val="0"/>
          <w:numId w:val="11"/>
        </w:numPr>
        <w:spacing w:after="40" w:before="40"/>
      </w:pPr>
      <w:r>
        <w:rPr>
          <w:rFonts w:ascii="Arial" w:cs="Arial" w:eastAsia="Arial" w:hAnsi="Arial"/>
          <w:sz w:val="22"/>
          <w:szCs w:val="22"/>
        </w:rPr>
        <w:t xml:space="preserve">PreparedStatements throughout DataStore — no string concatenation SQL, no SQL injection risk</w:t>
      </w:r>
    </w:p>
    <w:p>
      <w:pPr>
        <w:pStyle w:val="ListParagraph"/>
        <w:numPr>
          <w:ilvl w:val="0"/>
          <w:numId w:val="11"/>
        </w:numPr>
        <w:spacing w:after="40" w:before="40"/>
      </w:pPr>
      <w:r>
        <w:rPr>
          <w:rFonts w:ascii="Arial" w:cs="Arial" w:eastAsia="Arial" w:hAnsi="Arial"/>
          <w:sz w:val="22"/>
          <w:szCs w:val="22"/>
        </w:rPr>
        <w:t xml:space="preserve">pgvector-specific: embeddings passed as formatted vector strings cast with ::vector operator, validated by PostgreSQL before insert</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does the pgvector cosine distance search actually work in code?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In DataStore.findSimilarBankTransactions(), we execute a SQL query using the &lt;=&gt; operator — pgvector's cosine distance operator. The query is: SELECT ..., (embedding &lt;=&gt; ?::vector) as distance FROM standardized_bank ORDER BY distance LIMIT ?. We pass the 768-dimensional vector as a formatted string like [0.12, 0.34, ...] cast with ::vector. pgvector evaluates the cosine distance between each stored bank embedding and the query embedding using optimized SIMD arithmetic, and returns the N closest matches ordered by distance ascending. The LIMIT comes from MatchingConfig.semanticMaxCandidates = 3.</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 you validate user input before writing to the database?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At the parser layer: PDFBankStatementParser.validate() and ExcelLedgerParser.validate() check file existence and correct extension before parsing begins. At the transaction level: RawTransaction.hasValidAmount() is called in IngestionService.standardize() before any transaction is processed — invalid amounts are skipped and logged. At the user layer: AuthController validates non-empty credentials before the DB query. At the report layer: ReportService throws UnresolvedItemsException before writing if pending hypotheses exist.</w:t>
      </w:r>
    </w:p>
    <w:p>
      <w:r>
        <w:br w:type="page"/>
      </w:r>
    </w:p>
    <w:p>
      <w:pPr>
        <w:shd w:fill="1B3A6B" w:val="clear"/>
        <w:spacing w:after="80" w:before="200"/>
      </w:pPr>
      <w:r>
        <w:rPr>
          <w:rFonts w:ascii="Arial" w:cs="Arial" w:eastAsia="Arial" w:hAnsi="Arial"/>
          <w:b/>
          <w:bCs/>
          <w:color w:val="FFFFFF"/>
          <w:sz w:val="24"/>
          <w:szCs w:val="24"/>
        </w:rPr>
        <w:t xml:space="preserve">  SECTION E — Architecture &amp; Integration (10 Points)  |  OWNER: Aryan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Three clearly separated packages/layers that are fully integrated and function correctly end-to-end. The evaluator will ask you to trace a request from UI to DB. You must be able to name every class in that chain and explain why each one sits in its layer.</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The Three-Layer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Packages</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UI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aval.ui, aval.ui.controller, aval.ui.util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MainUIContext, AuthController, ReconController, FinanceController, ManualCheckController, ReportController, RegistryController, IWorkspaceController, UIAnimationUtil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Business Logic Layer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aval.service, aval.engine, aval.parser, aval.domain, aval.common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ReconciliationService, IngestionService, ReportService, HybridMatchingEngine, RuleBasedMatchingEngine, SemanticMatchingEngine, AnomalyDetectionEngine, ExcelLedgerParser, PDFBankStatementParser, LangChain4jVectorizationEngine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aval.persistence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DataStore — the sole repository. All SQL, all pgvector operations, all JDBC connections live here exclusively.</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End-to-End Integration Trace — The Full Request Path</w:t>
      </w:r>
    </w:p>
    <w:p>
      <w:pPr>
        <w:spacing w:after="60" w:before="60"/>
      </w:pPr>
      <w:r>
        <w:rPr>
          <w:rFonts w:ascii="Arial" w:cs="Arial" w:eastAsia="Arial" w:hAnsi="Arial"/>
          <w:sz w:val="22"/>
          <w:szCs w:val="22"/>
        </w:rPr>
        <w:t xml:space="preserve">When the user clicks 'Start Reconciliation' in the Recon screen, here is every class involved in order:</w:t>
      </w:r>
    </w:p>
    <w:p>
      <w:pPr>
        <w:pStyle w:val="ListParagraph"/>
        <w:numPr>
          <w:ilvl w:val="0"/>
          <w:numId w:val="3"/>
        </w:numPr>
        <w:spacing w:after="60" w:before="60"/>
      </w:pPr>
      <w:r>
        <w:rPr>
          <w:rFonts w:ascii="Arial" w:cs="Arial" w:eastAsia="Arial" w:hAnsi="Arial"/>
          <w:sz w:val="22"/>
          <w:szCs w:val="22"/>
        </w:rPr>
        <w:t xml:space="preserve">ReconController (aval.ui.controller) — JavaFX event handler fires on button click, retrieves workspace and transaction lists from MainUIContext</w:t>
      </w:r>
    </w:p>
    <w:p>
      <w:pPr>
        <w:pStyle w:val="ListParagraph"/>
        <w:numPr>
          <w:ilvl w:val="0"/>
          <w:numId w:val="3"/>
        </w:numPr>
        <w:spacing w:after="60" w:before="60"/>
      </w:pPr>
      <w:r>
        <w:rPr>
          <w:rFonts w:ascii="Arial" w:cs="Arial" w:eastAsia="Arial" w:hAnsi="Arial"/>
          <w:sz w:val="22"/>
          <w:szCs w:val="22"/>
        </w:rPr>
        <w:t xml:space="preserve">ReconciliationService (aval.service) — runMatching() is called. This is the BL layer entry point. UI layer does not call DataStore directly.</w:t>
      </w:r>
    </w:p>
    <w:p>
      <w:pPr>
        <w:pStyle w:val="ListParagraph"/>
        <w:numPr>
          <w:ilvl w:val="0"/>
          <w:numId w:val="3"/>
        </w:numPr>
        <w:spacing w:after="60" w:before="60"/>
      </w:pPr>
      <w:r>
        <w:rPr>
          <w:rFonts w:ascii="Arial" w:cs="Arial" w:eastAsia="Arial" w:hAnsi="Arial"/>
          <w:sz w:val="22"/>
          <w:szCs w:val="22"/>
        </w:rPr>
        <w:t xml:space="preserve">HybridMatchingEngine (aval.engine) — generateHypotheses() runs the two-pass matching algorithm</w:t>
      </w:r>
    </w:p>
    <w:p>
      <w:pPr>
        <w:pStyle w:val="ListParagraph"/>
        <w:numPr>
          <w:ilvl w:val="0"/>
          <w:numId w:val="3"/>
        </w:numPr>
        <w:spacing w:after="60" w:before="60"/>
      </w:pPr>
      <w:r>
        <w:rPr>
          <w:rFonts w:ascii="Arial" w:cs="Arial" w:eastAsia="Arial" w:hAnsi="Arial"/>
          <w:sz w:val="22"/>
          <w:szCs w:val="22"/>
        </w:rPr>
        <w:t xml:space="preserve">RuleBasedMatchingEngine (aval.engine) — deterministic first pass, produces EXACT_RULE hypotheses</w:t>
      </w:r>
    </w:p>
    <w:p>
      <w:pPr>
        <w:pStyle w:val="ListParagraph"/>
        <w:numPr>
          <w:ilvl w:val="0"/>
          <w:numId w:val="3"/>
        </w:numPr>
        <w:spacing w:after="60" w:before="60"/>
      </w:pPr>
      <w:r>
        <w:rPr>
          <w:rFonts w:ascii="Arial" w:cs="Arial" w:eastAsia="Arial" w:hAnsi="Arial"/>
          <w:sz w:val="22"/>
          <w:szCs w:val="22"/>
        </w:rPr>
        <w:t xml:space="preserve">SemanticMatchingEngine (aval.engine) — AI second pass, calls LangChain4jVectorizationEngine.vectorize()</w:t>
      </w:r>
    </w:p>
    <w:p>
      <w:pPr>
        <w:pStyle w:val="ListParagraph"/>
        <w:numPr>
          <w:ilvl w:val="0"/>
          <w:numId w:val="3"/>
        </w:numPr>
        <w:spacing w:after="60" w:before="60"/>
      </w:pPr>
      <w:r>
        <w:rPr>
          <w:rFonts w:ascii="Arial" w:cs="Arial" w:eastAsia="Arial" w:hAnsi="Arial"/>
          <w:sz w:val="22"/>
          <w:szCs w:val="22"/>
        </w:rPr>
        <w:t xml:space="preserve">DataStore (aval.persistence) — findSimilarBankTransactions() executes pgvector cosine search against PostgreSQL</w:t>
      </w:r>
    </w:p>
    <w:p>
      <w:pPr>
        <w:pStyle w:val="ListParagraph"/>
        <w:numPr>
          <w:ilvl w:val="0"/>
          <w:numId w:val="3"/>
        </w:numPr>
        <w:spacing w:after="60" w:before="60"/>
      </w:pPr>
      <w:r>
        <w:rPr>
          <w:rFonts w:ascii="Arial" w:cs="Arial" w:eastAsia="Arial" w:hAnsi="Arial"/>
          <w:sz w:val="22"/>
          <w:szCs w:val="22"/>
        </w:rPr>
        <w:t xml:space="preserve">Results flow back: DataStore -&gt; SemanticMatchingEngine -&gt; HybridMatchingEngine -&gt; ReconciliationService (applies thresholds) -&gt; DataStore.saveMatchingResults()</w:t>
      </w:r>
    </w:p>
    <w:p>
      <w:pPr>
        <w:pStyle w:val="ListParagraph"/>
        <w:numPr>
          <w:ilvl w:val="0"/>
          <w:numId w:val="3"/>
        </w:numPr>
        <w:spacing w:after="60" w:before="60"/>
      </w:pPr>
      <w:r>
        <w:rPr>
          <w:rFonts w:ascii="Arial" w:cs="Arial" w:eastAsia="Arial" w:hAnsi="Arial"/>
          <w:sz w:val="22"/>
          <w:szCs w:val="22"/>
        </w:rPr>
        <w:t xml:space="preserve">ReconciliationResult returned to ReconController, which updates the JavaFX TableView on the UI thread via Platform.runLater()</w:t>
      </w:r>
    </w:p>
    <w:p>
      <w:pPr>
        <w:spacing w:after="0" w:before="0"/>
      </w:pPr>
      <w:r>
        <w:t xml:space="preserve"/>
      </w:r>
    </w:p>
    <w:p>
      <w:pPr>
        <w:spacing w:after="60" w:before="60"/>
      </w:pPr>
      <w:r>
        <w:rPr>
          <w:rFonts w:ascii="Arial" w:cs="Arial" w:eastAsia="Arial" w:hAnsi="Arial"/>
          <w:sz w:val="22"/>
          <w:szCs w:val="22"/>
        </w:rPr>
        <w:t xml:space="preserve">The DB layer has zero dependency on the UI layer. The UI layer never imports from aval.persistence directly. This is clean layered architecture.</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Show us your package structure and explain why each class belongs in its layer.</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Open the project in the IDE and show the source tree. aval.ui contains everything the user sees — FXML files and their controllers. aval.service and aval.engine contain all logic that would exist even without a UI — we could run ReconciliationService from a command line and it would work identically. aval.persistence contains only DataStore — one class, one responsibility: talk to PostgreSQL. The domain classes in aval.domain are plain Java objects with no layer dependency, making them reusable across all layers.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ensures the UI never accidentally calls the database directly?</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By design, no class in aval.ui.controller imports from aval.persistence. All controllers receive their services through MainUIContext — a singleton that holds references to IngestionService, ReconciliationService, and ReportService. MainUIContext is the only place where DataStore is instantiated and injected into services. This is a manual dependency injection pattern that enforces the layer boundary architecturally.</w:t>
      </w:r>
    </w:p>
    <w:p>
      <w:r>
        <w:br w:type="page"/>
      </w:r>
    </w:p>
    <w:p>
      <w:pPr>
        <w:shd w:fill="1B3A6B" w:val="clear"/>
        <w:spacing w:after="80" w:before="200"/>
      </w:pPr>
      <w:r>
        <w:rPr>
          <w:rFonts w:ascii="Arial" w:cs="Arial" w:eastAsia="Arial" w:hAnsi="Arial"/>
          <w:b/>
          <w:bCs/>
          <w:color w:val="FFFFFF"/>
          <w:sz w:val="24"/>
          <w:szCs w:val="24"/>
        </w:rPr>
        <w:t xml:space="preserve">  SECTION F — Use Cases (10 Points)  |  ALL MEMBERS  </w:t>
      </w:r>
    </w:p>
    <w:p>
      <w:pPr>
        <w:spacing w:after="60" w:before="60"/>
      </w:pPr>
      <w:r>
        <w:rPr>
          <w:rFonts w:ascii="Arial" w:cs="Arial" w:eastAsia="Arial" w:hAnsi="Arial"/>
          <w:sz w:val="22"/>
          <w:szCs w:val="22"/>
        </w:rPr>
        <w:t xml:space="preserve">The rubric awards full marks when all 4-5 use cases assigned to a group member are completed. AVAL implements all 12 Use Cases (UC1-UC12). The table below shows the recommended assignment for the demo — each member owns exactly 4 UCs they can demonstrate and answer questions about.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60"/>
        <w:gridCol w:w="25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Assigned UCs</w:t>
            </w:r>
          </w:p>
        </w:tc>
        <w:tc>
          <w:tcPr>
            <w:tcW w:type="dxa" w:w="34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Implementation</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to Demo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UC5, UC6, UC7, UC8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VectorizationEngine, HybridMatchingEngine, ReconciliationService.runMatching() / confirmHypothesis() / rejectHypothesis() / forceReconcile()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Recon screen, ManualCheck screen — live AI pipeline execution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Aryan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UC2, UC3, UC4, UC12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ExcelLedgerParser, PDFBankStatementParser, IngestionService.standardize(), DataStore (reconciliation_records table)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Finance screen file upload, DB schema, Report CSV output showing audit trail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Safwan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UC1, UC9, UC10, UC11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RegistryController, ReconciliationService.consolidateMultiSource(), AnomalyDetectionEngine, ReportService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Registry screen, Recon results panel, Report screen</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UC Completion Checklist</w:t>
      </w:r>
    </w:p>
    <w:p>
      <w:pPr>
        <w:pStyle w:val="ListParagraph"/>
        <w:numPr>
          <w:ilvl w:val="0"/>
          <w:numId w:val="12"/>
        </w:numPr>
        <w:spacing w:after="40" w:before="40"/>
      </w:pPr>
      <w:r>
        <w:rPr>
          <w:rFonts w:ascii="Arial" w:cs="Arial" w:eastAsia="Arial" w:hAnsi="Arial"/>
          <w:sz w:val="22"/>
          <w:szCs w:val="22"/>
        </w:rPr>
        <w:t xml:space="preserve">UC1: ClientOrganization domain class + RegistryController + client_organization DB table + Registry.fxml screen</w:t>
      </w:r>
    </w:p>
    <w:p>
      <w:pPr>
        <w:pStyle w:val="ListParagraph"/>
        <w:numPr>
          <w:ilvl w:val="0"/>
          <w:numId w:val="12"/>
        </w:numPr>
        <w:spacing w:after="40" w:before="40"/>
      </w:pPr>
      <w:r>
        <w:rPr>
          <w:rFonts w:ascii="Arial" w:cs="Arial" w:eastAsia="Arial" w:hAnsi="Arial"/>
          <w:sz w:val="22"/>
          <w:szCs w:val="22"/>
        </w:rPr>
        <w:t xml:space="preserve">UC2: ExcelLedgerParser with Apache POI auto-column detection + IngestionService.ingestFile() + financial_dataset DB table</w:t>
      </w:r>
    </w:p>
    <w:p>
      <w:pPr>
        <w:pStyle w:val="ListParagraph"/>
        <w:numPr>
          <w:ilvl w:val="0"/>
          <w:numId w:val="12"/>
        </w:numPr>
        <w:spacing w:after="40" w:before="40"/>
      </w:pPr>
      <w:r>
        <w:rPr>
          <w:rFonts w:ascii="Arial" w:cs="Arial" w:eastAsia="Arial" w:hAnsi="Arial"/>
          <w:sz w:val="22"/>
          <w:szCs w:val="22"/>
        </w:rPr>
        <w:t xml:space="preserve">UC3: PDFBankStatementParser with Apache PDFBox regex parsing + IngestionService.ingestFile() + raw_transactions DB table</w:t>
      </w:r>
    </w:p>
    <w:p>
      <w:pPr>
        <w:pStyle w:val="ListParagraph"/>
        <w:numPr>
          <w:ilvl w:val="0"/>
          <w:numId w:val="12"/>
        </w:numPr>
        <w:spacing w:after="40" w:before="40"/>
      </w:pPr>
      <w:r>
        <w:rPr>
          <w:rFonts w:ascii="Arial" w:cs="Arial" w:eastAsia="Arial" w:hAnsi="Arial"/>
          <w:sz w:val="22"/>
          <w:szCs w:val="22"/>
        </w:rPr>
        <w:t xml:space="preserve">UC4: IngestionService.standardize() converting RawTransaction -&gt; StandardizedTransaction, multi-format date parsing</w:t>
      </w:r>
    </w:p>
    <w:p>
      <w:pPr>
        <w:pStyle w:val="ListParagraph"/>
        <w:numPr>
          <w:ilvl w:val="0"/>
          <w:numId w:val="12"/>
        </w:numPr>
        <w:spacing w:after="40" w:before="40"/>
      </w:pPr>
      <w:r>
        <w:rPr>
          <w:rFonts w:ascii="Arial" w:cs="Arial" w:eastAsia="Arial" w:hAnsi="Arial"/>
          <w:sz w:val="22"/>
          <w:szCs w:val="22"/>
        </w:rPr>
        <w:t xml:space="preserve">UC5: LangChain4jVectorizationEngine calling Ollama nomic-embed-text model, producing 768-dim vectors saved to pgvector columns</w:t>
      </w:r>
    </w:p>
    <w:p>
      <w:pPr>
        <w:pStyle w:val="ListParagraph"/>
        <w:numPr>
          <w:ilvl w:val="0"/>
          <w:numId w:val="12"/>
        </w:numPr>
        <w:spacing w:after="40" w:before="40"/>
      </w:pPr>
      <w:r>
        <w:rPr>
          <w:rFonts w:ascii="Arial" w:cs="Arial" w:eastAsia="Arial" w:hAnsi="Arial"/>
          <w:sz w:val="22"/>
          <w:szCs w:val="22"/>
        </w:rPr>
        <w:t xml:space="preserve">UC6: HybridMatchingEngine (RuleBasedMatchingEngine + SemanticMatchingEngine), ReconciliationService.runMatching() with threshold logic</w:t>
      </w:r>
    </w:p>
    <w:p>
      <w:pPr>
        <w:pStyle w:val="ListParagraph"/>
        <w:numPr>
          <w:ilvl w:val="0"/>
          <w:numId w:val="12"/>
        </w:numPr>
        <w:spacing w:after="40" w:before="40"/>
      </w:pPr>
      <w:r>
        <w:rPr>
          <w:rFonts w:ascii="Arial" w:cs="Arial" w:eastAsia="Arial" w:hAnsi="Arial"/>
          <w:sz w:val="22"/>
          <w:szCs w:val="22"/>
        </w:rPr>
        <w:t xml:space="preserve">UC7: ReconciliationService.confirmHypothesis() / rejectHypothesis() with immutable ReconciliationRecord creation, ManualCheck screen</w:t>
      </w:r>
    </w:p>
    <w:p>
      <w:pPr>
        <w:pStyle w:val="ListParagraph"/>
        <w:numPr>
          <w:ilvl w:val="0"/>
          <w:numId w:val="12"/>
        </w:numPr>
        <w:spacing w:after="40" w:before="40"/>
      </w:pPr>
      <w:r>
        <w:rPr>
          <w:rFonts w:ascii="Arial" w:cs="Arial" w:eastAsia="Arial" w:hAnsi="Arial"/>
          <w:sz w:val="22"/>
          <w:szCs w:val="22"/>
        </w:rPr>
        <w:t xml:space="preserve">UC8: ReconciliationService.forceReconcile() creating FORCE_OVERRIDE hypothesis at confidence 1.0 with user-provided justification</w:t>
      </w:r>
    </w:p>
    <w:p>
      <w:pPr>
        <w:pStyle w:val="ListParagraph"/>
        <w:numPr>
          <w:ilvl w:val="0"/>
          <w:numId w:val="12"/>
        </w:numPr>
        <w:spacing w:after="40" w:before="40"/>
      </w:pPr>
      <w:r>
        <w:rPr>
          <w:rFonts w:ascii="Arial" w:cs="Arial" w:eastAsia="Arial" w:hAnsi="Arial"/>
          <w:sz w:val="22"/>
          <w:szCs w:val="22"/>
        </w:rPr>
        <w:t xml:space="preserve">UC9: ReconciliationService.consolidateMultiSource() iterating over multiple dataset lists and aggregating results</w:t>
      </w:r>
    </w:p>
    <w:p>
      <w:pPr>
        <w:pStyle w:val="ListParagraph"/>
        <w:numPr>
          <w:ilvl w:val="0"/>
          <w:numId w:val="12"/>
        </w:numPr>
        <w:spacing w:after="40" w:before="40"/>
      </w:pPr>
      <w:r>
        <w:rPr>
          <w:rFonts w:ascii="Arial" w:cs="Arial" w:eastAsia="Arial" w:hAnsi="Arial"/>
          <w:sz w:val="22"/>
          <w:szCs w:val="22"/>
        </w:rPr>
        <w:t xml:space="preserve">UC10: AnomalyDetectionEngine.identifyAnomalies() — duplicate detection, 3-sigma outlier detection, weekend transaction flagging</w:t>
      </w:r>
    </w:p>
    <w:p>
      <w:pPr>
        <w:pStyle w:val="ListParagraph"/>
        <w:numPr>
          <w:ilvl w:val="0"/>
          <w:numId w:val="12"/>
        </w:numPr>
        <w:spacing w:after="40" w:before="40"/>
      </w:pPr>
      <w:r>
        <w:rPr>
          <w:rFonts w:ascii="Arial" w:cs="Arial" w:eastAsia="Arial" w:hAnsi="Arial"/>
          <w:sz w:val="22"/>
          <w:szCs w:val="22"/>
        </w:rPr>
        <w:t xml:space="preserve">UC11: ReportService.generateReconciliationReport() producing CSV with RECONCILED, UNMATCHED_LEDGER, UNMATCHED_BANK rows</w:t>
      </w:r>
    </w:p>
    <w:p>
      <w:pPr>
        <w:pStyle w:val="ListParagraph"/>
        <w:numPr>
          <w:ilvl w:val="0"/>
          <w:numId w:val="12"/>
        </w:numPr>
        <w:spacing w:after="40" w:before="40"/>
      </w:pPr>
      <w:r>
        <w:rPr>
          <w:rFonts w:ascii="Arial" w:cs="Arial" w:eastAsia="Arial" w:hAnsi="Arial"/>
          <w:sz w:val="22"/>
          <w:szCs w:val="22"/>
        </w:rPr>
        <w:t xml:space="preserve">UC12: reconciliation_records table as immutable audit trail, ReconciliationRecord domain object with confirming user and timestamp</w:t>
      </w:r>
    </w:p>
    <w:p>
      <w:pPr>
        <w:spacing w:after="0" w:before="0"/>
      </w:pPr>
      <w:r>
        <w:t xml:space="preserve"/>
      </w:r>
    </w:p>
    <w:p>
      <w:pPr>
        <w:spacing w:after="60" w:before="60"/>
      </w:pPr>
      <w:r>
        <w:rPr>
          <w:rFonts w:ascii="Arial" w:cs="Arial" w:eastAsia="Arial" w:hAnsi="Arial"/>
          <w:sz w:val="22"/>
          <w:szCs w:val="22"/>
        </w:rPr>
        <w:t xml:space="preserve">Critical Rubric Note (highlighted in yellow on original): Login and Registration are explicitly NOT the main use cases. Do not spend more than 30 seconds on Auth/Register during the demo. Move immediately to the core reconciliation pipeline.</w:t>
      </w:r>
    </w:p>
    <w:p>
      <w:r>
        <w:br w:type="page"/>
      </w:r>
    </w:p>
    <w:p>
      <w:pPr>
        <w:shd w:fill="1B3A6B" w:val="clear"/>
        <w:spacing w:after="80" w:before="200"/>
      </w:pPr>
      <w:r>
        <w:rPr>
          <w:rFonts w:ascii="Arial" w:cs="Arial" w:eastAsia="Arial" w:hAnsi="Arial"/>
          <w:b/>
          <w:bCs/>
          <w:color w:val="FFFFFF"/>
          <w:sz w:val="24"/>
          <w:szCs w:val="24"/>
        </w:rPr>
        <w:t xml:space="preserve">  SECTION G — Consistency Between Design and Code (10 Points)  |  OWNER: Nia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100% mapping means every class, relationship, and method in your design artifacts (class diagram, sequence diagrams, domain model) has a direct counterpart in the code. The evaluator will pick a diagram and ask you to trace it through the code live. You must be ready to open any of the 12 sequence diagrams and point to the exact method invocations in the corresponding Java class.</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Design Artifacts to 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Artifact</w:t>
            </w:r>
          </w:p>
        </w:tc>
        <w:tc>
          <w:tcPr>
            <w:tcW w:type="dxa" w:w="5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 Implementation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AVAL_Class_Diagram.png (docs/)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Maps to all 20+ classes in src/main/java/aval/ — domain classes, engine interfaces, service classes, persistence layer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UC1_CreateClientOrganizationProfile.svg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ClientOrganization.java (domain/core), RegistryController.java (ui/controller), DataStore.saveClientOrganization(), Registry.fxml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UC2_IngestClientInternalLedger.svg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ExcelLedgerParser.java (parser), IngestionService.ingestFile() (service), financial_dataset table, Finance.fxml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UC3_ImportExternalFinancialData.svg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PDFBankStatementParser.java (parser), IngestionService.ingestFile(), raw_transactions table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UC4_StandardizeFinancialSchema.svg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IngestionService.standardize() + parseDate(), StandardizedTransaction.java (domain/ai)</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UC5_ExecuteSemanticVectorization.svg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LangChain4jVectorizationEngine.vectorize() + buildTextToEmbed(), SemanticEmbedding.java, standardized_ledger/bank embedding columns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UC6_RunProbabilisticMatchingEngine.svg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ReconciliationService.runMatching(), HybridMatchingEngine.generateHypotheses(), RuleBasedMatchingEngine, SemanticMatchingEngine, DataStore.findSimilarBankTransactions()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UC7_ReviewAISuggestedMatches.svg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ReconciliationService.confirmHypothesis() / rejectHypothesis(), ManualCheckController.java, ManualCheck.fxml, ReconciliationRecord.java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UC8_ForceManualReconciliation.svg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ReconciliationService.forceReconcile(), MatchType.FORCE_OVERRIDE enum, ManualCheckController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UC9_PerformMultiSourceConsolidation.svg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ReconciliationService.consolidateMultiSource(), iterates multiple dataset lists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UC10_IdentifyFinancialAnomalies.svg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AnomalyDetectionEngine.identifyAnomalies() — findDuplicates(), statistical outlier detection, weekend flag</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UC11_GenerateVerifiedReconciliationReport.svg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ReportService.generateReconciliationReport() + generateSummary(), ReportController.java, Report.fxml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UC12_CreateAndMaintainVerifiedTransactionHistory.svg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ReconciliationRecord.java (domain/ai), reconciliation_records DB table, DataStore.saveReconciliationRecords()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 Model (Domain and SSD.pdf)</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ClientOrganization -&gt; ReconciliationWorkspace -&gt; FinancialDataset -&gt; StandardizedTransaction domain hierarchy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Fully Dressed Use Cases (Fully_Dressed_Usecases.docx)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Preconditions/postconditions map to @grasp and @gof annotations in each Java class</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Open any sequence diagram and trace it through the code — live.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Open UC6_RunProbabilisticMatchingEngine.svg. The diagram shows: Actor -&gt; ReconController: click Run | ReconController -&gt; ReconciliationService: runMatching(workspace, ledgerList, bankList) | ReconciliationService -&gt; HybridMatchingEngine: generateHypotheses() | HybridMatchingEngine -&gt; RuleBasedMatchingEngine: generateHypotheses() | HybridMatchingEngine -&gt; SemanticMatchingEngine: generateHypotheses(unmatchedLedger, unmatchedBank) | SemanticMatchingEngine -&gt; DataStore: findSimilarBankTransactions(embedding, 3) | DataStore -&gt; PostgreSQL: SELECT ... ORDER BY embedding &lt;=&gt; ?::vector LIMIT 3. Now open ReconciliationService.java — runMatching() is right there. Open HybridMatchingEngine.java — generateHypotheses() is right there. Open DataStore.java — findSimilarBankTransactions() is right there. Every message in the SSD is a real method call in the code.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Does your class diagram match your actual code?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Yes. Open AVAL_Class_Diagram.png and compare to the src/ tree. Every class shown in the diagram exists in the code. The relationships — MatchingEngine interface implemented by three classes, DocumentParser implemented by two, DataStore used by services — all match. We also have @grasp and @gof annotations directly in the class Javadoc that match the design notes in the diagram, making the mapping explicit and verifiable.</w:t>
      </w:r>
    </w:p>
    <w:p>
      <w:r>
        <w:br w:type="page"/>
      </w:r>
    </w:p>
    <w:p>
      <w:pPr>
        <w:shd w:fill="1B3A6B" w:val="clear"/>
        <w:spacing w:after="80" w:before="200"/>
      </w:pPr>
      <w:r>
        <w:rPr>
          <w:rFonts w:ascii="Arial" w:cs="Arial" w:eastAsia="Arial" w:hAnsi="Arial"/>
          <w:b/>
          <w:bCs/>
          <w:color w:val="FFFFFF"/>
          <w:sz w:val="24"/>
          <w:szCs w:val="24"/>
        </w:rPr>
        <w:t xml:space="preserve">  SECTION H — Design Patterns: GRASP &amp; GoF (10 Points)  |  OWNER: Nia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The rubric lists all 6 GRASP principles by name: Controller, Information Expert, Creator, Low Coupling, High Cohesion, and Protected Variation — ALL must be applied correctly. GoF patterns must be applied 'where applicable.' The evaluator expects you to name the pattern, point to the exact class, and explain in one sentence WHY it was the right choice there — not just that it was used.</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GRASP Patterns — All 6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GRASP Principle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 in AVAL AIRE</w:t>
            </w:r>
          </w:p>
        </w:tc>
        <w:tc>
          <w:tcPr>
            <w:tcW w:type="dxa" w:w="4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Was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ReconciliationService.java (@grasp: Controller, Pure Fabrication). UI Controllers: AuthController, ReconController, ManualCheckController, etc.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Separates system event handling from domain objects. ReconciliationService handles all reconciliation operations without domain objects (MatchHypothesis, ReconciliationRecord) needing to know about each other.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Information Expert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MatchHypothesis owns its status and justification. ClientOrganization.addWorkspace() manages its own workspace list. MatchingConfig provides threshold constants to whoever needs them.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Information is managed by the class that has it. MatchHypothesis knows its confidence score and provides it — no external class computes or stores it elsewhere.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ReconciliationService creates ReconciliationRecord objects (in confirmHypothesis() and forceReconcile()). HybridMatchingEngine's concrete strategies create MatchHypothesis objects. IngestionService creates StandardizedTransaction objects.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class that has the initialization data creates the object. ReconciliationService has the hypothesis and the confirming user — so it creates the ReconciliationRecord.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Coupling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ReconciliationService depends on MatchingEngine (interface), not on RuleBasedMatchingEngine or SemanticMatchingEngine. IngestionService depends on VectorizationEngine (interface). UI controllers depend on MainUIContext, not DataStore.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Changes to the matching algorithm (e.g., replacing semantic engine) require zero changes to ReconciliationService. The interface is the contract; implementations are interchangeable.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Cohesion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DataStore does only DB operations. PDFBankStatementParser does only PDF parsing. AnomalyDetectionEngine does only anomaly detection. ReportService does only report generation.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class has one clear job. If the PDF format changes, only PDFBankStatementParser needs updating. No class is a 'god object' responsible for multiple unrelated concerns.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Protected Variation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VectorizationEngine interface (engine/VectorizationEngine.java) shields the system from Ollama/LangChain4j API changes. MatchingEngine interface shields ReconciliationService from algorithm changes.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variation point is Ollama — it could be replaced by OpenAI or a cloud API. By hiding it behind VectorizationEngine, a complete model provider swap requires only writing a new LangChain4jVectorizationEngine replacement.</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GoF Patterns — Applied in AVAL 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3A6B" w:sz="1"/>
              <w:left w:val="single" w:color="1B3A6B" w:sz="1"/>
              <w:bottom w:val="single" w:color="1B3A6B" w:sz="1"/>
              <w:right w:val="single" w:color="1B3A6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GoF Pattern</w:t>
            </w:r>
          </w:p>
        </w:tc>
        <w:tc>
          <w:tcPr>
            <w:tcW w:type="dxa" w:w="2800"/>
            <w:tcBorders>
              <w:top w:val="single" w:color="1B3A6B" w:sz="1"/>
              <w:left w:val="single" w:color="1B3A6B" w:sz="1"/>
              <w:bottom w:val="single" w:color="1B3A6B" w:sz="1"/>
              <w:right w:val="single" w:color="1B3A6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 in AVAL AIRE</w:t>
            </w:r>
          </w:p>
        </w:tc>
        <w:tc>
          <w:tcPr>
            <w:tcW w:type="dxa" w:w="4960"/>
            <w:tcBorders>
              <w:top w:val="single" w:color="1B3A6B" w:sz="1"/>
              <w:left w:val="single" w:color="1B3A6B" w:sz="1"/>
              <w:bottom w:val="single" w:color="1B3A6B" w:sz="1"/>
              <w:right w:val="single" w:color="1B3A6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MatchingEngine (engine/MatchingEngine.java) is the strategy interface. RuleBasedMatchingEngine, SemanticMatchingEngine = concrete strategies. HybridMatchingEngine = composite. ReconciliationService selects via constructor injection.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reconciliation algorithm is a variation point. Strategy makes it interchangeable at construction time without modifying the service.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Template Method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DocumentParser&lt;T&gt; (parser/DocumentParser.java) defines the skeleton: validate() -&gt; parse() -&gt; getSupportedFormat() -&gt; extractRawRows(). ExcelLedgerParser and PDFBankStatementParser provide concrete implementations.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PDF and Excel parsing share the same conceptual flow but differ in every step. Template Method captures the invariant structure while allowing per-format variation.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Adapter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LangChain4jVectorizationEngine (engine/LangChain4jVectorizationEngine.java) adapts the external OllamaEmbeddingModel (LangChain4j API) to the internal VectorizationEngine interface. The system calls vectorize() — LangChain4j is invisible.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LangChain4j's API does not match our VectorizationEngine contract. The Adapter bridges them without modifying either the interface or the library.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Factory Method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IngestionService.createParser(DataSourceType) — returns ExcelLedgerParser for INTERNAL_EXCEL, PDFBankStatementParser for EXTERNAL_PDF. Annotated @gof: Factory Method in the class Javadoc.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Parser creation is centralized. Adding a new source type (e.g., CSV) requires only adding a new parser class and one case — no changes to the calling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MainUIContext (ui/MainUIContext.java) — private static final instance = new MainUIContext(). Manages application-wide shared state: active client, active workspace, current user, all service references.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Exactly one application context must exist to coordinate state across 9 screens. Singleton ensures consistency without global variables.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Repository / DAO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DataStore (persistence/DataStore.java) — the sole gateway to PostgreSQL. Provides a collection-like interface: save, find, load. All SQL and pgvector operations are encapsulated here.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Centralizes all data access logic. Business logic classes (ReconciliationService, IngestionService) work with domain objects — DataStore handles the object-relational mapping.</w:t>
            </w:r>
          </w:p>
        </w:tc>
      </w:tr>
    </w:tbl>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Explain the Strategy pattern in your system and why you needed it.</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The Strategy pattern is in engine/MatchingEngine.java. The problem: we have two fundamentally different ways to match transactions — deterministic rule-based (exact amount + date) and probabilistic AI (cosine similarity). Without Strategy, ReconciliationService would have if/else blocks for each algorithm, violating Open/Closed Principle. With Strategy, ReconciliationService holds a MatchingEngine reference and calls generateHypotheses() — it does not know or care which algorithm runs. HybridMatchingEngine itself implements MatchingEngine and delegates to two strategies internally, making it a Composite Strategy.</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is the difference between Strategy and Template Method in your project?</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Strategy (MatchingEngine) varies the entire algorithm — the decision about HOW to match is made at runtime by choosing which MatchingEngine to inject. Template Method (DocumentParser) varies parts of an algorithm with a fixed skeleton — parse() always calls validate() first, then extracts rows, then constructs the domain object. The steps that differ (how to read an Excel cell vs a PDF line) are the only variable parts. Strategy is about choosing algorithms; Template Method is about customizing algorithm steps.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Where is Low Coupling demonstrated concretely in your codebase?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The clearest example: ReconciliationService imports aval.engine.MatchingEngine (an interface) and aval.engine.VectorizationEngine (an interface). It does NOT import RuleBasedMatchingEngine, SemanticMatchingEngine, HybridMatchingEngine, or LangChain4jVectorizationEngine. If we add a FuzzyAmountMatchingEngine tomorrow, ReconciliationService has zero changes. The coupling is only to the abstraction, not the implementations — this is Low Coupling at its most explicit.</w:t>
      </w:r>
    </w:p>
    <w:p>
      <w:r>
        <w:br w:type="page"/>
      </w:r>
    </w:p>
    <w:p>
      <w:pPr>
        <w:shd w:fill="1B3A6B" w:val="clear"/>
        <w:spacing w:after="80" w:before="200"/>
      </w:pPr>
      <w:r>
        <w:rPr>
          <w:rFonts w:ascii="Arial" w:cs="Arial" w:eastAsia="Arial" w:hAnsi="Arial"/>
          <w:b/>
          <w:bCs/>
          <w:color w:val="FFFFFF"/>
          <w:sz w:val="24"/>
          <w:szCs w:val="24"/>
        </w:rPr>
        <w:t xml:space="preserve">  SECTION I — Documentation (10 Points)  |  OWNER: Safwan  </w:t>
      </w:r>
    </w:p>
    <w:p>
      <w:pPr>
        <w:shd w:fill="D5E8F0" w:val="clear"/>
        <w:spacing w:after="60" w:before="160"/>
      </w:pPr>
      <w:r>
        <w:rPr>
          <w:rFonts w:ascii="Arial" w:cs="Arial" w:eastAsia="Arial" w:hAnsi="Arial"/>
          <w:b/>
          <w:bCs/>
          <w:color w:val="1B3A6B"/>
          <w:sz w:val="22"/>
          <w:szCs w:val="22"/>
        </w:rPr>
        <w:t xml:space="preserve">  What the Evaluator is Looking For</w:t>
      </w:r>
    </w:p>
    <w:p>
      <w:pPr>
        <w:spacing w:after="60" w:before="60"/>
      </w:pPr>
      <w:r>
        <w:rPr>
          <w:rFonts w:ascii="Arial" w:cs="Arial" w:eastAsia="Arial" w:hAnsi="Arial"/>
          <w:sz w:val="22"/>
          <w:szCs w:val="22"/>
        </w:rPr>
        <w:t xml:space="preserve">Detailed documentation following the given template, with all sections complete and readable model images. The evaluator wants to see that your design artifacts are complete, legible, and actually reflect the system you built — not placeholder content.</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Documentation Inventory — What You Have</w:t>
      </w:r>
    </w:p>
    <w:p>
      <w:pPr>
        <w:pStyle w:val="ListParagraph"/>
        <w:numPr>
          <w:ilvl w:val="0"/>
          <w:numId w:val="13"/>
        </w:numPr>
        <w:spacing w:after="40" w:before="40"/>
      </w:pPr>
      <w:r>
        <w:rPr>
          <w:rFonts w:ascii="Arial" w:cs="Arial" w:eastAsia="Arial" w:hAnsi="Arial"/>
          <w:sz w:val="22"/>
          <w:szCs w:val="22"/>
        </w:rPr>
        <w:t xml:space="preserve">docs/AVAL_Class_Diagram.png — full class diagram showing all domain classes, engine hierarchy, service classes, and DataStore with relationships</w:t>
      </w:r>
    </w:p>
    <w:p>
      <w:pPr>
        <w:pStyle w:val="ListParagraph"/>
        <w:numPr>
          <w:ilvl w:val="0"/>
          <w:numId w:val="13"/>
        </w:numPr>
        <w:spacing w:after="40" w:before="40"/>
      </w:pPr>
      <w:r>
        <w:rPr>
          <w:rFonts w:ascii="Arial" w:cs="Arial" w:eastAsia="Arial" w:hAnsi="Arial"/>
          <w:sz w:val="22"/>
          <w:szCs w:val="22"/>
        </w:rPr>
        <w:t xml:space="preserve">docs/Sequence Diagrams/ — 12 SVG sequence diagrams, one per use case (UC1_CreateClientOrganizationProfile.svg through UC12_CreateAndMaintainVerifiedTransactionHistory.svg)</w:t>
      </w:r>
    </w:p>
    <w:p>
      <w:pPr>
        <w:pStyle w:val="ListParagraph"/>
        <w:numPr>
          <w:ilvl w:val="0"/>
          <w:numId w:val="13"/>
        </w:numPr>
        <w:spacing w:after="40" w:before="40"/>
      </w:pPr>
      <w:r>
        <w:rPr>
          <w:rFonts w:ascii="Arial" w:cs="Arial" w:eastAsia="Arial" w:hAnsi="Arial"/>
          <w:sz w:val="22"/>
          <w:szCs w:val="22"/>
        </w:rPr>
        <w:t xml:space="preserve">docs/Domain, Manifesto and Use Case Diagrams/Use_Case_Diagram.pdf — full use case diagram with all 12 UCs</w:t>
      </w:r>
    </w:p>
    <w:p>
      <w:pPr>
        <w:pStyle w:val="ListParagraph"/>
        <w:numPr>
          <w:ilvl w:val="0"/>
          <w:numId w:val="13"/>
        </w:numPr>
        <w:spacing w:after="40" w:before="40"/>
      </w:pPr>
      <w:r>
        <w:rPr>
          <w:rFonts w:ascii="Arial" w:cs="Arial" w:eastAsia="Arial" w:hAnsi="Arial"/>
          <w:sz w:val="22"/>
          <w:szCs w:val="22"/>
        </w:rPr>
        <w:t xml:space="preserve">docs/Domain, Manifesto and Use Case Diagrams/Domain and SSD.pdf — domain model + system sequence diagrams</w:t>
      </w:r>
    </w:p>
    <w:p>
      <w:pPr>
        <w:pStyle w:val="ListParagraph"/>
        <w:numPr>
          <w:ilvl w:val="0"/>
          <w:numId w:val="13"/>
        </w:numPr>
        <w:spacing w:after="40" w:before="40"/>
      </w:pPr>
      <w:r>
        <w:rPr>
          <w:rFonts w:ascii="Arial" w:cs="Arial" w:eastAsia="Arial" w:hAnsi="Arial"/>
          <w:sz w:val="22"/>
          <w:szCs w:val="22"/>
        </w:rPr>
        <w:t xml:space="preserve">docs/Domain, Manifesto and Use Case Diagrams/Manifesto.pdf — project charter and vision document</w:t>
      </w:r>
    </w:p>
    <w:p>
      <w:pPr>
        <w:pStyle w:val="ListParagraph"/>
        <w:numPr>
          <w:ilvl w:val="0"/>
          <w:numId w:val="13"/>
        </w:numPr>
        <w:spacing w:after="40" w:before="40"/>
      </w:pPr>
      <w:r>
        <w:rPr>
          <w:rFonts w:ascii="Arial" w:cs="Arial" w:eastAsia="Arial" w:hAnsi="Arial"/>
          <w:sz w:val="22"/>
          <w:szCs w:val="22"/>
        </w:rPr>
        <w:t xml:space="preserve">docs/Domain, Manifesto and Use Case Diagrams/Fully_Dressed_Usecases.docx — expanded use case specifications with preconditions, postconditions, main flow, alternate flows</w:t>
      </w:r>
    </w:p>
    <w:p>
      <w:pPr>
        <w:pStyle w:val="ListParagraph"/>
        <w:numPr>
          <w:ilvl w:val="0"/>
          <w:numId w:val="13"/>
        </w:numPr>
        <w:spacing w:after="40" w:before="40"/>
      </w:pPr>
      <w:r>
        <w:rPr>
          <w:rFonts w:ascii="Arial" w:cs="Arial" w:eastAsia="Arial" w:hAnsi="Arial"/>
          <w:sz w:val="22"/>
          <w:szCs w:val="22"/>
        </w:rPr>
        <w:t xml:space="preserve">docs/V2/AVAL_V2.docx — comprehensive Version 2 design document</w:t>
      </w:r>
    </w:p>
    <w:p>
      <w:pPr>
        <w:pStyle w:val="ListParagraph"/>
        <w:numPr>
          <w:ilvl w:val="0"/>
          <w:numId w:val="13"/>
        </w:numPr>
        <w:spacing w:after="40" w:before="40"/>
      </w:pPr>
      <w:r>
        <w:rPr>
          <w:rFonts w:ascii="Arial" w:cs="Arial" w:eastAsia="Arial" w:hAnsi="Arial"/>
          <w:sz w:val="22"/>
          <w:szCs w:val="22"/>
        </w:rPr>
        <w:t xml:space="preserve">docs/AVAL_Audit_NonUI.md — non-UI audit specification documentation</w:t>
      </w:r>
    </w:p>
    <w:p>
      <w:pPr>
        <w:pStyle w:val="ListParagraph"/>
        <w:numPr>
          <w:ilvl w:val="0"/>
          <w:numId w:val="13"/>
        </w:numPr>
        <w:spacing w:after="40" w:before="40"/>
      </w:pPr>
      <w:r>
        <w:rPr>
          <w:rFonts w:ascii="Arial" w:cs="Arial" w:eastAsia="Arial" w:hAnsi="Arial"/>
          <w:sz w:val="22"/>
          <w:szCs w:val="22"/>
        </w:rPr>
        <w:t xml:space="preserve">docs/AVAL_Class_Reference.docx — class reference guide</w:t>
      </w:r>
    </w:p>
    <w:p>
      <w:pPr>
        <w:pStyle w:val="ListParagraph"/>
        <w:numPr>
          <w:ilvl w:val="0"/>
          <w:numId w:val="13"/>
        </w:numPr>
        <w:spacing w:after="40" w:before="40"/>
      </w:pPr>
      <w:r>
        <w:rPr>
          <w:rFonts w:ascii="Arial" w:cs="Arial" w:eastAsia="Arial" w:hAnsi="Arial"/>
          <w:sz w:val="22"/>
          <w:szCs w:val="22"/>
        </w:rPr>
        <w:t xml:space="preserve">README.md — professional README with technology stack table, architecture overview, Maven setup instructions, and project structure breakdown</w:t>
      </w:r>
    </w:p>
    <w:p>
      <w:pPr>
        <w:pStyle w:val="ListParagraph"/>
        <w:numPr>
          <w:ilvl w:val="0"/>
          <w:numId w:val="13"/>
        </w:numPr>
        <w:spacing w:after="40" w:before="40"/>
      </w:pPr>
      <w:r>
        <w:rPr>
          <w:rFonts w:ascii="Arial" w:cs="Arial" w:eastAsia="Arial" w:hAnsi="Arial"/>
          <w:sz w:val="22"/>
          <w:szCs w:val="22"/>
        </w:rPr>
        <w:t xml:space="preserve">In-code @grasp and @gof annotations on every class Javadoc — documentation embedded at the source level</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Demo Strategy for Documentation</w:t>
      </w:r>
    </w:p>
    <w:p>
      <w:pPr>
        <w:spacing w:after="60" w:before="60"/>
      </w:pPr>
      <w:r>
        <w:rPr>
          <w:rFonts w:ascii="Arial" w:cs="Arial" w:eastAsia="Arial" w:hAnsi="Arial"/>
          <w:sz w:val="22"/>
          <w:szCs w:val="22"/>
        </w:rPr>
        <w:t xml:space="preserve">Open the docs/ folder in the file explorer. Show the class diagram (zoom in on the engine hierarchy section). Then open 2-3 sequence diagrams — UC6 and UC7 are the most impressive. Show the Fully Dressed Use Cases document briefly — point to the main success scenario and show it maps to the code. Keep this segment to 3 minutes maximum.</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Anticipated Questions &amp; Model Answers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Walk us through your documentation structure.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Our documentation follows the SDA template. In the docs/ folder: the Class Diagram shows the full object model with all associations. The 12 sequence diagrams cover every use case from UC1 through UC12. The Domain model in Domain and SSD.pdf shows the real-world entities and their relationships before we added architectural patterns. The Fully Dressed Use Cases document expands each UC with preconditions, postconditions, main flow, and alternate flows. The Manifesto defines our system vision. All of this maps directly to the running code — the sequence diagrams are not aspirational, they reflect the actual method call chain in the Java source.</w:t>
      </w:r>
    </w:p>
    <w:p>
      <w:r>
        <w:br w:type="page"/>
      </w:r>
    </w:p>
    <w:p>
      <w:pPr>
        <w:shd w:fill="1B3A6B" w:val="clear"/>
        <w:spacing w:after="80" w:before="200"/>
      </w:pPr>
      <w:r>
        <w:rPr>
          <w:rFonts w:ascii="Arial" w:cs="Arial" w:eastAsia="Arial" w:hAnsi="Arial"/>
          <w:b/>
          <w:bCs/>
          <w:color w:val="FFFFFF"/>
          <w:sz w:val="24"/>
          <w:szCs w:val="24"/>
        </w:rPr>
        <w:t xml:space="preserve">  LIVE DEMO SCRIPT — Full Run-Through (~22 Minutes)  </w:t>
      </w:r>
    </w:p>
    <w:p>
      <w:pPr>
        <w:spacing w:after="60" w:before="60"/>
      </w:pPr>
      <w:r>
        <w:rPr>
          <w:rFonts w:ascii="Arial" w:cs="Arial" w:eastAsia="Arial" w:hAnsi="Arial"/>
          <w:sz w:val="22"/>
          <w:szCs w:val="22"/>
        </w:rPr>
        <w:t xml:space="preserve">This script is the single most important section of this document. Follow it sequentially. The column 'SAY (key phrase)' is the opening line — then expand naturally. Have Docker running, DB seeded, and the app pre-compiled before the session begins.</w:t>
      </w:r>
    </w:p>
    <w:p>
      <w:pPr>
        <w:spacing w:after="0" w:before="0"/>
      </w:pPr>
      <w:r>
        <w:t xml:space="preserve"/>
      </w:r>
    </w:p>
    <w:p>
      <w:pPr>
        <w:shd w:fill="FFF2CC" w:val="clear"/>
        <w:spacing w:after="40" w:before="80"/>
      </w:pPr>
      <w:r>
        <w:rPr>
          <w:rFonts w:ascii="Arial" w:cs="Arial" w:eastAsia="Arial" w:hAnsi="Arial"/>
          <w:b/>
          <w:bCs/>
          <w:color w:val="1B3A6B"/>
          <w:sz w:val="20"/>
          <w:szCs w:val="20"/>
        </w:rPr>
        <w:t xml:space="preserve">  PRE-DEMO CHECKLIST: Docker running | PostgreSQL + pgvector initialized via 01-init.sql | Ollama container live with nomic-embed-text model | App compiled (mvnw.cmd clean install) | Sample files ready: company_ledger_brightline.xlsx and bank_statement_pacific_trust.pdf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3400"/>
        <w:gridCol w:w="4580"/>
      </w:tblGrid>
      <w:tr>
        <w:tc>
          <w:tcPr>
            <w:tcW w:type="dxa" w:w="48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90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r>
              <w:rPr>
                <w:rFonts w:ascii="Arial" w:cs="Arial" w:eastAsia="Arial" w:hAnsi="Arial"/>
                <w:b/>
                <w:bCs/>
                <w:color w:val="FFFFFF"/>
                <w:sz w:val="19"/>
                <w:szCs w:val="19"/>
              </w:rPr>
              <w:t xml:space="preserve">WHO</w:t>
            </w:r>
          </w:p>
        </w:tc>
        <w:tc>
          <w:tcPr>
            <w:tcW w:type="dxa" w:w="340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r>
              <w:rPr>
                <w:rFonts w:ascii="Arial" w:cs="Arial" w:eastAsia="Arial" w:hAnsi="Arial"/>
                <w:b/>
                <w:bCs/>
                <w:color w:val="FFFFFF"/>
                <w:sz w:val="19"/>
                <w:szCs w:val="19"/>
              </w:rPr>
              <w:t xml:space="preserve">DO THIS</w:t>
            </w:r>
          </w:p>
        </w:tc>
        <w:tc>
          <w:tcPr>
            <w:tcW w:type="dxa" w:w="458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r>
              <w:rPr>
                <w:rFonts w:ascii="Arial" w:cs="Arial" w:eastAsia="Arial" w:hAnsi="Arial"/>
                <w:b/>
                <w:bCs/>
                <w:color w:val="FFFFFF"/>
                <w:sz w:val="19"/>
                <w:szCs w:val="19"/>
              </w:rPr>
              <w:t xml:space="preserve">SAY (key phrase, then expand)</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Launch app: mvnw.cmd javafx:run in terminal</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AVAL AIRE — a hybrid AI reconciliation engine. It solves a real problem: traditional exact-match reconciliation fails when bank narratives differ from ledger entries. AVAL uses both rule-based and semantic AI matching.</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Log in — move quickly through Auth screen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is not our focus today. We're jumping straight to the core financial reconciliation pipeline.</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Navigate to Registry screen — point to client list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UC1 — Create Client Organization Profile. We register client companies here. Let me create or select Brightline Retail — this becomes our active client context.</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Create a new Workspace for Brightline Retail</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Workspace is a session container — it groups all ingested datasets, AI hypotheses, and final reconciliation records for one reconciliation job.</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Navigate to Finance screen — show stat cards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financial dashboard. These stat cards pull live from the database — Ledger Transactions, Last Match Rate, Pending Review items, and Flagged Anomalies.</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Aryan</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Upload company_ledger_brightline.xlsx via Finance/Recon screen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UC2 — Ingest Client Internal Ledger. We're uploading the internal company ledger as an Excel file. ExcelLedgerParser uses Apache POI to auto-detect the header row and column types — date, amount, description — regardless of spreadsheet layout.</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Aryan</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Upload bank_statement_pacific_trust.pdf</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UC3 — Import External Financial Data. PDFBankStatementParser uses Apache PDFBox to strip text and regex-match date and amount patterns. This is the external bank statement from Pacific Trust.</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Aryan</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While files process, show the DB schema briefly (terminal or IDE DB view)</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UC4 — Standardize Financial Schema. Both files are normalized into StandardizedTransaction objects — a unified model with ValueDate, Amount, Narrative, and TransactionType. These are written to the standardized_ledger and standardized_bank tables in PostgreSQL alongside their 768-dimensional AI embeddings.</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Aryan</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Show the standardized_ledger and standardized_bank DB tables with the vector column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Notice the embedding column — type vector(768). This is pgvector. Each transaction narrative is converted to a 768-dimensional mathematical representation by the Ollama nomic-embed-text model. This is what makes semantic matching possible.</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Click Start Reconciliation / Run Matching button in Recon screen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UC6 — Run Probabilistic Matching Engine. We're executing the Hybrid Engine. It runs two passes: first RuleBasedMatchingEngine finds exact amount matches within a 7-day date tolerance. Then SemanticMatchingEngine handles everything the rule engine missed.</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Point to the animated pipeline strip and progress bar while running</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Behind this progress bar: LangChain4jVectorizationEngine is calling our local Ollama instance to generate vector embeddings. Then DataStore.findSimilarBankTransactions() executes a pgvector cosine distance search — SELECT ... ORDER BY embedding &lt;=&gt; query_vector LIMIT 3.</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Show the results — hypothesis table with confidence scores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are MatchHypothesis objects. Rule-based matches show 1.0 — 100% confidence, auto-confirmed. AI matches show scores like 0.87 or 0.92. Our MatchingConfig sets auto-confirm at 0.95 and review floor at 0.70. Items between 70% and 95% are in the PENDING_REVIEW queue for human decision.</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13</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Navigate to ManualCheck screen — show a PENDING_REVIEW hypothesis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UC7 — Review AI-Suggested Matches. Here a human auditor sees the AI's suggestion. Left side: the ledger transaction. Right side: the bank transaction the AI matched it to. Confidence score and justification are shown. I'll approve this one.</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Click Approve on one hypothesis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confirmHypothesis() in ReconciliationService is called. This creates an immutable ReconciliationRecord — the audit trail entry for UC12 — with the confirming user and timestamp. This record is written to reconciliation_records in PostgreSQL.</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15</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Nia</w:t>
            </w:r>
          </w:p>
        </w:tc>
        <w:tc>
          <w:tcPr>
            <w:tcW w:type="dxa" w:w="3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r>
              <w:rPr>
                <w:rFonts w:ascii="Arial" w:cs="Arial" w:eastAsia="Arial" w:hAnsi="Arial"/>
                <w:b/>
                <w:bCs/>
                <w:sz w:val="20"/>
                <w:szCs w:val="20"/>
              </w:rPr>
              <w:t xml:space="preserve">Select two unmatched transactions and click Force Reconcile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UC8 — Force Manual Reconciliation. An administrator can override the AI entirely. forceReconcile() creates a FORCE_OVERRIDE hypothesis at 1.0 confidence with a user-provided justification. This is the human-in-the-loop safety net.</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16</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Show the anomaly list in the Recon screen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UC10 — Identify Financial Anomalies. AnomalyDetectionEngine checked all unmatched transactions for three things: exact duplicates within a dataset, statistical outliers more than 3 standard deviations above the mean, and transactions posted on Sundays.</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17</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Navigate to Report screen — generate report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UC11 — Generate Verified Reconciliation Report. ReportService produces a comprehensive CSV: reconciled transactions with match type and confidence, unmatched ledger entries flagged as 'Missing from Bank,' unmatched bank entries flagged as 'Unexpected Posting.' If any pending hypotheses remained, it would throw an error forcing resolution first.</w:t>
            </w:r>
          </w:p>
        </w:tc>
      </w:tr>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18</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B3A6B"/>
                <w:sz w:val="20"/>
                <w:szCs w:val="20"/>
              </w:rPr>
              <w:t xml:space="preserve">Safwan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Open the docs/ folder — show class diagram and 2-3 sequence diagrams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our design documentation. 12 sequence diagrams, one per use case. Notice that every method call in these diagrams exists verbatim in the code. This is 100% design-to-code consistency.</w:t>
            </w:r>
          </w:p>
        </w:tc>
      </w:tr>
    </w:tbl>
    <w:p>
      <w:r>
        <w:br w:type="page"/>
      </w:r>
    </w:p>
    <w:p>
      <w:pPr>
        <w:shd w:fill="1B3A6B" w:val="clear"/>
        <w:spacing w:after="80" w:before="200"/>
      </w:pPr>
      <w:r>
        <w:rPr>
          <w:rFonts w:ascii="Arial" w:cs="Arial" w:eastAsia="Arial" w:hAnsi="Arial"/>
          <w:b/>
          <w:bCs/>
          <w:color w:val="FFFFFF"/>
          <w:sz w:val="24"/>
          <w:szCs w:val="24"/>
        </w:rPr>
        <w:t xml:space="preserve">  Q&amp;A PREPARATION — NIA (Engine / AI / Design Patterns)  </w:t>
      </w:r>
    </w:p>
    <w:p>
      <w:pPr>
        <w:spacing w:after="60" w:before="60"/>
      </w:pPr>
      <w:r>
        <w:rPr>
          <w:rFonts w:ascii="Arial" w:cs="Arial" w:eastAsia="Arial" w:hAnsi="Arial"/>
          <w:sz w:val="22"/>
          <w:szCs w:val="22"/>
        </w:rPr>
        <w:t xml:space="preserve">These are the hardest questions you will face. Own every answer with specific reference to file names and method signatures. Do not say 'I think' — say 'In ReconciliationService.java, line X...'</w:t>
      </w:r>
    </w:p>
    <w:p>
      <w:pPr>
        <w:spacing w:after="0" w:before="0"/>
      </w:pPr>
      <w:r>
        <w:t xml:space="preserve"/>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Explain every GoF pattern in your project — name each one, point to the class, and justify why it was needed.</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Strategy: MatchingEngine interface in engine/MatchingEngine.java — ReconciliationService uses it without knowing which algorithm runs. Template Method: DocumentParser&lt;T&gt; in parser/DocumentParser.java — defines parse/validate/extractRawRows skeleton, concrete classes fill in format-specific logic. Adapter: LangChain4jVectorizationEngine adapts OllamaEmbeddingModel to VectorizationEngine — external API hidden from the rest of the system. Factory Method: IngestionService.createParser() — creates parser based on DataSourceType enum. Singleton: MainUIContext.instance — one application context for all 9 screens. Repository/DAO: DataStore — sole gateway to PostgreSQL, provides collection-like interface for domain objects.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GRASP pattern is ReconciliationService and why is it a Pure Fabrication?</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ReconciliationService is both a Controller and a Pure Fabrication. Controller because it handles all system-level reconciliation events — runMatching, confirmHypothesis, rejectHypothesis, forceReconcile, consolidateMultiSource. Pure Fabrication because it does not represent a real-world domain concept — you would not find 'ReconciliationService' on an org chart. It is a synthetic class invented to achieve high cohesion and low coupling: all orchestration logic lives here so that domain classes like MatchHypothesis and ReconciliationRecord can remain focused on data, not process.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If you had to replace Ollama with OpenAI's API tomorrow, what changes?</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Exactly one class: we write OpenAIVectorizationEngine implementing VectorizationEngine. That class handles the OpenAI API call, converts the response to a SemanticEmbedding, and returns it. Zero changes to SemanticMatchingEngine, IngestionService, ReconciliationService, or any UI class. This is Protected Variation and Low Coupling in production practice — not just theory.</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Your RuleBasedMatchingEngine is O(N x M). Is that a problem?</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For our current scope — reconciling monthly bank statements which typically have 50-300 transactions — O(N*M) is perfectly acceptable. We acknowledge this in the RuleBasedMatchingEngine Javadoc comment: 'For a prototype, O(N*M) is acceptable. For production, we would use a hash-map by amount.' A production optimization would be O(N+M) using a HashMap&lt;BigDecimal, List&lt;StandardizedTransaction&gt;&gt; keyed by amount. The design is correct; the optimization is explicitly deferred.</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 you test your engine logic?</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We have unit tests in src/test/java/aval/engine/ — HybridMatchingEngineTest, RuleBasedMatchingEngineTest, VectorizationHealthCheckTest. HybridMatchingEngineTest verifies that the engine correctly identifies already-matched bank transactions and auto-rejects duplicate semantic claims. RuleBasedMatchingEngineTest verifies exact-amount matching and date tolerance enforcement. We also have persistence tests (DataStoreH2Test using an in-memory H2 database) and service tests (ReconciliationServiceTest, ReconciliationServiceSystemUserTest).</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is the text serialization format used for embedding, and why?</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In LangChain4jVectorizationEngine.buildTextToEmbed(), we construct: 'REF-XXXXXXXX | DEBIT | 150.00 | Payment to Vendor'. Reference number comes first because it is the strongest matching signal. Then transaction type, amount, and narrative. The reference number is extracted via regex from the narrative — patterns like REF-, TXN-, INV-, CHECK-. This format maximizes the information the Ollama nomic-embed-text model receives, producing more discriminative embeddings that improve cosine similarity accuracy.</w:t>
      </w:r>
    </w:p>
    <w:p>
      <w:r>
        <w:br w:type="page"/>
      </w:r>
    </w:p>
    <w:p>
      <w:pPr>
        <w:shd w:fill="1B3A6B" w:val="clear"/>
        <w:spacing w:after="80" w:before="200"/>
      </w:pPr>
      <w:r>
        <w:rPr>
          <w:rFonts w:ascii="Arial" w:cs="Arial" w:eastAsia="Arial" w:hAnsi="Arial"/>
          <w:b/>
          <w:bCs/>
          <w:color w:val="FFFFFF"/>
          <w:sz w:val="24"/>
          <w:szCs w:val="24"/>
        </w:rPr>
        <w:t xml:space="preserve">  Q&amp;A PREPARATION — ARYAN (Database / Parsers / Architecture)  </w:t>
      </w:r>
    </w:p>
    <w:p>
      <w:pPr>
        <w:spacing w:after="60" w:before="60"/>
      </w:pPr>
      <w:r>
        <w:rPr>
          <w:rFonts w:ascii="Arial" w:cs="Arial" w:eastAsia="Arial" w:hAnsi="Arial"/>
          <w:sz w:val="22"/>
          <w:szCs w:val="22"/>
        </w:rPr>
        <w:t xml:space="preserve">The evaluator will probe whether you truly understand the data pipeline from file to database. Know the DataStore methods by name. Know the SQL schema. Know what happens at each step of IngestionService.</w:t>
      </w:r>
    </w:p>
    <w:p>
      <w:pPr>
        <w:spacing w:after="0" w:before="0"/>
      </w:pPr>
      <w:r>
        <w:t xml:space="preserve"/>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Walk us through the complete ingestion pipeline for a PDF bank statement — every step.</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Step 1: User selects the PDF file in the Recon screen. Step 2: ReconController calls IngestionService.ingestFile(workspaceId, filePath, EXTERNAL_PDF). Step 3: IngestionService.createParser() returns a PDFBankStatementParser. Step 4: PDFBankStatementParser.validate() checks file exists and ends in .pdf. Step 5: PDFBankStatementParser.parse() uses Apache PDFBox Loader.loadPDF() to open the document. PDFTextStripper extracts all text. Each line is scanned with a date regex (MM/DD/YYYY pattern) and an amount regex (digits.cents). A RawTransaction is created for each matched line. Step 6: Dataset returned to IngestionService. Step 7: IngestionService.standardize() iterates RawTransactions — validates amount, parses date, creates StandardizedTransaction. Step 8: vectorizationEngine.vectorize() is called per transaction. Step 9: DataStore.saveStandardizedBankTransaction() INSERTs to PostgreSQL with the 768-dim embedding cast as ::vector.</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are all 9 tables in your DB schema and what is each for?</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standardized_ledger: normalized internal transactions with pgvector embedding. standardized_bank: normalized external bank transactions with pgvector embedding. match_hypotheses: proposed matches with confidence score and status (PENDING_REVIEW, APPROVED, REJECTED, AUTO_RECONCILED). reconciliation_records: immutable audit trail of finalized decisions with confirming user and timestamp. app_user: system users with BCrypt-hashed passwords and roles. client_organization: registered client companies. reconciliation_workspace: session containers linking org to datasets. financial_dataset: tracks ingested files with source type and processing status. raw_transactions: pre-standardization raw rows extracted from files.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does your exception handling work in the database layer?</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Every method in DataStore.java uses try-with-resources blocks. The Connection, PreparedStatement, and ResultSet all implement AutoCloseable — try-with-resources guarantees they are closed even if an exception is thrown mid-execution. This prevents connection pool exhaustion. All DataStore methods declare throws SQLException — exceptions propagate up to the service layer (IngestionService, ReconciliationService), which catches them and either retries, logs, or returns an error state to the UI controller. The UI controller then shows a user-friendly error message rather than crashing.</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Trace the 3-layer architecture from a button click to a database write.</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Click 'Upload File' in Finance screen -&gt; FinanceController (aval.ui.controller) handles the JavaFX event -&gt; calls IngestionService.ingestFile() (aval.service) -&gt; IngestionService calls ExcelLedgerParser.parse() (aval.parser) which is still BL -&gt; returns dataset to IngestionService -&gt; IngestionService.standardize() creates StandardizedTransactions -&gt; calls vectorizationEngine.vectorize() (aval.engine) -&gt; calls DataStore.saveStandardizedLedgerTransaction() (aval.persistence) -&gt; DataStore executes PreparedStatement INSERT into PostgreSQL. The UI layer (aval.ui) never touches DataStore. DataStore never imports anything from aval.ui. The layer boundaries are enforced by package structure.</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does UC12 — the audit trail — work technically?</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ReconciliationRecord is the domain class in aval/domain/ai/ReconciliationRecord.java. Every time a hypothesis is confirmed (UC7) or force-reconciled (UC8), ReconciliationService creates a ReconciliationRecord wrapping the hypothesis with the confirming user and a reconciled_at timestamp. This is persisted via DataStore.saveReconciliationRecords() into the reconciliation_records table, which has a foreign key to match_hypotheses. The table is append-only by design — there is no UPDATE or DELETE on reconciliation_records, making it a true immutable audit trail. ReportService reads this table when generating the final CSV report.</w:t>
      </w:r>
    </w:p>
    <w:p>
      <w:r>
        <w:br w:type="page"/>
      </w:r>
    </w:p>
    <w:p>
      <w:pPr>
        <w:shd w:fill="1B3A6B" w:val="clear"/>
        <w:spacing w:after="80" w:before="200"/>
      </w:pPr>
      <w:r>
        <w:rPr>
          <w:rFonts w:ascii="Arial" w:cs="Arial" w:eastAsia="Arial" w:hAnsi="Arial"/>
          <w:b/>
          <w:bCs/>
          <w:color w:val="FFFFFF"/>
          <w:sz w:val="24"/>
          <w:szCs w:val="24"/>
        </w:rPr>
        <w:t xml:space="preserve">  Q&amp;A PREPARATION — SAFWAN (User Interface / Documentation)  </w:t>
      </w:r>
    </w:p>
    <w:p>
      <w:pPr>
        <w:spacing w:after="60" w:before="60"/>
      </w:pPr>
      <w:r>
        <w:rPr>
          <w:rFonts w:ascii="Arial" w:cs="Arial" w:eastAsia="Arial" w:hAnsi="Arial"/>
          <w:sz w:val="22"/>
          <w:szCs w:val="22"/>
        </w:rPr>
        <w:t xml:space="preserve">You are the first and last impression of the presentation. Own the demo flow, the documentation, and the client-facing use cases. If asked a deep technical question, it is perfectly professional to say: 'That is in Nia's engine layer — Nia, do you want to take that?'</w:t>
      </w:r>
    </w:p>
    <w:p>
      <w:pPr>
        <w:spacing w:after="0" w:before="0"/>
      </w:pPr>
      <w:r>
        <w:t xml:space="preserve"/>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many screens does AVAL have and what does each one do?</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Nine screens: Splash — loading screen with AVAL branding and initialization. Auth — login screen, credentials validated before DB query. Register — new user registration. Registry — UC1, create and manage client organizations, select active client. Workspace — session setup, connects a client to a reconciliation run. Finance — UC2/UC3 file upload dashboard with four live stat cards (transactions, match rate, pending review, anomalies). Recon — UC6/UC7/UC10, the main engine execution screen with drag-and-drop, animated pipeline strip, progress bar, and hypothesis table. ManualCheck — UC7/UC8, human-in-the-loop review of individual AI suggestions with Approve and Reject. Report — UC11, trigger report generation and view the CSV output.</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Walk us through UC1 — what exactly happens when you create a client organization?</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User navigates to the Registry screen (Registry.fxml, RegistryController.java). They enter a company name and contact metadata. RegistryController validates the fields are non-empty. It calls the appropriate service method (via MainUIContext) which calls DataStore to INSERT into the client_organization table — org_id as UUID, name, contact metadata. The new ClientOrganization domain object is constructed and added to the UI's observable list, which automatically refreshes the TableView. The user can then select this organization to create a workspace under it.</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What is MainUIContext and why does it exist?</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MainUIContext is a Singleton class in aval.ui that holds all application-wide shared state: the active ClientOrganization, active ReconciliationWorkspace, current SystemUser, and references to all services (IngestionService, ReconciliationService, ReportService, AnomalyDetectionEngine). It also holds the standardized transaction lists and hypothesis results so they can be shared between controllers without passing them through constructor parameters. It is the manual dependency injection container for the UI layer — it creates the DataStore, injects it into services, and injects services into controllers, all at startup.</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How do you demonstrate UC10 — Anomaly Detection?</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After the matching engine runs, any unmatched transactions are passed to AnomalyDetectionEngine.identifyAnomalies(). The engine checks three things: exact duplicates (same date and amount within a single dataset), statistical outliers (amount more than 3 standard deviations above the dataset mean), and weekend transactions (specifically Sunday postings which may indicate unauthorized activity). The anomaly strings returned are displayed in the UI — in the Recon screen or Report screen — as a list of flagged items with explanations.</w:t>
      </w:r>
    </w:p>
    <w:p>
      <w:pPr>
        <w:shd w:fill="BDD7EE" w:val="clear"/>
        <w:spacing w:after="40" w:before="120"/>
      </w:pPr>
      <w:r>
        <w:rPr>
          <w:rFonts w:ascii="Arial" w:cs="Arial" w:eastAsia="Arial" w:hAnsi="Arial"/>
          <w:b/>
          <w:bCs/>
          <w:color w:val="1B3A6B"/>
          <w:sz w:val="22"/>
          <w:szCs w:val="22"/>
        </w:rPr>
        <w:t xml:space="preserve">Q: </w:t>
      </w:r>
      <w:r>
        <w:rPr>
          <w:rFonts w:ascii="Arial" w:cs="Arial" w:eastAsia="Arial" w:hAnsi="Arial"/>
          <w:color w:val="1B3A6B"/>
          <w:sz w:val="22"/>
          <w:szCs w:val="22"/>
        </w:rPr>
        <w:t xml:space="preserve">If the evaluator asks about your documentation: what exactly is in the Fully Dressed Use Cases document?</w:t>
      </w:r>
    </w:p>
    <w:p>
      <w:pPr>
        <w:spacing w:after="100" w:before="40"/>
        <w:ind w:left="240"/>
      </w:pPr>
      <w:r>
        <w:rPr>
          <w:rFonts w:ascii="Arial" w:cs="Arial" w:eastAsia="Arial" w:hAnsi="Arial"/>
          <w:b/>
          <w:bCs/>
          <w:color w:val="375623"/>
          <w:sz w:val="22"/>
          <w:szCs w:val="22"/>
        </w:rPr>
        <w:t xml:space="preserve">A: </w:t>
      </w:r>
      <w:r>
        <w:rPr>
          <w:rFonts w:ascii="Arial" w:cs="Arial" w:eastAsia="Arial" w:hAnsi="Arial"/>
          <w:sz w:val="22"/>
          <w:szCs w:val="22"/>
        </w:rPr>
        <w:t xml:space="preserve">The Fully Dressed Use Cases document covers all 12 UCs with the full expanded format: Use Case Name and ID, Primary Actor, Stakeholders and Interests, Preconditions (what must be true before the UC can begin), Postconditions (what is guaranteed to be true after success), Main Success Scenario (step-by-step happy path), Extensions (alternate flows for failures and edge cases), and Special Requirements. For example UC7's precondition is that pending hypotheses exist; its postcondition is that a ReconciliationRecord has been created and persisted.</w:t>
      </w:r>
    </w:p>
    <w:p>
      <w:r>
        <w:br w:type="page"/>
      </w:r>
    </w:p>
    <w:p>
      <w:pPr>
        <w:shd w:fill="C00000" w:val="clear"/>
        <w:spacing w:after="80" w:before="200"/>
      </w:pPr>
      <w:r>
        <w:rPr>
          <w:rFonts w:ascii="Arial" w:cs="Arial" w:eastAsia="Arial" w:hAnsi="Arial"/>
          <w:b/>
          <w:bCs/>
          <w:color w:val="FFFFFF"/>
          <w:sz w:val="24"/>
          <w:szCs w:val="24"/>
        </w:rPr>
        <w:t xml:space="preserve">  RISK AREAS &amp; FULL MARKS MITIGATION STRATEGY  </w:t>
      </w:r>
    </w:p>
    <w:p>
      <w:pPr>
        <w:spacing w:after="60" w:before="60"/>
      </w:pPr>
      <w:r>
        <w:rPr>
          <w:rFonts w:ascii="Arial" w:cs="Arial" w:eastAsia="Arial" w:hAnsi="Arial"/>
          <w:sz w:val="22"/>
          <w:szCs w:val="22"/>
        </w:rPr>
        <w:t xml:space="preserve">Identified below are the four areas where marks can be lost and exactly how to prevent each one.</w:t>
      </w:r>
    </w:p>
    <w:p>
      <w:pPr>
        <w:spacing w:after="0" w:before="0"/>
      </w:pPr>
      <w:r>
        <w:t xml:space="preserve"/>
      </w:r>
    </w:p>
    <w:p>
      <w:pPr>
        <w:shd w:fill="FCE4D6" w:val="clear"/>
        <w:spacing w:after="30" w:before="100"/>
      </w:pPr>
      <w:r>
        <w:rPr>
          <w:rFonts w:ascii="Arial" w:cs="Arial" w:eastAsia="Arial" w:hAnsi="Arial"/>
          <w:b/>
          <w:bCs/>
          <w:color w:val="C00000"/>
          <w:sz w:val="22"/>
          <w:szCs w:val="22"/>
        </w:rPr>
        <w:t xml:space="preserve">  ⚠ RISK 1: Spending too much time on Login / Registration</w:t>
      </w:r>
    </w:p>
    <w:p>
      <w:pPr>
        <w:spacing w:after="30" w:before="30"/>
        <w:ind w:left="200"/>
      </w:pPr>
      <w:r>
        <w:rPr>
          <w:rFonts w:ascii="Arial" w:cs="Arial" w:eastAsia="Arial" w:hAnsi="Arial"/>
          <w:sz w:val="22"/>
          <w:szCs w:val="22"/>
        </w:rPr>
        <w:t xml:space="preserve">The rubric explicitly states in yellow highlighting: 'Login and registration are not the main use cases.' Time spent on Auth/Register is time not spent on the AI pipeline that earns full marks.</w:t>
      </w:r>
    </w:p>
    <w:p>
      <w:pPr>
        <w:spacing w:after="80" w:before="20"/>
        <w:ind w:left="200"/>
      </w:pPr>
      <w:r>
        <w:rPr>
          <w:rFonts w:ascii="Arial" w:cs="Arial" w:eastAsia="Arial" w:hAnsi="Arial"/>
          <w:b/>
          <w:bCs/>
          <w:color w:val="375623"/>
          <w:sz w:val="22"/>
          <w:szCs w:val="22"/>
        </w:rPr>
        <w:t xml:space="preserve">Mitigation: </w:t>
      </w:r>
      <w:r>
        <w:rPr>
          <w:rFonts w:ascii="Arial" w:cs="Arial" w:eastAsia="Arial" w:hAnsi="Arial"/>
          <w:sz w:val="22"/>
          <w:szCs w:val="22"/>
        </w:rPr>
        <w:t xml:space="preserve">Log in in under 30 seconds. Say: 'Login is functional — we are moving straight to the core pipeline.' Never demonstrate Register during the main demo.</w:t>
      </w:r>
    </w:p>
    <w:p>
      <w:pPr>
        <w:shd w:fill="FCE4D6" w:val="clear"/>
        <w:spacing w:after="30" w:before="100"/>
      </w:pPr>
      <w:r>
        <w:rPr>
          <w:rFonts w:ascii="Arial" w:cs="Arial" w:eastAsia="Arial" w:hAnsi="Arial"/>
          <w:b/>
          <w:bCs/>
          <w:color w:val="C00000"/>
          <w:sz w:val="22"/>
          <w:szCs w:val="22"/>
        </w:rPr>
        <w:t xml:space="preserve">  ⚠ RISK 2: UC9 Multi-Source Consolidation appears incomplete</w:t>
      </w:r>
    </w:p>
    <w:p>
      <w:pPr>
        <w:spacing w:after="30" w:before="30"/>
        <w:ind w:left="200"/>
      </w:pPr>
      <w:r>
        <w:rPr>
          <w:rFonts w:ascii="Arial" w:cs="Arial" w:eastAsia="Arial" w:hAnsi="Arial"/>
          <w:sz w:val="22"/>
          <w:szCs w:val="22"/>
        </w:rPr>
        <w:t xml:space="preserve">consolidateMultiSource() in ReconciliationService exists and is logically correct, but its UI entry point may be less obvious than other UCs. An evaluator probing this UC may ask for a live demo.</w:t>
      </w:r>
    </w:p>
    <w:p>
      <w:pPr>
        <w:spacing w:after="80" w:before="20"/>
        <w:ind w:left="200"/>
      </w:pPr>
      <w:r>
        <w:rPr>
          <w:rFonts w:ascii="Arial" w:cs="Arial" w:eastAsia="Arial" w:hAnsi="Arial"/>
          <w:b/>
          <w:bCs/>
          <w:color w:val="375623"/>
          <w:sz w:val="22"/>
          <w:szCs w:val="22"/>
        </w:rPr>
        <w:t xml:space="preserve">Mitigation: </w:t>
      </w:r>
      <w:r>
        <w:rPr>
          <w:rFonts w:ascii="Arial" w:cs="Arial" w:eastAsia="Arial" w:hAnsi="Arial"/>
          <w:sz w:val="22"/>
          <w:szCs w:val="22"/>
        </w:rPr>
        <w:t xml:space="preserve">Safwan owns UC9 from the UI side. Frame it as: 'UC9 is the extensible design for N-way reconciliation. The logic iterates multiple dataset lists through the same runMatching() pipeline. Here is the method in ReconciliationService.' Show the code, not necessarily a live multi-file demo.</w:t>
      </w:r>
    </w:p>
    <w:p>
      <w:pPr>
        <w:shd w:fill="FCE4D6" w:val="clear"/>
        <w:spacing w:after="30" w:before="100"/>
      </w:pPr>
      <w:r>
        <w:rPr>
          <w:rFonts w:ascii="Arial" w:cs="Arial" w:eastAsia="Arial" w:hAnsi="Arial"/>
          <w:b/>
          <w:bCs/>
          <w:color w:val="C00000"/>
          <w:sz w:val="22"/>
          <w:szCs w:val="22"/>
        </w:rPr>
        <w:t xml:space="preserve">  ⚠ RISK 3: Individual marking — one member cannot answer for their assigned UCs</w:t>
      </w:r>
    </w:p>
    <w:p>
      <w:pPr>
        <w:spacing w:after="30" w:before="30"/>
        <w:ind w:left="200"/>
      </w:pPr>
      <w:r>
        <w:rPr>
          <w:rFonts w:ascii="Arial" w:cs="Arial" w:eastAsia="Arial" w:hAnsi="Arial"/>
          <w:sz w:val="22"/>
          <w:szCs w:val="22"/>
        </w:rPr>
        <w:t xml:space="preserve">The rubric notes that individual marking will be considered. If Aryan cannot explain ExcelLedgerParser or Safwan cannot explain RegistryController, marks are lost individually even if the group score is high.</w:t>
      </w:r>
    </w:p>
    <w:p>
      <w:pPr>
        <w:spacing w:after="80" w:before="20"/>
        <w:ind w:left="200"/>
      </w:pPr>
      <w:r>
        <w:rPr>
          <w:rFonts w:ascii="Arial" w:cs="Arial" w:eastAsia="Arial" w:hAnsi="Arial"/>
          <w:b/>
          <w:bCs/>
          <w:color w:val="375623"/>
          <w:sz w:val="22"/>
          <w:szCs w:val="22"/>
        </w:rPr>
        <w:t xml:space="preserve">Mitigation: </w:t>
      </w:r>
      <w:r>
        <w:rPr>
          <w:rFonts w:ascii="Arial" w:cs="Arial" w:eastAsia="Arial" w:hAnsi="Arial"/>
          <w:sz w:val="22"/>
          <w:szCs w:val="22"/>
        </w:rPr>
        <w:t xml:space="preserve">Each member must independently read their assigned source files before the demo. Do NOT let one person field all questions. If asked directly: 'Aryan, explain UC3' — Aryan answers. This is non-negotiable for full individual marks.</w:t>
      </w:r>
    </w:p>
    <w:p>
      <w:pPr>
        <w:shd w:fill="FCE4D6" w:val="clear"/>
        <w:spacing w:after="30" w:before="100"/>
      </w:pPr>
      <w:r>
        <w:rPr>
          <w:rFonts w:ascii="Arial" w:cs="Arial" w:eastAsia="Arial" w:hAnsi="Arial"/>
          <w:b/>
          <w:bCs/>
          <w:color w:val="C00000"/>
          <w:sz w:val="22"/>
          <w:szCs w:val="22"/>
        </w:rPr>
        <w:t xml:space="preserve">  ⚠ RISK 4: Ollama is slow or unreachable during live demo</w:t>
      </w:r>
    </w:p>
    <w:p>
      <w:pPr>
        <w:spacing w:after="30" w:before="30"/>
        <w:ind w:left="200"/>
      </w:pPr>
      <w:r>
        <w:rPr>
          <w:rFonts w:ascii="Arial" w:cs="Arial" w:eastAsia="Arial" w:hAnsi="Arial"/>
          <w:sz w:val="22"/>
          <w:szCs w:val="22"/>
        </w:rPr>
        <w:t xml:space="preserve">The semantic vectorization step calls Ollama over Docker. If Ollama is not warmed up, the first embedding call can take 30-60 seconds, making the demo feel broken.</w:t>
      </w:r>
    </w:p>
    <w:p>
      <w:pPr>
        <w:spacing w:after="80" w:before="20"/>
        <w:ind w:left="200"/>
      </w:pPr>
      <w:r>
        <w:rPr>
          <w:rFonts w:ascii="Arial" w:cs="Arial" w:eastAsia="Arial" w:hAnsi="Arial"/>
          <w:b/>
          <w:bCs/>
          <w:color w:val="375623"/>
          <w:sz w:val="22"/>
          <w:szCs w:val="22"/>
        </w:rPr>
        <w:t xml:space="preserve">Mitigation: </w:t>
      </w:r>
      <w:r>
        <w:rPr>
          <w:rFonts w:ascii="Arial" w:cs="Arial" w:eastAsia="Arial" w:hAnsi="Arial"/>
          <w:sz w:val="22"/>
          <w:szCs w:val="22"/>
        </w:rPr>
        <w:t xml:space="preserve">Warm up Ollama before the demo by running one test vectorization. Alternatively, demo rule-based results first while semantic matching processes in background — the HybridMatchingEngine handles this gracefully. VectorizationEngine.healthCheck() will confirm Ollama status at startup.</w:t>
      </w:r>
    </w:p>
    <w:p>
      <w:pPr>
        <w:spacing w:after="0" w:before="0"/>
      </w:pPr>
      <w:r>
        <w:t xml:space="preserve"/>
      </w:r>
    </w:p>
    <w:p>
      <w:pPr>
        <w:shd w:fill="D5E8F0" w:val="clear"/>
        <w:spacing w:after="60" w:before="160"/>
      </w:pPr>
      <w:r>
        <w:rPr>
          <w:rFonts w:ascii="Arial" w:cs="Arial" w:eastAsia="Arial" w:hAnsi="Arial"/>
          <w:b/>
          <w:bCs/>
          <w:color w:val="1B3A6B"/>
          <w:sz w:val="22"/>
          <w:szCs w:val="22"/>
        </w:rPr>
        <w:t xml:space="preserve">  Full Marks Golden Rules</w:t>
      </w:r>
    </w:p>
    <w:p>
      <w:pPr>
        <w:pStyle w:val="ListParagraph"/>
        <w:numPr>
          <w:ilvl w:val="0"/>
          <w:numId w:val="14"/>
        </w:numPr>
        <w:spacing w:after="40" w:before="40"/>
      </w:pPr>
      <w:r>
        <w:rPr>
          <w:rFonts w:ascii="Arial" w:cs="Arial" w:eastAsia="Arial" w:hAnsi="Arial"/>
          <w:sz w:val="22"/>
          <w:szCs w:val="22"/>
        </w:rPr>
        <w:t xml:space="preserve">The demo must run the full pipeline live: file upload -&gt; standardize -&gt; vectorize -&gt; match -&gt; review -&gt; report. No screenshots.</w:t>
      </w:r>
    </w:p>
    <w:p>
      <w:pPr>
        <w:pStyle w:val="ListParagraph"/>
        <w:numPr>
          <w:ilvl w:val="0"/>
          <w:numId w:val="14"/>
        </w:numPr>
        <w:spacing w:after="40" w:before="40"/>
      </w:pPr>
      <w:r>
        <w:rPr>
          <w:rFonts w:ascii="Arial" w:cs="Arial" w:eastAsia="Arial" w:hAnsi="Arial"/>
          <w:sz w:val="22"/>
          <w:szCs w:val="22"/>
        </w:rPr>
        <w:t xml:space="preserve">Every member must verbally own their rubric sections — speak to your code, not someone else's.</w:t>
      </w:r>
    </w:p>
    <w:p>
      <w:pPr>
        <w:pStyle w:val="ListParagraph"/>
        <w:numPr>
          <w:ilvl w:val="0"/>
          <w:numId w:val="14"/>
        </w:numPr>
        <w:spacing w:after="40" w:before="40"/>
      </w:pPr>
      <w:r>
        <w:rPr>
          <w:rFonts w:ascii="Arial" w:cs="Arial" w:eastAsia="Arial" w:hAnsi="Arial"/>
          <w:sz w:val="22"/>
          <w:szCs w:val="22"/>
        </w:rPr>
        <w:t xml:space="preserve">Name the patterns by name. Say 'Strategy Pattern' not 'we have an interface.' Say 'Protected Variation' not 'we used an interface so we could swap the AI model.'</w:t>
      </w:r>
    </w:p>
    <w:p>
      <w:pPr>
        <w:pStyle w:val="ListParagraph"/>
        <w:numPr>
          <w:ilvl w:val="0"/>
          <w:numId w:val="14"/>
        </w:numPr>
        <w:spacing w:after="40" w:before="40"/>
      </w:pPr>
      <w:r>
        <w:rPr>
          <w:rFonts w:ascii="Arial" w:cs="Arial" w:eastAsia="Arial" w:hAnsi="Arial"/>
          <w:sz w:val="22"/>
          <w:szCs w:val="22"/>
        </w:rPr>
        <w:t xml:space="preserve">Have the docs/ folder open in a window alongside the IDE. Show diagram + code side by side for the consistency section.</w:t>
      </w:r>
    </w:p>
    <w:p>
      <w:pPr>
        <w:pStyle w:val="ListParagraph"/>
        <w:numPr>
          <w:ilvl w:val="0"/>
          <w:numId w:val="14"/>
        </w:numPr>
        <w:spacing w:after="40" w:before="40"/>
      </w:pPr>
      <w:r>
        <w:rPr>
          <w:rFonts w:ascii="Arial" w:cs="Arial" w:eastAsia="Arial" w:hAnsi="Arial"/>
          <w:sz w:val="22"/>
          <w:szCs w:val="22"/>
        </w:rPr>
        <w:t xml:space="preserve">When quoting MatchingConfig values (0.95 threshold, 0.70 floor, 7-day tolerance, top-3 candidates) — cite the class name. It demonstrates you know your own code.</w:t>
      </w:r>
    </w:p>
    <w:p>
      <w:pPr>
        <w:pStyle w:val="ListParagraph"/>
        <w:numPr>
          <w:ilvl w:val="0"/>
          <w:numId w:val="14"/>
        </w:numPr>
        <w:spacing w:after="40" w:before="40"/>
      </w:pPr>
      <w:r>
        <w:rPr>
          <w:rFonts w:ascii="Arial" w:cs="Arial" w:eastAsia="Arial" w:hAnsi="Arial"/>
          <w:sz w:val="22"/>
          <w:szCs w:val="22"/>
        </w:rPr>
        <w:t xml:space="preserve">End the demo on the Report screen with a generated CSV open. It is a satisfying, concrete proof of end-to-end functionality.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spacing w:after="0" w:before="80"/>
      <w:jc w:val="center"/>
    </w:pPr>
    <w:r>
      <w:rPr>
        <w:rFonts w:ascii="Arial" w:cs="Arial" w:eastAsia="Arial" w:hAnsi="Arial"/>
        <w:color w:val="595959"/>
        <w:sz w:val="18"/>
        <w:szCs w:val="18"/>
      </w:rPr>
      <w:t xml:space="preserve">Page </w:t>
    </w:r>
    <w:r>
      <w:rPr>
        <w:rFonts w:ascii="Arial" w:cs="Arial" w:eastAsia="Arial" w:hAnsi="Arial"/>
        <w:b/>
        <w:bCs/>
        <w:color w:val="1B3A6B"/>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Target: 100/100  |  Confidential —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spacing w:after="80" w:before="0"/>
    </w:pPr>
    <w:r>
      <w:rPr>
        <w:rFonts w:ascii="Arial" w:cs="Arial" w:eastAsia="Arial" w:hAnsi="Arial"/>
        <w:b/>
        <w:bCs/>
        <w:color w:val="1B3A6B"/>
        <w:sz w:val="18"/>
        <w:szCs w:val="18"/>
      </w:rPr>
      <w:t xml:space="preserve">AVAL AIRE  |  Final Demo Preparation &amp; Defense Guide</w:t>
    </w:r>
    <w:r>
      <w:rPr>
        <w:rFonts w:ascii="Arial" w:cs="Arial" w:eastAsia="Arial" w:hAnsi="Arial"/>
        <w:color w:val="595959"/>
        <w:sz w:val="18"/>
        <w:szCs w:val="18"/>
      </w:rPr>
      <w:t xml:space="preserve">  |  SDA Project  |  Nia  •  Aryan  •  Safwan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bullet"/>
      <w:lvlText w:val="•"/>
      <w:lvlJc w:val="left"/>
      <w:pPr>
        <w:ind w:left="540" w:hanging="260"/>
      </w:pPr>
    </w:lvl>
  </w:abstractNum>
  <w:abstractNum w:abstractNumId="5" w15:restartNumberingAfterBreak="0">
    <w:multiLevelType w:val="hybridMultilevel"/>
    <w:lvl w:ilvl="0" w15:tentative="1">
      <w:start w:val="1"/>
      <w:numFmt w:val="bullet"/>
      <w:lvlText w:val="•"/>
      <w:lvlJc w:val="left"/>
      <w:pPr>
        <w:ind w:left="540" w:hanging="260"/>
      </w:pPr>
    </w:lvl>
  </w:abstractNum>
  <w:abstractNum w:abstractNumId="6" w15:restartNumberingAfterBreak="0">
    <w:multiLevelType w:val="hybridMultilevel"/>
    <w:lvl w:ilvl="0" w15:tentative="1">
      <w:start w:val="1"/>
      <w:numFmt w:val="bullet"/>
      <w:lvlText w:val="•"/>
      <w:lvlJc w:val="left"/>
      <w:pPr>
        <w:ind w:left="540" w:hanging="260"/>
      </w:pPr>
    </w:lvl>
  </w:abstractNum>
  <w:abstractNum w:abstractNumId="7" w15:restartNumberingAfterBreak="0">
    <w:multiLevelType w:val="hybridMultilevel"/>
    <w:lvl w:ilvl="0" w15:tentative="1">
      <w:start w:val="1"/>
      <w:numFmt w:val="bullet"/>
      <w:lvlText w:val="•"/>
      <w:lvlJc w:val="left"/>
      <w:pPr>
        <w:ind w:left="540" w:hanging="260"/>
      </w:pPr>
    </w:lvl>
  </w:abstractNum>
  <w:abstractNum w:abstractNumId="8" w15:restartNumberingAfterBreak="0">
    <w:multiLevelType w:val="hybridMultilevel"/>
    <w:lvl w:ilvl="0" w15:tentative="1">
      <w:start w:val="1"/>
      <w:numFmt w:val="bullet"/>
      <w:lvlText w:val="•"/>
      <w:lvlJc w:val="left"/>
      <w:pPr>
        <w:ind w:left="540" w:hanging="260"/>
      </w:pPr>
    </w:lvl>
  </w:abstractNum>
  <w:abstractNum w:abstractNumId="9" w15:restartNumberingAfterBreak="0">
    <w:multiLevelType w:val="hybridMultilevel"/>
    <w:lvl w:ilvl="0" w15:tentative="1">
      <w:start w:val="1"/>
      <w:numFmt w:val="bullet"/>
      <w:lvlText w:val="•"/>
      <w:lvlJc w:val="left"/>
      <w:pPr>
        <w:ind w:left="540" w:hanging="260"/>
      </w:pPr>
    </w:lvl>
  </w:abstractNum>
  <w:abstractNum w:abstractNumId="10" w15:restartNumberingAfterBreak="0">
    <w:multiLevelType w:val="hybridMultilevel"/>
    <w:lvl w:ilvl="0" w15:tentative="1">
      <w:start w:val="1"/>
      <w:numFmt w:val="bullet"/>
      <w:lvlText w:val="•"/>
      <w:lvlJc w:val="left"/>
      <w:pPr>
        <w:ind w:left="540" w:hanging="260"/>
      </w:pPr>
    </w:lvl>
  </w:abstractNum>
  <w:abstractNum w:abstractNumId="11" w15:restartNumberingAfterBreak="0">
    <w:multiLevelType w:val="hybridMultilevel"/>
    <w:lvl w:ilvl="0" w15:tentative="1">
      <w:start w:val="1"/>
      <w:numFmt w:val="bullet"/>
      <w:lvlText w:val="•"/>
      <w:lvlJc w:val="left"/>
      <w:pPr>
        <w:ind w:left="540" w:hanging="260"/>
      </w:pPr>
    </w:lvl>
  </w:abstractNum>
  <w:abstractNum w:abstractNumId="12" w15:restartNumberingAfterBreak="0">
    <w:multiLevelType w:val="hybridMultilevel"/>
    <w:lvl w:ilvl="0" w15:tentative="1">
      <w:start w:val="1"/>
      <w:numFmt w:val="bullet"/>
      <w:lvlText w:val="•"/>
      <w:lvlJc w:val="left"/>
      <w:pPr>
        <w:ind w:left="540" w:hanging="260"/>
      </w:pPr>
    </w:lvl>
  </w:abstractNum>
  <w:abstractNum w:abstractNumId="13" w15:restartNumberingAfterBreak="0">
    <w:multiLevelType w:val="hybridMultilevel"/>
    <w:lvl w:ilvl="0" w15:tentative="1">
      <w:start w:val="1"/>
      <w:numFmt w:val="bullet"/>
      <w:lvlText w:val="•"/>
      <w:lvlJc w:val="left"/>
      <w:pPr>
        <w:ind w:left="540" w:hanging="260"/>
      </w:pPr>
    </w:lvl>
  </w:abstractNum>
  <w:abstractNum w:abstractNumId="1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2026-05-05T03:39:04.749Z</dcterms:created>
  <dcterms:modified xsi:type="dcterms:W3CDTF">2026-05-05T03:39:04.750Z</dcterms:modified>
</cp:coreProperties>
</file>

<file path=docProps/custom.xml><?xml version="1.0" encoding="utf-8"?>
<Properties xmlns="http://schemas.openxmlformats.org/officeDocument/2006/custom-properties" xmlns:vt="http://schemas.openxmlformats.org/officeDocument/2006/docPropsVTypes"/>
</file>