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82BAD" w14:textId="60833E28" w:rsidR="00F56EDB" w:rsidRPr="00397767" w:rsidRDefault="00F56EDB">
      <w:pPr>
        <w:rPr>
          <w:b/>
          <w:bCs/>
        </w:rPr>
      </w:pPr>
      <w:r w:rsidRPr="00397767">
        <w:rPr>
          <w:b/>
          <w:bCs/>
        </w:rPr>
        <w:t>References:</w:t>
      </w:r>
    </w:p>
    <w:p w14:paraId="2BACCA7C" w14:textId="215BE051" w:rsidR="00F56EDB" w:rsidRDefault="00F56EDB">
      <w:r>
        <w:t xml:space="preserve">Schlesinger, W.H., Amundson, R., 2019. Managing for soil carbon sequestration: let's get realistic. Glob. Chang. Biol. 25 (2), 386–389. </w:t>
      </w:r>
      <w:hyperlink r:id="rId5" w:history="1">
        <w:r w:rsidRPr="00363D8C">
          <w:rPr>
            <w:rStyle w:val="Hyperlink"/>
          </w:rPr>
          <w:t>https://doi.org/10.1111/gcb.14478</w:t>
        </w:r>
      </w:hyperlink>
    </w:p>
    <w:p w14:paraId="50E54056" w14:textId="45E597FE" w:rsidR="00F56EDB" w:rsidRDefault="00570D8A">
      <w:r>
        <w:t>Pereira R. Calvelo, Hedley M. J., Arbestain M. Camps, Bishop P., Enongene K. E., Otene I. J. J. (2018) Evidence for soil carbon enhancement through deeper mouldboard ploughing at pasture renovation on a Typic Fragiaqualf. Soil Research 56, 182-191.</w:t>
      </w:r>
      <w:hyperlink r:id="rId6" w:history="1">
        <w:r w:rsidR="00CD4BAC" w:rsidRPr="00363D8C">
          <w:rPr>
            <w:rStyle w:val="Hyperlink"/>
          </w:rPr>
          <w:t>https://doi.org/10.1071/SR17039</w:t>
        </w:r>
      </w:hyperlink>
    </w:p>
    <w:p w14:paraId="1419E922" w14:textId="316CF92A" w:rsidR="00042EC7" w:rsidRDefault="00042EC7">
      <w:r>
        <w:t>Lawrence-Smith, E.J., Curtin, D., Beare, M.H., McNally, S.R., Kelliher, F.M., Calvelo Pereira, R., Hedley, M.J., 2021. Full inversion tillage during pasture renwal to increase soil carbon storage: New Zealand as a case study. Glob. Chang. Biol. 27, 1998–2010.</w:t>
      </w:r>
      <w:r w:rsidRPr="00042EC7">
        <w:t xml:space="preserve"> </w:t>
      </w:r>
      <w:hyperlink r:id="rId7" w:history="1">
        <w:r w:rsidRPr="00363D8C">
          <w:rPr>
            <w:rStyle w:val="Hyperlink"/>
          </w:rPr>
          <w:t>https://doi.org/10.1111/gcb.15561</w:t>
        </w:r>
      </w:hyperlink>
    </w:p>
    <w:p w14:paraId="67433BA6" w14:textId="27D223E1" w:rsidR="00042EC7" w:rsidRDefault="00662B26" w:rsidP="00662B26">
      <w:r>
        <w:t xml:space="preserve">Jinshi Jian, Xuan Du, Mark S. Reiter, Ryan D. Stewart, A meta-analysis of global cropland soil carbon changes due to cover cropping, Soil Biology and Biochemistry, Volume 143, 2020, 107735, ISSN 0038-0717, </w:t>
      </w:r>
      <w:hyperlink r:id="rId8" w:history="1">
        <w:r w:rsidRPr="00363D8C">
          <w:rPr>
            <w:rStyle w:val="Hyperlink"/>
          </w:rPr>
          <w:t>https://doi.org/10.1016/j.soilbio.2020.107735</w:t>
        </w:r>
      </w:hyperlink>
    </w:p>
    <w:p w14:paraId="3A9F84F9" w14:textId="2EF0611B" w:rsidR="00507F0F" w:rsidRPr="00507F0F" w:rsidRDefault="00507F0F" w:rsidP="00507F0F">
      <w:r w:rsidRPr="00507F0F">
        <w:rPr>
          <w:rStyle w:val="accordion-tabbedtab-mobile"/>
          <w:rFonts w:cstheme="minorHAnsi"/>
          <w:color w:val="000000" w:themeColor="text1"/>
          <w:bdr w:val="none" w:sz="0" w:space="0" w:color="auto" w:frame="1"/>
        </w:rPr>
        <w:t>Emanuele Lugato</w:t>
      </w:r>
      <w:r w:rsidRPr="00507F0F">
        <w:rPr>
          <w:rStyle w:val="comma-separator"/>
          <w:rFonts w:cstheme="minorHAnsi"/>
          <w:b/>
          <w:bCs/>
          <w:color w:val="000000" w:themeColor="text1"/>
          <w:bdr w:val="none" w:sz="0" w:space="0" w:color="auto" w:frame="1"/>
          <w:shd w:val="clear" w:color="auto" w:fill="FFFFFF"/>
        </w:rPr>
        <w:t>, </w:t>
      </w:r>
      <w:r w:rsidRPr="00507F0F">
        <w:rPr>
          <w:rStyle w:val="accordion-tabbedtab-mobile"/>
          <w:rFonts w:cstheme="minorHAnsi"/>
          <w:color w:val="000000" w:themeColor="text1"/>
          <w:bdr w:val="none" w:sz="0" w:space="0" w:color="auto" w:frame="1"/>
        </w:rPr>
        <w:t xml:space="preserve">Francesca </w:t>
      </w:r>
      <w:proofErr w:type="spellStart"/>
      <w:r w:rsidRPr="00507F0F">
        <w:rPr>
          <w:rStyle w:val="accordion-tabbedtab-mobile"/>
          <w:rFonts w:cstheme="minorHAnsi"/>
          <w:color w:val="000000" w:themeColor="text1"/>
          <w:bdr w:val="none" w:sz="0" w:space="0" w:color="auto" w:frame="1"/>
        </w:rPr>
        <w:t>Bampa</w:t>
      </w:r>
      <w:proofErr w:type="spellEnd"/>
      <w:r w:rsidRPr="00507F0F">
        <w:rPr>
          <w:rStyle w:val="comma-separator"/>
          <w:rFonts w:cstheme="minorHAnsi"/>
          <w:b/>
          <w:bCs/>
          <w:color w:val="000000" w:themeColor="text1"/>
          <w:bdr w:val="none" w:sz="0" w:space="0" w:color="auto" w:frame="1"/>
          <w:shd w:val="clear" w:color="auto" w:fill="FFFFFF"/>
        </w:rPr>
        <w:t>, </w:t>
      </w:r>
      <w:proofErr w:type="spellStart"/>
      <w:r w:rsidRPr="00507F0F">
        <w:rPr>
          <w:rStyle w:val="accordion-tabbedtab-mobile"/>
          <w:rFonts w:cstheme="minorHAnsi"/>
          <w:color w:val="000000" w:themeColor="text1"/>
          <w:bdr w:val="none" w:sz="0" w:space="0" w:color="auto" w:frame="1"/>
        </w:rPr>
        <w:t>Panos</w:t>
      </w:r>
      <w:proofErr w:type="spellEnd"/>
      <w:r w:rsidRPr="00507F0F">
        <w:rPr>
          <w:rStyle w:val="accordion-tabbedtab-mobile"/>
          <w:rFonts w:cstheme="minorHAnsi"/>
          <w:color w:val="000000" w:themeColor="text1"/>
          <w:bdr w:val="none" w:sz="0" w:space="0" w:color="auto" w:frame="1"/>
        </w:rPr>
        <w:t xml:space="preserve"> </w:t>
      </w:r>
      <w:proofErr w:type="spellStart"/>
      <w:r w:rsidRPr="00507F0F">
        <w:rPr>
          <w:rStyle w:val="accordion-tabbedtab-mobile"/>
          <w:rFonts w:cstheme="minorHAnsi"/>
          <w:color w:val="000000" w:themeColor="text1"/>
          <w:bdr w:val="none" w:sz="0" w:space="0" w:color="auto" w:frame="1"/>
        </w:rPr>
        <w:t>Panagos</w:t>
      </w:r>
      <w:proofErr w:type="spellEnd"/>
      <w:r w:rsidRPr="00507F0F">
        <w:rPr>
          <w:rStyle w:val="comma-separator"/>
          <w:rFonts w:cstheme="minorHAnsi"/>
          <w:b/>
          <w:bCs/>
          <w:color w:val="000000" w:themeColor="text1"/>
          <w:bdr w:val="none" w:sz="0" w:space="0" w:color="auto" w:frame="1"/>
          <w:shd w:val="clear" w:color="auto" w:fill="FFFFFF"/>
        </w:rPr>
        <w:t>, </w:t>
      </w:r>
      <w:r w:rsidRPr="00507F0F">
        <w:rPr>
          <w:rStyle w:val="accordion-tabbedtab-mobile"/>
          <w:rFonts w:cstheme="minorHAnsi"/>
          <w:color w:val="000000" w:themeColor="text1"/>
          <w:bdr w:val="none" w:sz="0" w:space="0" w:color="auto" w:frame="1"/>
        </w:rPr>
        <w:t xml:space="preserve">Luca </w:t>
      </w:r>
      <w:proofErr w:type="spellStart"/>
      <w:r w:rsidRPr="00507F0F">
        <w:rPr>
          <w:rStyle w:val="accordion-tabbedtab-mobile"/>
          <w:rFonts w:cstheme="minorHAnsi"/>
          <w:color w:val="000000" w:themeColor="text1"/>
          <w:bdr w:val="none" w:sz="0" w:space="0" w:color="auto" w:frame="1"/>
        </w:rPr>
        <w:t>Montanarella</w:t>
      </w:r>
      <w:proofErr w:type="spellEnd"/>
      <w:r w:rsidRPr="00507F0F">
        <w:rPr>
          <w:rStyle w:val="comma-separator"/>
          <w:rFonts w:cstheme="minorHAnsi"/>
          <w:b/>
          <w:bCs/>
          <w:color w:val="000000" w:themeColor="text1"/>
          <w:bdr w:val="none" w:sz="0" w:space="0" w:color="auto" w:frame="1"/>
          <w:shd w:val="clear" w:color="auto" w:fill="FFFFFF"/>
        </w:rPr>
        <w:t>, </w:t>
      </w:r>
      <w:proofErr w:type="spellStart"/>
      <w:r w:rsidRPr="00507F0F">
        <w:rPr>
          <w:rStyle w:val="accordion-tabbedtab-mobile"/>
          <w:rFonts w:cstheme="minorHAnsi"/>
          <w:color w:val="000000" w:themeColor="text1"/>
          <w:bdr w:val="none" w:sz="0" w:space="0" w:color="auto" w:frame="1"/>
        </w:rPr>
        <w:t>Arwyn</w:t>
      </w:r>
      <w:proofErr w:type="spellEnd"/>
      <w:r w:rsidRPr="00507F0F">
        <w:rPr>
          <w:rStyle w:val="accordion-tabbedtab-mobile"/>
          <w:rFonts w:cstheme="minorHAnsi"/>
          <w:color w:val="000000" w:themeColor="text1"/>
          <w:bdr w:val="none" w:sz="0" w:space="0" w:color="auto" w:frame="1"/>
        </w:rPr>
        <w:t xml:space="preserve"> Jones</w:t>
      </w:r>
      <w:r w:rsidRPr="00507F0F">
        <w:rPr>
          <w:rStyle w:val="accordion-tabbedtab-mobile"/>
          <w:rFonts w:cstheme="minorHAnsi"/>
          <w:b/>
          <w:bCs/>
          <w:color w:val="000000" w:themeColor="text1"/>
          <w:bdr w:val="none" w:sz="0" w:space="0" w:color="auto" w:frame="1"/>
          <w:shd w:val="clear" w:color="auto" w:fill="FFFFFF"/>
        </w:rPr>
        <w:t xml:space="preserve"> </w:t>
      </w:r>
      <w:r w:rsidRPr="00507F0F">
        <w:rPr>
          <w:rFonts w:cstheme="minorHAnsi"/>
          <w:color w:val="1C1D1E"/>
          <w14:ligatures w14:val="none"/>
        </w:rPr>
        <w:t>Potential carbon sequestration of European arable soils estimated by modelling a comprehensive set of management practices</w:t>
      </w:r>
      <w:r w:rsidRPr="00507F0F">
        <w:rPr>
          <w:rFonts w:cstheme="minorHAnsi"/>
          <w:color w:val="1C1D1E"/>
          <w14:ligatures w14:val="none"/>
        </w:rPr>
        <w:t>,</w:t>
      </w:r>
      <w:r w:rsidRPr="00507F0F">
        <w:rPr>
          <w:rFonts w:ascii="Open Sans" w:hAnsi="Open Sans" w:cs="Open Sans"/>
          <w:color w:val="767676"/>
          <w:shd w:val="clear" w:color="auto" w:fill="FFFFFF"/>
        </w:rPr>
        <w:t> </w:t>
      </w:r>
      <w:hyperlink r:id="rId9" w:history="1">
        <w:r w:rsidRPr="00507F0F">
          <w:rPr>
            <w:rStyle w:val="Hyperlink"/>
            <w:rFonts w:ascii="Open Sans" w:hAnsi="Open Sans" w:cs="Open Sans"/>
          </w:rPr>
          <w:t>https://doi.org/10.1111/gcb.12551</w:t>
        </w:r>
      </w:hyperlink>
    </w:p>
    <w:p w14:paraId="58D7A7CD" w14:textId="6D99BB36" w:rsidR="00662B26" w:rsidRDefault="00DE7DD5" w:rsidP="00662B26">
      <w:pPr>
        <w:rPr>
          <w:rFonts w:cstheme="minorHAnsi"/>
          <w:color w:val="4472C4" w:themeColor="accent1"/>
        </w:rPr>
      </w:pPr>
      <w:r w:rsidRPr="00DE7DD5">
        <w:rPr>
          <w:rStyle w:val="Strong"/>
          <w:rFonts w:cstheme="minorHAnsi"/>
          <w:color w:val="212529"/>
          <w:shd w:val="clear" w:color="auto" w:fill="FFFFFF"/>
        </w:rPr>
        <w:t> </w:t>
      </w:r>
      <w:proofErr w:type="spellStart"/>
      <w:r w:rsidRPr="00DE7DD5">
        <w:rPr>
          <w:rFonts w:cstheme="minorHAnsi"/>
          <w:color w:val="212529"/>
          <w:shd w:val="clear" w:color="auto" w:fill="FFFFFF"/>
        </w:rPr>
        <w:t>Possu</w:t>
      </w:r>
      <w:proofErr w:type="spellEnd"/>
      <w:r w:rsidRPr="00DE7DD5">
        <w:rPr>
          <w:rFonts w:cstheme="minorHAnsi"/>
          <w:color w:val="212529"/>
          <w:shd w:val="clear" w:color="auto" w:fill="FFFFFF"/>
        </w:rPr>
        <w:t xml:space="preserve"> WB, Estrada JFN, Jurado HO. An overview: the potential role of </w:t>
      </w:r>
      <w:proofErr w:type="spellStart"/>
      <w:r w:rsidRPr="00DE7DD5">
        <w:rPr>
          <w:rFonts w:cstheme="minorHAnsi"/>
          <w:color w:val="212529"/>
          <w:shd w:val="clear" w:color="auto" w:fill="FFFFFF"/>
        </w:rPr>
        <w:t>agro</w:t>
      </w:r>
      <w:proofErr w:type="spellEnd"/>
      <w:r w:rsidRPr="00DE7DD5">
        <w:rPr>
          <w:rFonts w:cstheme="minorHAnsi"/>
          <w:color w:val="212529"/>
          <w:shd w:val="clear" w:color="auto" w:fill="FFFFFF"/>
        </w:rPr>
        <w:t xml:space="preserve"> forestry in enhancing carbon sequestration and reducing greenhouse gas emissions on agricultural lands. </w:t>
      </w:r>
      <w:r w:rsidRPr="00DE7DD5">
        <w:rPr>
          <w:rFonts w:cstheme="minorHAnsi"/>
          <w:i/>
          <w:iCs/>
          <w:color w:val="212529"/>
          <w:shd w:val="clear" w:color="auto" w:fill="FFFFFF"/>
        </w:rPr>
        <w:t>Adv Plants Agric Res</w:t>
      </w:r>
      <w:r w:rsidRPr="00DE7DD5">
        <w:rPr>
          <w:rFonts w:cstheme="minorHAnsi"/>
          <w:color w:val="212529"/>
          <w:shd w:val="clear" w:color="auto" w:fill="FFFFFF"/>
        </w:rPr>
        <w:t>. 2018;8(6):417-430. DOI: </w:t>
      </w:r>
      <w:hyperlink r:id="rId10" w:tgtFrame="_blank" w:history="1">
        <w:r w:rsidRPr="00DE7DD5">
          <w:rPr>
            <w:rStyle w:val="Hyperlink"/>
            <w:rFonts w:cstheme="minorHAnsi"/>
            <w:color w:val="4472C4" w:themeColor="accent1"/>
            <w:shd w:val="clear" w:color="auto" w:fill="FFFFFF"/>
          </w:rPr>
          <w:t>10.15406/apar.2018.08.00361</w:t>
        </w:r>
      </w:hyperlink>
    </w:p>
    <w:p w14:paraId="0B0C62DB" w14:textId="282A7B04" w:rsidR="008C66CB" w:rsidRDefault="008C66CB" w:rsidP="00662B26">
      <w:r>
        <w:t xml:space="preserve">Naeem MA et al (2018) Combined application of biochar with compost and fertilizer improves soil properties and grain yield of maize. J Plant </w:t>
      </w:r>
      <w:proofErr w:type="spellStart"/>
      <w:r>
        <w:t>Nutr</w:t>
      </w:r>
      <w:proofErr w:type="spellEnd"/>
      <w:r>
        <w:t xml:space="preserve"> 41:112–122. </w:t>
      </w:r>
      <w:hyperlink r:id="rId11" w:history="1">
        <w:r w:rsidRPr="008A0732">
          <w:rPr>
            <w:rStyle w:val="Hyperlink"/>
          </w:rPr>
          <w:t>https://doi.org/10.1080/01904167.2017. 1381734</w:t>
        </w:r>
      </w:hyperlink>
    </w:p>
    <w:p w14:paraId="6DF2CB4D" w14:textId="293ACAF4" w:rsidR="008C66CB" w:rsidRDefault="008C66CB" w:rsidP="00662B26">
      <w:proofErr w:type="spellStart"/>
      <w:r>
        <w:t>Agegnehu</w:t>
      </w:r>
      <w:proofErr w:type="spellEnd"/>
      <w:r>
        <w:t xml:space="preserve"> G et al (2015) Biochar and biochar-compost as soil amend</w:t>
      </w:r>
      <w:r>
        <w:t/>
      </w:r>
      <w:proofErr w:type="spellStart"/>
      <w:r>
        <w:t>ments</w:t>
      </w:r>
      <w:proofErr w:type="spellEnd"/>
      <w:r>
        <w:t xml:space="preserve">: </w:t>
      </w:r>
      <w:proofErr w:type="spellStart"/>
      <w:r>
        <w:t>efects</w:t>
      </w:r>
      <w:proofErr w:type="spellEnd"/>
      <w:r>
        <w:t xml:space="preserve"> on peanut yield, soil properties and greenhouse gas emissions in tropical North Queensland, Australia. Agric </w:t>
      </w:r>
      <w:proofErr w:type="spellStart"/>
      <w:r>
        <w:t>Ecosyst</w:t>
      </w:r>
      <w:proofErr w:type="spellEnd"/>
      <w:r>
        <w:t xml:space="preserve"> Environ 213:72–85. </w:t>
      </w:r>
      <w:hyperlink r:id="rId12" w:history="1">
        <w:r w:rsidRPr="008A0732">
          <w:rPr>
            <w:rStyle w:val="Hyperlink"/>
          </w:rPr>
          <w:t>https://doi.org/10.1016/j.agee.2015.07.027</w:t>
        </w:r>
      </w:hyperlink>
    </w:p>
    <w:p w14:paraId="5B3C8227" w14:textId="77777777" w:rsidR="008C66CB" w:rsidRPr="00DE7DD5" w:rsidRDefault="008C66CB" w:rsidP="00662B26">
      <w:pPr>
        <w:rPr>
          <w:rFonts w:cstheme="minorHAnsi"/>
          <w:color w:val="4472C4" w:themeColor="accent1"/>
        </w:rPr>
      </w:pPr>
    </w:p>
    <w:sectPr w:rsidR="008C66CB" w:rsidRPr="00DE7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6EDB"/>
    <w:rsid w:val="00041D13"/>
    <w:rsid w:val="00042EC7"/>
    <w:rsid w:val="00113F95"/>
    <w:rsid w:val="00397767"/>
    <w:rsid w:val="00507F0F"/>
    <w:rsid w:val="00570D8A"/>
    <w:rsid w:val="00662B26"/>
    <w:rsid w:val="008C66CB"/>
    <w:rsid w:val="00CD4BAC"/>
    <w:rsid w:val="00DE7DD5"/>
    <w:rsid w:val="00F56EDB"/>
    <w:rsid w:val="00F95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4AFCD"/>
  <w15:docId w15:val="{CF82BC44-10A2-434C-AE3E-5132A50E9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7F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6EDB"/>
    <w:rPr>
      <w:color w:val="0563C1" w:themeColor="hyperlink"/>
      <w:u w:val="single"/>
    </w:rPr>
  </w:style>
  <w:style w:type="character" w:styleId="UnresolvedMention">
    <w:name w:val="Unresolved Mention"/>
    <w:basedOn w:val="DefaultParagraphFont"/>
    <w:uiPriority w:val="99"/>
    <w:semiHidden/>
    <w:unhideWhenUsed/>
    <w:rsid w:val="00F56EDB"/>
    <w:rPr>
      <w:color w:val="605E5C"/>
      <w:shd w:val="clear" w:color="auto" w:fill="E1DFDD"/>
    </w:rPr>
  </w:style>
  <w:style w:type="character" w:customStyle="1" w:styleId="accordion-tabbedtab-mobile">
    <w:name w:val="accordion-tabbed__tab-mobile"/>
    <w:basedOn w:val="DefaultParagraphFont"/>
    <w:rsid w:val="00507F0F"/>
  </w:style>
  <w:style w:type="character" w:customStyle="1" w:styleId="comma-separator">
    <w:name w:val="comma-separator"/>
    <w:basedOn w:val="DefaultParagraphFont"/>
    <w:rsid w:val="00507F0F"/>
  </w:style>
  <w:style w:type="character" w:customStyle="1" w:styleId="Heading1Char">
    <w:name w:val="Heading 1 Char"/>
    <w:basedOn w:val="DefaultParagraphFont"/>
    <w:link w:val="Heading1"/>
    <w:uiPriority w:val="9"/>
    <w:rsid w:val="00507F0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E7D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260694">
      <w:bodyDiv w:val="1"/>
      <w:marLeft w:val="0"/>
      <w:marRight w:val="0"/>
      <w:marTop w:val="0"/>
      <w:marBottom w:val="0"/>
      <w:divBdr>
        <w:top w:val="none" w:sz="0" w:space="0" w:color="auto"/>
        <w:left w:val="none" w:sz="0" w:space="0" w:color="auto"/>
        <w:bottom w:val="none" w:sz="0" w:space="0" w:color="auto"/>
        <w:right w:val="none" w:sz="0" w:space="0" w:color="auto"/>
      </w:divBdr>
      <w:divsChild>
        <w:div w:id="1303346058">
          <w:marLeft w:val="0"/>
          <w:marRight w:val="0"/>
          <w:marTop w:val="0"/>
          <w:marBottom w:val="0"/>
          <w:divBdr>
            <w:top w:val="none" w:sz="0" w:space="0" w:color="auto"/>
            <w:left w:val="none" w:sz="0" w:space="0" w:color="auto"/>
            <w:bottom w:val="none" w:sz="0" w:space="0" w:color="auto"/>
            <w:right w:val="none" w:sz="0" w:space="0" w:color="auto"/>
          </w:divBdr>
        </w:div>
      </w:divsChild>
    </w:div>
    <w:div w:id="1607882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soilbio.2020.10773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11/gcb.15561" TargetMode="External"/><Relationship Id="rId12" Type="http://schemas.openxmlformats.org/officeDocument/2006/relationships/hyperlink" Target="https://doi.org/10.1016/j.agee.2015.07.02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071/SR17039" TargetMode="External"/><Relationship Id="rId11" Type="http://schemas.openxmlformats.org/officeDocument/2006/relationships/hyperlink" Target="https://doi.org/10.1080/01904167.2017.%201381734" TargetMode="External"/><Relationship Id="rId5" Type="http://schemas.openxmlformats.org/officeDocument/2006/relationships/hyperlink" Target="https://doi.org/10.1111/gcb.14478" TargetMode="External"/><Relationship Id="rId10" Type="http://schemas.openxmlformats.org/officeDocument/2006/relationships/hyperlink" Target="https://doi.org/10.15406/apar.2018.08.00361" TargetMode="External"/><Relationship Id="rId4" Type="http://schemas.openxmlformats.org/officeDocument/2006/relationships/webSettings" Target="webSettings.xml"/><Relationship Id="rId9" Type="http://schemas.openxmlformats.org/officeDocument/2006/relationships/hyperlink" Target="https://doi.org/10.1111/gcb.1255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DD947-1A42-4410-A756-2F550BD53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Rayyan</dc:creator>
  <cp:keywords/>
  <dc:description/>
  <cp:lastModifiedBy>Muhammad Rayyan</cp:lastModifiedBy>
  <cp:revision>2</cp:revision>
  <dcterms:created xsi:type="dcterms:W3CDTF">2023-04-21T11:14:00Z</dcterms:created>
  <dcterms:modified xsi:type="dcterms:W3CDTF">2023-04-21T11:14:00Z</dcterms:modified>
</cp:coreProperties>
</file>