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POL-BIL-06: Billing Disputes, Double Charges and Payment Resolution SOP</w:t>
      </w:r>
    </w:p>
    <w:p>
      <w:r>
        <w:rPr>
          <w:b/>
        </w:rPr>
        <w:t>Category: Billing &amp; Charges | Version: v2.0 | Status: Active | Effective: 2024-01-15</w:t>
      </w:r>
    </w:p>
    <w:p>
      <w:pPr>
        <w:pStyle w:val="Heading1"/>
      </w:pPr>
      <w:r>
        <w:t>1.0 Duplicate Charge Investigation</w:t>
      </w:r>
    </w:p>
    <w:p>
      <w:r>
        <w:t>If customer provides bank statements showing duplicate charges for a single order, the Billing department must reverse the secondary authorization within 24 hours.</w:t>
      </w:r>
    </w:p>
    <w:p>
      <w:pPr>
        <w:pStyle w:val="Heading1"/>
      </w:pPr>
      <w:r>
        <w:t>2.0 Unauthorized Card Charges</w:t>
      </w:r>
    </w:p>
    <w:p>
      <w:r>
        <w:t>Transactions flagged by customer as fraudulent must trigger instant account freeze, cancellation of pending shipments, and referral to Account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