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POL-LOST-18: Courier Lost In Transit and Stolen Package Claims SOP</w:t>
      </w:r>
    </w:p>
    <w:p>
      <w:r>
        <w:rPr>
          <w:b/>
        </w:rPr>
        <w:t>Category: Delivery &amp; Shipping | Version: v2.0 | Status: Active | Effective: 2024-01-10</w:t>
      </w:r>
    </w:p>
    <w:p>
      <w:pPr>
        <w:pStyle w:val="Heading1"/>
      </w:pPr>
      <w:r>
        <w:t>1.0 Porch Piracy / Missing Delivery Investigation</w:t>
      </w:r>
    </w:p>
    <w:p>
      <w:r>
        <w:t>When carrier claims delivered but customer has not received package, carrier GPS coordinates must be requested within 24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