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POL-REF-02-OLD: Global Refund and Return Policy (Old 2022 Version)</w:t>
      </w:r>
    </w:p>
    <w:p>
      <w:r>
        <w:rPr>
          <w:b/>
        </w:rPr>
        <w:t>Category: Refund Request | Version: v1.0 | Status: Superseded | Effective: 2022-01-01</w:t>
      </w:r>
    </w:p>
    <w:p>
      <w:pPr>
        <w:pStyle w:val="Heading1"/>
      </w:pPr>
      <w:r>
        <w:t>1.0 Obsolete 14-Day Window</w:t>
      </w:r>
    </w:p>
    <w:p>
      <w:r>
        <w:t>Customers must return products strictly within 14 days of purchase. (NOTE: This policy is OBSOLETE and superseded by POL-REF-02 v2.0).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