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POL-SUB-17: Recurring Subscription Billing and Auto-Renewal Policy</w:t>
      </w:r>
    </w:p>
    <w:p>
      <w:r>
        <w:rPr>
          <w:b/>
        </w:rPr>
        <w:t>Category: Billing &amp; Charges | Version: v1.6 | Status: Active | Effective: 2024-02-01</w:t>
      </w:r>
    </w:p>
    <w:p>
      <w:pPr>
        <w:pStyle w:val="Heading1"/>
      </w:pPr>
      <w:r>
        <w:t>1.0 Auto-Renewal Notification</w:t>
      </w:r>
    </w:p>
    <w:p>
      <w:r>
        <w:t>Customers are billed automatically unless cancelled 24 hours prior to billing cycle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