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200"/>
      </w:pPr>
      <w:r>
        <w:rPr>
          <w:rFonts w:ascii="Arial" w:hAnsi="Arial"/>
          <w:b/>
          <w:color w:val="2B6CB0"/>
          <w:sz w:val="40"/>
        </w:rPr>
        <w:t>RAKTechSoftHub Agency Website — Technical &amp; System Documentation</w:t>
      </w:r>
    </w:p>
    <w:p>
      <w:pPr>
        <w:spacing w:after="120" w:line="276" w:lineRule="auto"/>
      </w:pPr>
      <w:r>
        <w:t xml:space="preserve">This document provides a comprehensive, descriptive technical guide for the </w:t>
      </w:r>
      <w:r>
        <w:rPr>
          <w:b/>
        </w:rPr>
        <w:t>RAKTechSoftHub Agency Landing Page &amp; Admin Settings Website</w:t>
      </w:r>
      <w:r>
        <w:t>. It details the frontend architecture, file directory structures, client-side data persistence mechanisms, responsive styling, and hosting details.</w:t>
      </w:r>
    </w:p>
    <w:p>
      <w:pPr>
        <w:spacing w:after="120" w:line="276" w:lineRule="auto"/>
      </w:pPr>
      <w:r>
        <w:t>---</w:t>
      </w:r>
    </w:p>
    <w:p>
      <w:pPr>
        <w:keepNext/>
        <w:spacing w:before="320" w:after="160"/>
      </w:pPr>
      <w:r>
        <w:rPr>
          <w:rFonts w:ascii="Arial" w:hAnsi="Arial"/>
          <w:b/>
          <w:color w:val="2D3748"/>
          <w:sz w:val="28"/>
        </w:rPr>
        <w:t>1. System Overview</w:t>
      </w:r>
    </w:p>
    <w:p>
      <w:pPr>
        <w:spacing w:after="120" w:line="276" w:lineRule="auto"/>
      </w:pPr>
      <w:r>
        <w:t xml:space="preserve">The </w:t>
      </w:r>
      <w:r>
        <w:rPr>
          <w:b/>
        </w:rPr>
        <w:t>RAKTechSoftHub Agency Website</w:t>
      </w:r>
      <w:r>
        <w:t xml:space="preserve"> is a responsive, highly-interactive static Single Page Application (SPA) designed to act as the digital storefront for the agency. It showcases the agency's portfolio, digital creative services, and hardware IT infrastructure offerings, while collecting user inquiries and newsletter subscriptions.</w:t>
      </w:r>
    </w:p>
    <w:p>
      <w:pPr>
        <w:keepNext/>
        <w:spacing w:before="240" w:after="120"/>
      </w:pPr>
      <w:r>
        <w:rPr>
          <w:rFonts w:ascii="Arial" w:hAnsi="Arial"/>
          <w:b/>
          <w:color w:val="4A5568"/>
          <w:sz w:val="24"/>
        </w:rPr>
        <w:t>Architecture Topology:</w:t>
      </w:r>
    </w:p>
    <w:p>
      <w:pPr>
        <w:spacing w:before="120" w:after="120"/>
        <w:ind w:left="576" w:right="576"/>
        <w:shd w:fill="F7FAFC"/>
      </w:pPr>
      <w:r>
        <w:rPr>
          <w:rFonts w:ascii="Consolas" w:hAnsi="Consolas"/>
          <w:color w:val="4A5568"/>
          <w:sz w:val="19"/>
        </w:rPr>
        <w:t>[ Client Web Browser ]</w:t>
        <w:br/>
        <w:t xml:space="preserve">        │</w:t>
        <w:br/>
        <w:t xml:space="preserve">        ├── (HTTP Requests / CDN Edge) ──&gt; [ Netlify Static Hosting Network ]</w:t>
        <w:br/>
        <w:t xml:space="preserve">        │</w:t>
        <w:br/>
        <w:t xml:space="preserve">        ├── (Styling Utilities) ──────────&gt; [ TailwindCSS v3 CDN ]</w:t>
        <w:br/>
        <w:t xml:space="preserve">        │</w:t>
        <w:br/>
        <w:t xml:space="preserve">        └── (Local Storage &amp; Cookies) ────&gt; [ Browser Cookies / Cache Data ]</w:t>
      </w:r>
    </w:p>
    <w:p>
      <w:pPr>
        <w:spacing w:after="120" w:line="276" w:lineRule="auto"/>
      </w:pPr>
      <w:r>
        <w:t>---</w:t>
      </w:r>
    </w:p>
    <w:p>
      <w:pPr>
        <w:keepNext/>
        <w:spacing w:before="320" w:after="160"/>
      </w:pPr>
      <w:r>
        <w:rPr>
          <w:rFonts w:ascii="Arial" w:hAnsi="Arial"/>
          <w:b/>
          <w:color w:val="2D3748"/>
          <w:sz w:val="28"/>
        </w:rPr>
        <w:t>2. Technical Stack</w:t>
      </w:r>
    </w:p>
    <w:p>
      <w:pPr>
        <w:spacing w:after="120" w:line="276" w:lineRule="auto"/>
      </w:pPr>
      <w:r>
        <w:t>The landing page is designed to be lightweight, fast-loading, and zero-maintenance:</w:t>
      </w:r>
    </w:p>
    <w:p>
      <w:pPr>
        <w:pStyle w:val="ListBullet"/>
        <w:spacing w:after="60" w:before="0"/>
      </w:pPr>
      <w:r>
        <w:t xml:space="preserve">  </w:t>
      </w:r>
      <w:r>
        <w:rPr>
          <w:b/>
        </w:rPr>
        <w:t>HTML5 Structure</w:t>
      </w:r>
      <w:r>
        <w:t>: Uses modern semantic tags (`&lt;header&gt;`, `&lt;nav&gt;`, `&lt;section&gt;`, `&lt;article&gt;`, `&lt;footer&gt;`) to optimize Search Engine Optimization (SEO) rankings and ensure accessibility compliance.</w:t>
      </w:r>
    </w:p>
    <w:p>
      <w:pPr>
        <w:pStyle w:val="ListBullet"/>
        <w:spacing w:after="60" w:before="0"/>
      </w:pPr>
      <w:r>
        <w:t xml:space="preserve">  </w:t>
      </w:r>
      <w:r>
        <w:rPr>
          <w:b/>
        </w:rPr>
        <w:t>TailwindCSS (v3 CDN)</w:t>
      </w:r>
      <w:r>
        <w:t>: Used for rapid UI prototyping, responsive grid systems (up to desktop 1280px layouts), flexible spacing, flexbox alignments, and utility classes.</w:t>
      </w:r>
    </w:p>
    <w:p>
      <w:pPr>
        <w:pStyle w:val="ListBullet"/>
        <w:spacing w:after="60" w:before="0"/>
      </w:pPr>
      <w:r>
        <w:t xml:space="preserve">  </w:t>
      </w:r>
      <w:r>
        <w:rPr>
          <w:b/>
        </w:rPr>
        <w:t>Custom Styling (style.css)</w:t>
      </w:r>
      <w:r>
        <w:t>: Supplements TailwindCSS with high-fidelity visual effects:</w:t>
      </w:r>
    </w:p>
    <w:p>
      <w:pPr>
        <w:pStyle w:val="ListBullet"/>
        <w:spacing w:after="60" w:before="0"/>
      </w:pPr>
      <w:r>
        <w:t xml:space="preserve">  </w:t>
      </w:r>
      <w:r>
        <w:rPr>
          <w:b/>
        </w:rPr>
        <w:t>Glassmorphic Cards</w:t>
      </w:r>
      <w:r>
        <w:t>: `.glass-card` uses `backdrop-filter: blur(16px)` and semitransparent borders to give a premium dark-mode feeling.</w:t>
      </w:r>
    </w:p>
    <w:p>
      <w:pPr>
        <w:pStyle w:val="ListBullet"/>
        <w:spacing w:after="60" w:before="0"/>
      </w:pPr>
      <w:r>
        <w:t xml:space="preserve">  </w:t>
      </w:r>
      <w:r>
        <w:rPr>
          <w:b/>
        </w:rPr>
        <w:t>Glow Effects</w:t>
      </w:r>
      <w:r>
        <w:t>: Radial glowing borders, text glows, and neon button accents.</w:t>
      </w:r>
    </w:p>
    <w:p>
      <w:pPr>
        <w:pStyle w:val="ListBullet"/>
        <w:spacing w:after="60" w:before="0"/>
      </w:pPr>
      <w:r>
        <w:t xml:space="preserve">  </w:t>
      </w:r>
      <w:r>
        <w:rPr>
          <w:b/>
        </w:rPr>
        <w:t>Animations</w:t>
      </w:r>
      <w:r>
        <w:t>: Custom keyframes for counter fades, marquee slides, and fade-in transitions.</w:t>
      </w:r>
    </w:p>
    <w:p>
      <w:pPr>
        <w:pStyle w:val="ListBullet"/>
        <w:spacing w:after="60" w:before="0"/>
      </w:pPr>
      <w:r>
        <w:t xml:space="preserve">  </w:t>
      </w:r>
      <w:r>
        <w:rPr>
          <w:b/>
        </w:rPr>
        <w:t>Vanilla JavaScript (ES6+)</w:t>
      </w:r>
      <w:r>
        <w:t>: Handles all page logic, animations, client-side caching, and external URL redirects without the overhead of heavy SPA frameworks.</w:t>
      </w:r>
    </w:p>
    <w:p>
      <w:pPr>
        <w:pStyle w:val="ListBullet"/>
        <w:spacing w:after="60" w:before="0"/>
      </w:pPr>
      <w:r>
        <w:t xml:space="preserve">  </w:t>
      </w:r>
      <w:r>
        <w:rPr>
          <w:b/>
        </w:rPr>
        <w:t>CDNs Used</w:t>
      </w:r>
      <w:r>
        <w:t>:</w:t>
      </w:r>
    </w:p>
    <w:p>
      <w:pPr>
        <w:pStyle w:val="ListBullet"/>
        <w:spacing w:after="60" w:before="0"/>
      </w:pPr>
      <w:r>
        <w:t xml:space="preserve">  *TailwindCSS*: `https://cdn.tailwindcss.com`</w:t>
      </w:r>
    </w:p>
    <w:p>
      <w:pPr>
        <w:pStyle w:val="ListBullet"/>
        <w:spacing w:after="60" w:before="0"/>
      </w:pPr>
      <w:r>
        <w:t xml:space="preserve">  *Google Fonts*: Inter, Plus Jakarta Sans, and JetBrains Mono for typography styling.</w:t>
      </w:r>
    </w:p>
    <w:p>
      <w:pPr>
        <w:pStyle w:val="ListBullet"/>
        <w:spacing w:after="60" w:before="0"/>
      </w:pPr>
      <w:r>
        <w:t xml:space="preserve">  *Material Icons*: Google Material Symbols Outlined icons library.</w:t>
      </w:r>
    </w:p>
    <w:p>
      <w:pPr>
        <w:spacing w:after="120" w:line="276" w:lineRule="auto"/>
      </w:pPr>
      <w:r>
        <w:t>---</w:t>
      </w:r>
    </w:p>
    <w:p>
      <w:pPr>
        <w:keepNext/>
        <w:spacing w:before="320" w:after="160"/>
      </w:pPr>
      <w:r>
        <w:rPr>
          <w:rFonts w:ascii="Arial" w:hAnsi="Arial"/>
          <w:b/>
          <w:color w:val="2D3748"/>
          <w:sz w:val="28"/>
        </w:rPr>
        <w:t>3. Detailed File &amp; Directory Structure</w:t>
      </w:r>
    </w:p>
    <w:p>
      <w:pPr>
        <w:spacing w:after="120" w:line="276" w:lineRule="auto"/>
      </w:pPr>
      <w:r>
        <w:t>The website is composed of three core files located at the root of the workspace:</w:t>
      </w:r>
    </w:p>
    <w:p>
      <w:pPr>
        <w:keepNext/>
        <w:spacing w:before="240" w:after="120"/>
      </w:pPr>
      <w:r>
        <w:rPr>
          <w:rFonts w:ascii="Arial" w:hAnsi="Arial"/>
          <w:b/>
          <w:color w:val="4A5568"/>
          <w:sz w:val="24"/>
        </w:rPr>
        <w:t>3.1 `index.html` (Structure &amp; Layout)</w:t>
      </w:r>
    </w:p>
    <w:p>
      <w:pPr>
        <w:spacing w:after="120" w:line="276" w:lineRule="auto"/>
      </w:pPr>
      <w:r>
        <w:t>This is the single entry-point file. It contains the complete page structure divided into the following key sections:</w:t>
      </w:r>
    </w:p>
    <w:p>
      <w:pPr>
        <w:spacing w:after="120" w:line="276" w:lineRule="auto"/>
      </w:pPr>
      <w:r>
        <w:t xml:space="preserve">1.  </w:t>
      </w:r>
      <w:r>
        <w:rPr>
          <w:b/>
        </w:rPr>
        <w:t>Head Metadata</w:t>
      </w:r>
      <w:r>
        <w:t>: Loads external styles, custom fonts, meta tags (description, viewport, title), and CDNs.</w:t>
      </w:r>
    </w:p>
    <w:p>
      <w:pPr>
        <w:spacing w:after="120" w:line="276" w:lineRule="auto"/>
      </w:pPr>
      <w:r>
        <w:t xml:space="preserve">2.  </w:t>
      </w:r>
      <w:r>
        <w:rPr>
          <w:b/>
        </w:rPr>
        <w:t>Navigation Bar</w:t>
      </w:r>
      <w:r>
        <w:t>: Fixed glassmorphic header with scroll-aware active highlights and sticky position.</w:t>
      </w:r>
    </w:p>
    <w:p>
      <w:pPr>
        <w:spacing w:after="120" w:line="276" w:lineRule="auto"/>
      </w:pPr>
      <w:r>
        <w:t xml:space="preserve">3.  </w:t>
      </w:r>
      <w:r>
        <w:rPr>
          <w:b/>
        </w:rPr>
        <w:t>Hero Section</w:t>
      </w:r>
      <w:r>
        <w:t>: Bold agency tagline, dynamic particle glowing background, and Call-to-Action (CTA) redirects.</w:t>
      </w:r>
    </w:p>
    <w:p>
      <w:pPr>
        <w:spacing w:after="120" w:line="276" w:lineRule="auto"/>
      </w:pPr>
      <w:r>
        <w:t xml:space="preserve">4.  </w:t>
      </w:r>
      <w:r>
        <w:rPr>
          <w:b/>
        </w:rPr>
        <w:t>Stats Counter Grid</w:t>
      </w:r>
      <w:r>
        <w:t>: Showcases metrics (Completed projects, active clients, experience years) powered by scroll-triggered count animations.</w:t>
      </w:r>
    </w:p>
    <w:p>
      <w:pPr>
        <w:spacing w:after="120" w:line="276" w:lineRule="auto"/>
      </w:pPr>
      <w:r>
        <w:t xml:space="preserve">5.  </w:t>
      </w:r>
      <w:r>
        <w:rPr>
          <w:b/>
        </w:rPr>
        <w:t>Services Grid</w:t>
      </w:r>
      <w:r>
        <w:t>: Categorized displays for digital marketing, ads, web dev, and IT infrastructure.</w:t>
      </w:r>
    </w:p>
    <w:p>
      <w:pPr>
        <w:spacing w:after="120" w:line="276" w:lineRule="auto"/>
      </w:pPr>
      <w:r>
        <w:t xml:space="preserve">6.  </w:t>
      </w:r>
      <w:r>
        <w:rPr>
          <w:b/>
        </w:rPr>
        <w:t>Portfolio Section</w:t>
      </w:r>
      <w:r>
        <w:t>: Highlights recent projects with glassmorphic cards and interactive hover details.</w:t>
      </w:r>
    </w:p>
    <w:p>
      <w:pPr>
        <w:spacing w:after="120" w:line="276" w:lineRule="auto"/>
      </w:pPr>
      <w:r>
        <w:t xml:space="preserve">7.  </w:t>
      </w:r>
      <w:r>
        <w:rPr>
          <w:b/>
        </w:rPr>
        <w:t>Testimonials Carousel</w:t>
      </w:r>
      <w:r>
        <w:t>: Swipeable/clickable slider displaying client reviews.</w:t>
      </w:r>
    </w:p>
    <w:p>
      <w:pPr>
        <w:spacing w:after="120" w:line="276" w:lineRule="auto"/>
      </w:pPr>
      <w:r>
        <w:t xml:space="preserve">8.  </w:t>
      </w:r>
      <w:r>
        <w:rPr>
          <w:b/>
        </w:rPr>
        <w:t>Contact Inquiry Form</w:t>
      </w:r>
      <w:r>
        <w:t>: Captures name, email, phone, and inquiry messages, with fully validated inputs.</w:t>
      </w:r>
    </w:p>
    <w:p>
      <w:pPr>
        <w:spacing w:after="120" w:line="276" w:lineRule="auto"/>
      </w:pPr>
      <w:r>
        <w:t xml:space="preserve">9.  </w:t>
      </w:r>
      <w:r>
        <w:rPr>
          <w:b/>
        </w:rPr>
        <w:t>Footer Section</w:t>
      </w:r>
      <w:r>
        <w:t>: Site links, social handles, newsletter subscription form, and Copyright details.</w:t>
      </w:r>
    </w:p>
    <w:p>
      <w:pPr>
        <w:keepNext/>
        <w:spacing w:before="240" w:after="120"/>
      </w:pPr>
      <w:r>
        <w:rPr>
          <w:rFonts w:ascii="Arial" w:hAnsi="Arial"/>
          <w:b/>
          <w:color w:val="4A5568"/>
          <w:sz w:val="24"/>
        </w:rPr>
        <w:t>3.2 `style.css` (Premium Visual Styling)</w:t>
      </w:r>
    </w:p>
    <w:p>
      <w:pPr>
        <w:spacing w:after="120" w:line="276" w:lineRule="auto"/>
      </w:pPr>
      <w:r>
        <w:t>Defines the visual system and custom animations:</w:t>
      </w:r>
    </w:p>
    <w:p>
      <w:pPr>
        <w:pStyle w:val="ListBullet"/>
        <w:spacing w:after="60" w:before="0"/>
      </w:pPr>
      <w:r>
        <w:t xml:space="preserve">  </w:t>
      </w:r>
      <w:r>
        <w:rPr>
          <w:b/>
        </w:rPr>
        <w:t>CSS Variable Tokens</w:t>
      </w:r>
      <w:r>
        <w:t>: Sets unified styling colors (dark backgrounds `#090e1a`, card overlays `rgba(17, 24, 39, 0.7)`, primary blue `#3b82f6`, accent purple `#8b5cf6`).</w:t>
      </w:r>
    </w:p>
    <w:p>
      <w:pPr>
        <w:pStyle w:val="ListBullet"/>
        <w:spacing w:after="60" w:before="0"/>
      </w:pPr>
      <w:r>
        <w:t xml:space="preserve">  </w:t>
      </w:r>
      <w:r>
        <w:rPr>
          <w:b/>
        </w:rPr>
        <w:t>Keyframes</w:t>
      </w:r>
      <w:r>
        <w:t>:</w:t>
      </w:r>
    </w:p>
    <w:p>
      <w:pPr>
        <w:pStyle w:val="ListBullet"/>
        <w:spacing w:after="60" w:before="0"/>
      </w:pPr>
      <w:r>
        <w:t xml:space="preserve">  `pulseGlow`: Creates breathing light transitions for decorative background meshes.</w:t>
      </w:r>
    </w:p>
    <w:p>
      <w:pPr>
        <w:pStyle w:val="ListBullet"/>
        <w:spacing w:after="60" w:before="0"/>
      </w:pPr>
      <w:r>
        <w:t xml:space="preserve">  `float`: Adds gentle vertical bobbing to graphics.</w:t>
      </w:r>
    </w:p>
    <w:p>
      <w:pPr>
        <w:pStyle w:val="ListBullet"/>
        <w:spacing w:after="60" w:before="0"/>
      </w:pPr>
      <w:r>
        <w:t xml:space="preserve">  `fadeInUp`: Animates content as it scrolls into viewport.</w:t>
      </w:r>
    </w:p>
    <w:p>
      <w:pPr>
        <w:pStyle w:val="ListBullet"/>
        <w:spacing w:after="60" w:before="0"/>
      </w:pPr>
      <w:r>
        <w:t xml:space="preserve">  </w:t>
      </w:r>
      <w:r>
        <w:rPr>
          <w:b/>
        </w:rPr>
        <w:t>Responsive Media Queries</w:t>
      </w:r>
      <w:r>
        <w:t>: Fine-tunes custom elements for tablet and mobile sizes that Tailwind CSS utility wrappers don't cover.</w:t>
      </w:r>
    </w:p>
    <w:p>
      <w:pPr>
        <w:keepNext/>
        <w:spacing w:before="240" w:after="120"/>
      </w:pPr>
      <w:r>
        <w:rPr>
          <w:rFonts w:ascii="Arial" w:hAnsi="Arial"/>
          <w:b/>
          <w:color w:val="4A5568"/>
          <w:sz w:val="24"/>
        </w:rPr>
        <w:t>3.3 `script.js` (Interactivity &amp; Caching Logic)</w:t>
      </w:r>
    </w:p>
    <w:p>
      <w:pPr>
        <w:spacing w:after="120" w:line="276" w:lineRule="auto"/>
      </w:pPr>
      <w:r>
        <w:t>Executes client-side behaviors:</w:t>
      </w:r>
    </w:p>
    <w:p>
      <w:pPr>
        <w:pStyle w:val="ListBullet"/>
        <w:spacing w:after="60" w:before="0"/>
      </w:pPr>
      <w:r>
        <w:t xml:space="preserve">  </w:t>
      </w:r>
      <w:r>
        <w:rPr>
          <w:b/>
        </w:rPr>
        <w:t>Smooth Scroll Navigation</w:t>
      </w:r>
      <w:r>
        <w:t>: Intercepts link clicks to smoothly scroll the browser viewport to sections.</w:t>
      </w:r>
    </w:p>
    <w:p>
      <w:pPr>
        <w:pStyle w:val="ListBullet"/>
        <w:spacing w:after="60" w:before="0"/>
      </w:pPr>
      <w:r>
        <w:t xml:space="preserve">  </w:t>
      </w:r>
      <w:r>
        <w:rPr>
          <w:b/>
        </w:rPr>
        <w:t>Number Counter Animation</w:t>
      </w:r>
      <w:r>
        <w:t>: Uses `IntersectionObserver` to trigger countups (e.g. from 0 to 150+ projects) when the stats section enters the user's screen.</w:t>
      </w:r>
    </w:p>
    <w:p>
      <w:pPr>
        <w:pStyle w:val="ListBullet"/>
        <w:spacing w:after="60" w:before="0"/>
      </w:pPr>
      <w:r>
        <w:t xml:space="preserve">  </w:t>
      </w:r>
      <w:r>
        <w:rPr>
          <w:b/>
        </w:rPr>
        <w:t>Carousel Transition Logic</w:t>
      </w:r>
      <w:r>
        <w:t>: Manages active index arrays to transition testimonials sliders.</w:t>
      </w:r>
    </w:p>
    <w:p>
      <w:pPr>
        <w:pStyle w:val="ListBullet"/>
        <w:spacing w:after="60" w:before="0"/>
      </w:pPr>
      <w:r>
        <w:t xml:space="preserve">  </w:t>
      </w:r>
      <w:r>
        <w:rPr>
          <w:b/>
        </w:rPr>
        <w:t>Validation &amp; Submission Interceptors</w:t>
      </w:r>
      <w:r>
        <w:t>: Listens to the Contact Form and Newsletter submissions, validates values, caches them locally, and resets form inputs.</w:t>
      </w:r>
    </w:p>
    <w:p>
      <w:pPr>
        <w:spacing w:after="120" w:line="276" w:lineRule="auto"/>
      </w:pPr>
      <w:r>
        <w:t>---</w:t>
      </w:r>
    </w:p>
    <w:p>
      <w:pPr>
        <w:keepNext/>
        <w:spacing w:before="320" w:after="160"/>
      </w:pPr>
      <w:r>
        <w:rPr>
          <w:rFonts w:ascii="Arial" w:hAnsi="Arial"/>
          <w:b/>
          <w:color w:val="2D3748"/>
          <w:sz w:val="28"/>
        </w:rPr>
        <w:t>4. Data Storage &amp; Cookie Fallbacks</w:t>
      </w:r>
    </w:p>
    <w:p>
      <w:pPr>
        <w:spacing w:after="120" w:line="276" w:lineRule="auto"/>
      </w:pPr>
      <w:r>
        <w:t>To operate entirely serverless while retaining user submissions locally, `script.js` contains a robust caching and fallback storage module.</w:t>
      </w:r>
    </w:p>
    <w:p>
      <w:pPr>
        <w:keepNext/>
        <w:spacing w:before="240" w:after="120"/>
      </w:pPr>
      <w:r>
        <w:rPr>
          <w:rFonts w:ascii="Arial" w:hAnsi="Arial"/>
          <w:b/>
          <w:color w:val="4A5568"/>
          <w:sz w:val="24"/>
        </w:rPr>
        <w:t>Caching Strategy:</w:t>
      </w:r>
    </w:p>
    <w:p>
      <w:pPr>
        <w:spacing w:before="120" w:after="120"/>
        <w:ind w:left="576" w:right="576"/>
        <w:shd w:fill="F7FAFC"/>
      </w:pPr>
      <w:r>
        <w:rPr>
          <w:rFonts w:ascii="Consolas" w:hAnsi="Consolas"/>
          <w:color w:val="4A5568"/>
          <w:sz w:val="19"/>
        </w:rPr>
        <w:t xml:space="preserve">                 [ Form Submit Event ]</w:t>
        <w:br/>
        <w:t xml:space="preserve">                           │</w:t>
        <w:br/>
        <w:t xml:space="preserve">                 ┌─────────┴─────────┐</w:t>
        <w:br/>
        <w:t xml:space="preserve">                 ▼                   ▼</w:t>
        <w:br/>
        <w:t xml:space="preserve">          (Check Storage)     (Success Post)</w:t>
        <w:br/>
        <w:t xml:space="preserve">          Is LocalStorage? ──&gt; Save under key</w:t>
        <w:br/>
        <w:t xml:space="preserve">                 │</w:t>
        <w:br/>
        <w:t xml:space="preserve">                 ├─(No/Blocked)─&gt; [ Write to Browser Cookies ]</w:t>
        <w:br/>
        <w:t xml:space="preserve">                 ▼</w:t>
        <w:br/>
        <w:t xml:space="preserve">          (Save Successful) ──&gt; Show toast notification</w:t>
      </w:r>
    </w:p>
    <w:p>
      <w:pPr>
        <w:keepNext/>
        <w:spacing w:before="240" w:after="120"/>
      </w:pPr>
      <w:r>
        <w:rPr>
          <w:rFonts w:ascii="Arial" w:hAnsi="Arial"/>
          <w:b/>
          <w:color w:val="4A5568"/>
          <w:sz w:val="24"/>
        </w:rPr>
        <w:t>Storage Schemas:</w:t>
      </w:r>
    </w:p>
    <w:p>
      <w:pPr>
        <w:spacing w:after="120" w:line="276" w:lineRule="auto"/>
      </w:pPr>
      <w:r>
        <w:t xml:space="preserve">1.  </w:t>
      </w:r>
      <w:r>
        <w:rPr>
          <w:b/>
        </w:rPr>
        <w:t>Inquiries Database (`rak_inquiries`)</w:t>
      </w:r>
      <w:r>
        <w:t>:</w:t>
      </w:r>
    </w:p>
    <w:p>
      <w:pPr>
        <w:spacing w:after="120" w:line="276" w:lineRule="auto"/>
      </w:pPr>
      <w:r>
        <w:t>Stored as a JSON array of objects:</w:t>
      </w:r>
    </w:p>
    <w:p>
      <w:pPr>
        <w:spacing w:before="120" w:after="120"/>
        <w:ind w:left="576" w:right="576"/>
        <w:shd w:fill="F7FAFC"/>
      </w:pPr>
      <w:r>
        <w:rPr>
          <w:rFonts w:ascii="Consolas" w:hAnsi="Consolas"/>
          <w:color w:val="4A5568"/>
          <w:sz w:val="19"/>
        </w:rPr>
        <w:t xml:space="preserve">    [</w:t>
        <w:br/>
        <w:t xml:space="preserve">      {</w:t>
        <w:br/>
        <w:t xml:space="preserve">        "id": 1718115600123,</w:t>
        <w:br/>
        <w:t xml:space="preserve">        "name": "Arsalan Khan",</w:t>
        <w:br/>
        <w:t xml:space="preserve">        "email": "arsalan@example.com",</w:t>
        <w:br/>
        <w:t xml:space="preserve">        "phone": "+92 300 1234567",</w:t>
        <w:br/>
        <w:t xml:space="preserve">        "message": "Interested in CCTV installation for our office premises.",</w:t>
        <w:br/>
        <w:t xml:space="preserve">        "date": "6/11/2026, 8:20 PM"</w:t>
        <w:br/>
        <w:t xml:space="preserve">      }</w:t>
        <w:br/>
        <w:t xml:space="preserve">    ]</w:t>
      </w:r>
    </w:p>
    <w:p>
      <w:pPr>
        <w:spacing w:after="120" w:line="276" w:lineRule="auto"/>
      </w:pPr>
      <w:r>
        <w:t xml:space="preserve">2.  </w:t>
      </w:r>
      <w:r>
        <w:rPr>
          <w:b/>
        </w:rPr>
        <w:t>Newsletter Subscribers (`rak_newsletter`)</w:t>
      </w:r>
      <w:r>
        <w:t>:</w:t>
      </w:r>
    </w:p>
    <w:p>
      <w:pPr>
        <w:spacing w:after="120" w:line="276" w:lineRule="auto"/>
      </w:pPr>
      <w:r>
        <w:t>Stored as a JSON array of strings:</w:t>
      </w:r>
    </w:p>
    <w:p>
      <w:pPr>
        <w:spacing w:before="120" w:after="120"/>
        <w:ind w:left="576" w:right="576"/>
        <w:shd w:fill="F7FAFC"/>
      </w:pPr>
      <w:r>
        <w:rPr>
          <w:rFonts w:ascii="Consolas" w:hAnsi="Consolas"/>
          <w:color w:val="4A5568"/>
          <w:sz w:val="19"/>
        </w:rPr>
        <w:t xml:space="preserve">    [</w:t>
        <w:br/>
        <w:t xml:space="preserve">      "subscriber1@domain.com",</w:t>
        <w:br/>
        <w:t xml:space="preserve">      "subscriber2@domain.com"</w:t>
        <w:br/>
        <w:t xml:space="preserve">    ]</w:t>
      </w:r>
    </w:p>
    <w:p>
      <w:pPr>
        <w:spacing w:after="120" w:line="276" w:lineRule="auto"/>
      </w:pPr>
      <w:r>
        <w:t xml:space="preserve">3.  </w:t>
      </w:r>
      <w:r>
        <w:rPr>
          <w:b/>
        </w:rPr>
        <w:t>Site Settings (`rak_site_settings`)</w:t>
      </w:r>
      <w:r>
        <w:t>:</w:t>
      </w:r>
    </w:p>
    <w:p>
      <w:pPr>
        <w:spacing w:after="120" w:line="276" w:lineRule="auto"/>
      </w:pPr>
      <w:r>
        <w:t>Maintains WhatsApp routing links and general support details:</w:t>
      </w:r>
    </w:p>
    <w:p>
      <w:pPr>
        <w:spacing w:before="120" w:after="120"/>
        <w:ind w:left="576" w:right="576"/>
        <w:shd w:fill="F7FAFC"/>
      </w:pPr>
      <w:r>
        <w:rPr>
          <w:rFonts w:ascii="Consolas" w:hAnsi="Consolas"/>
          <w:color w:val="4A5568"/>
          <w:sz w:val="19"/>
        </w:rPr>
        <w:t xml:space="preserve">    {</w:t>
        <w:br/>
        <w:t xml:space="preserve">      "whatsapp_num": "+923092003125",</w:t>
        <w:br/>
        <w:t xml:space="preserve">      "default_message": "Assalam o Alaikum, I visited your website and want to inquire about your services."</w:t>
        <w:br/>
        <w:t xml:space="preserve">    }</w:t>
      </w:r>
    </w:p>
    <w:p>
      <w:pPr>
        <w:keepNext/>
        <w:spacing w:before="240" w:after="120"/>
      </w:pPr>
      <w:r>
        <w:rPr>
          <w:rFonts w:ascii="Arial" w:hAnsi="Arial"/>
          <w:b/>
          <w:color w:val="4A5568"/>
          <w:sz w:val="24"/>
        </w:rPr>
        <w:t>Cookie Fallback Implementation:</w:t>
      </w:r>
    </w:p>
    <w:p>
      <w:pPr>
        <w:spacing w:after="120" w:line="276" w:lineRule="auto"/>
      </w:pPr>
      <w:r>
        <w:t>If browser permissions block `localStorage`, cookies are written with a 365-day expiry date using helper methods:</w:t>
      </w:r>
    </w:p>
    <w:p>
      <w:pPr>
        <w:spacing w:before="120" w:after="120"/>
        <w:ind w:left="576" w:right="576"/>
        <w:shd w:fill="F7FAFC"/>
      </w:pPr>
      <w:r>
        <w:rPr>
          <w:rFonts w:ascii="Consolas" w:hAnsi="Consolas"/>
          <w:color w:val="4A5568"/>
          <w:sz w:val="19"/>
        </w:rPr>
        <w:t>function setCookie(name, value) {</w:t>
        <w:br/>
        <w:t xml:space="preserve">  const date = new Date();</w:t>
        <w:br/>
        <w:t xml:space="preserve">  date.setTime(date.getTime() + (365 * 24 * 60 * 60 * 1000));</w:t>
        <w:br/>
        <w:t xml:space="preserve">  document.cookie = name + "=" + JSON.stringify(value) + ";path=/;expires=" + date.toUTCString();</w:t>
        <w:br/>
        <w:t>}</w:t>
      </w:r>
    </w:p>
    <w:p>
      <w:pPr>
        <w:spacing w:after="120" w:line="276" w:lineRule="auto"/>
      </w:pPr>
      <w:r>
        <w:t>---</w:t>
      </w:r>
    </w:p>
    <w:p>
      <w:pPr>
        <w:keepNext/>
        <w:spacing w:before="320" w:after="160"/>
      </w:pPr>
      <w:r>
        <w:rPr>
          <w:rFonts w:ascii="Arial" w:hAnsi="Arial"/>
          <w:b/>
          <w:color w:val="2D3748"/>
          <w:sz w:val="28"/>
        </w:rPr>
        <w:t>5. Deployment &amp; Configuration (Netlify)</w:t>
      </w:r>
    </w:p>
    <w:p>
      <w:pPr>
        <w:spacing w:after="120" w:line="276" w:lineRule="auto"/>
      </w:pPr>
      <w:r>
        <w:t xml:space="preserve">The website is hosted on </w:t>
      </w:r>
      <w:r>
        <w:rPr>
          <w:b/>
        </w:rPr>
        <w:t>Netlify</w:t>
      </w:r>
      <w:r>
        <w:t xml:space="preserve"> for global distribution and high uptime:</w:t>
      </w:r>
    </w:p>
    <w:p>
      <w:pPr>
        <w:pStyle w:val="ListBullet"/>
        <w:spacing w:after="60" w:before="0"/>
      </w:pPr>
      <w:r>
        <w:t xml:space="preserve">  </w:t>
      </w:r>
      <w:r>
        <w:rPr>
          <w:b/>
        </w:rPr>
        <w:t>Deployment Method</w:t>
      </w:r>
      <w:r>
        <w:t>: Integrated Git continuous deployment or folder drop.</w:t>
      </w:r>
    </w:p>
    <w:p>
      <w:pPr>
        <w:pStyle w:val="ListBullet"/>
        <w:spacing w:after="60" w:before="0"/>
      </w:pPr>
      <w:r>
        <w:t xml:space="preserve">  </w:t>
      </w:r>
      <w:r>
        <w:rPr>
          <w:b/>
        </w:rPr>
        <w:t>Headers Configuration</w:t>
      </w:r>
      <w:r>
        <w:t>: Includes standard caching controls for faster resource loads.</w:t>
      </w:r>
    </w:p>
    <w:p>
      <w:pPr>
        <w:pStyle w:val="ListBullet"/>
        <w:spacing w:after="60" w:before="0"/>
      </w:pPr>
      <w:r>
        <w:t xml:space="preserve">  </w:t>
      </w:r>
      <w:r>
        <w:rPr>
          <w:b/>
        </w:rPr>
        <w:t>SSL Encryption</w:t>
      </w:r>
      <w:r>
        <w:t>: Provisioned with a Let's Encrypt SSL certificate.</w:t>
      </w:r>
    </w:p>
    <w:p>
      <w:pPr>
        <w:pStyle w:val="ListBullet"/>
        <w:spacing w:after="60" w:before="0"/>
      </w:pPr>
      <w:r>
        <w:t xml:space="preserve">  </w:t>
      </w:r>
      <w:r>
        <w:rPr>
          <w:b/>
        </w:rPr>
        <w:t>Form Redirect Handling</w:t>
      </w:r>
      <w:r>
        <w:t>: Can be extended with `netlify-forms` tags (`data-netlify="true"`) to capture entries in Netlify's admin dashboards.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