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Segoe UI" w:hAnsi="Segoe UI"/>
          <w:b/>
          <w:i w:val="0"/>
          <w:color w:val="2B6CB0"/>
          <w:sz w:val="22"/>
        </w:rPr>
        <w:t>SMART INDIA HACKATHON (SIH) — BENCHMARK PROJECT</w:t>
      </w:r>
    </w:p>
    <w:p>
      <w:pPr>
        <w:spacing w:before="80" w:after="120"/>
      </w:pPr>
      <w:r>
        <w:rPr>
          <w:rFonts w:ascii="Segoe UI" w:hAnsi="Segoe UI"/>
          <w:b/>
          <w:i w:val="0"/>
          <w:color w:val="1B365D"/>
          <w:sz w:val="40"/>
        </w:rPr>
        <w:t>Intelligent Inertial Dead Reckoning (IDR)</w:t>
      </w:r>
    </w:p>
    <w:p>
      <w:pPr>
        <w:spacing w:before="40" w:after="280"/>
      </w:pPr>
      <w:r>
        <w:rPr>
          <w:rFonts w:ascii="Segoe UI" w:hAnsi="Segoe UI"/>
          <w:b w:val="0"/>
          <w:i/>
          <w:color w:val="475569"/>
          <w:sz w:val="22"/>
        </w:rPr>
        <w:t>Autonomous Vehicle Speed Estimation &amp; 2D Positioning During GNSS Outages Using Pure Smartphone Sensors</w:t>
      </w:r>
    </w:p>
    <w:tbl>
      <w:tblPr>
        <w:tblW w:type="auto" w:w="0"/>
        <w:jc w:val="center"/>
        <w:tblLayout w:type="fixed"/>
        <w:tblLook w:firstColumn="1" w:firstRow="1" w:lastColumn="0" w:lastRow="0" w:noHBand="0" w:noVBand="1" w:val="04A0"/>
      </w:tblPr>
      <w:tblGrid>
        <w:gridCol w:w="9936"/>
      </w:tblGrid>
      <w:tr>
        <w:tc>
          <w:tcPr>
            <w:tcW w:type="dxa" w:w="9792"/>
            <w:shd w:fill="E6F4EA"/>
            <w:tcMar>
              <w:top w:w="130" w:type="dxa"/>
              <w:bottom w:w="130" w:type="dxa"/>
              <w:left w:w="180" w:type="dxa"/>
              <w:right w:w="160" w:type="dxa"/>
            </w:tcMar>
            <w:tcBorders>
              <w:top w:val="none"/>
              <w:bottom w:val="none"/>
              <w:left w:val="single" w:sz="24" w:space="0" w:color="0F5132"/>
              <w:right w:val="none"/>
            </w:tcBorders>
          </w:tcPr>
          <w:p>
            <w:pPr>
              <w:spacing w:before="20" w:after="40"/>
            </w:pPr>
            <w:r>
              <w:rPr>
                <w:rFonts w:ascii="Segoe UI" w:hAnsi="Segoe UI"/>
                <w:b/>
                <w:i w:val="0"/>
                <w:color w:val="1B365D"/>
                <w:sz w:val="21"/>
              </w:rPr>
              <w:t>⭐ SIH BENCHMARK STATUS: PASSED (&lt; 10% DRIFT ACROSS ALL TUNNELS) 🏆</w:t>
              <w:br/>
            </w:r>
            <w:r>
              <w:rPr>
                <w:rFonts w:ascii="Segoe UI" w:hAnsi="Segoe UI"/>
                <w:b w:val="0"/>
                <w:i w:val="0"/>
                <w:color w:val="2D3748"/>
                <w:sz w:val="19"/>
              </w:rPr>
              <w:t>• Hardware: Pure Consumer Smartphone IMU (Zero CAN-bus, Zero OBD-II, Zero External Sensors)</w:t>
              <w:br/>
              <w:t>• Dataset: Oxford IO-VNBD Benchmark (100+ km Continuous Trajectories)</w:t>
              <w:br/>
              <w:t>• Results: 1.9% Highway Tunnel, 2.8% Short Underpass, 9.7% Medium Tunnel, 5.1% Mountain Tunnel</w:t>
              <w:br/>
              <w:t>• Deep Learning Stack: PyTorch 2.0+, CUDA Accelerated (NVIDIA RTX 4060 GPU)</w:t>
            </w:r>
          </w:p>
        </w:tc>
      </w:tr>
    </w:tbl>
    <w:p>
      <w:pPr>
        <w:spacing w:before="0" w:after="80"/>
      </w:pPr>
    </w:p>
    <w:p>
      <w:pPr>
        <w:keepNext/>
        <w:spacing w:before="360" w:after="100"/>
      </w:pPr>
      <w:r>
        <w:rPr>
          <w:rFonts w:ascii="Segoe UI" w:hAnsi="Segoe UI"/>
          <w:b/>
          <w:i w:val="0"/>
          <w:color w:val="1B365D"/>
          <w:sz w:val="30"/>
        </w:rPr>
        <w:t>1. Project Overview &amp; Operational Challenge</w:t>
      </w:r>
    </w:p>
    <w:p>
      <w:pPr>
        <w:spacing w:before="0" w:after="80" w:line="276" w:lineRule="auto"/>
      </w:pPr>
      <w:r>
        <w:rPr>
          <w:rFonts w:ascii="Segoe UI" w:hAnsi="Segoe UI"/>
          <w:b w:val="0"/>
          <w:i w:val="0"/>
          <w:color w:val="334155"/>
          <w:sz w:val="21"/>
        </w:rPr>
        <w:t>Global Navigation Satellite Systems (GNSS / GPS) are the backbone of modern navigation. However, satellite microwave transmissions require optical line-of-sight and suffer total blackout or severe multipath degradation inside tunnels, underpasses, urban canyons, and parking garages.</w:t>
      </w:r>
    </w:p>
    <w:p>
      <w:pPr>
        <w:spacing w:before="0" w:after="80" w:line="276" w:lineRule="auto"/>
      </w:pPr>
      <w:r>
        <w:rPr>
          <w:rFonts w:ascii="Segoe UI" w:hAnsi="Segoe UI"/>
          <w:b w:val="0"/>
          <w:i w:val="0"/>
          <w:color w:val="334155"/>
          <w:sz w:val="21"/>
        </w:rPr>
        <w:t>When GNSS drops, commercial navigation applications freeze, jump erratically, or blindly extrapolate position forward at the last known speed. If the vehicle brakes, stops, or turns while inside the tunnel, the estimated position drifts by hundreds of meters.</w:t>
      </w:r>
    </w:p>
    <w:p>
      <w:pPr>
        <w:spacing w:before="0" w:after="80" w:line="276" w:lineRule="auto"/>
      </w:pPr>
      <w:r>
        <w:rPr>
          <w:rFonts w:ascii="Segoe UI" w:hAnsi="Segoe UI"/>
          <w:b w:val="0"/>
          <w:i w:val="0"/>
          <w:color w:val="334155"/>
          <w:sz w:val="21"/>
        </w:rPr>
        <w:t>The Strict Constraint: Industrial dead reckoning uses $10,000+ tactical IMUs and CAN-bus wheel encoders. Our mandate was to solve this challenge strictly using consumer smartphone sensors placed inside an arbitrary car cradle, with zero external vehicle data.</w:t>
      </w:r>
    </w:p>
    <w:p>
      <w:pPr>
        <w:keepNext/>
        <w:spacing w:before="360" w:after="100"/>
      </w:pPr>
      <w:r>
        <w:rPr>
          <w:rFonts w:ascii="Segoe UI" w:hAnsi="Segoe UI"/>
          <w:b/>
          <w:i w:val="0"/>
          <w:color w:val="1B365D"/>
          <w:sz w:val="30"/>
        </w:rPr>
        <w:t>2. Why Classical Inertial Navigation Fails (The Sensor Physics)</w:t>
      </w:r>
    </w:p>
    <w:p>
      <w:pPr>
        <w:spacing w:before="0" w:after="80" w:line="276" w:lineRule="auto"/>
      </w:pPr>
      <w:r>
        <w:rPr>
          <w:rFonts w:ascii="Segoe UI" w:hAnsi="Segoe UI"/>
          <w:b w:val="0"/>
          <w:i w:val="0"/>
          <w:color w:val="334155"/>
          <w:sz w:val="21"/>
        </w:rPr>
        <w:t>Textbook Newtonian double integration calculates velocity and position via: v(t) = v₀ + ∫ a_long dt, s(t) = s₀ + ∫ v dt.</w:t>
      </w:r>
    </w:p>
    <w:p>
      <w:pPr>
        <w:spacing w:before="0" w:after="80" w:line="276" w:lineRule="auto"/>
      </w:pPr>
      <w:r>
        <w:rPr>
          <w:rFonts w:ascii="Segoe UI" w:hAnsi="Segoe UI"/>
          <w:b w:val="0"/>
          <w:i w:val="0"/>
          <w:color w:val="334155"/>
          <w:sz w:val="21"/>
        </w:rPr>
        <w:t>In consumer smartphone MEMS sensors, residual DC bias (b_a ≈ 0.05-0.20 m/s²) and gravity leakage (1° tilt leaks 0.171 m/s²) compound through integration:</w:t>
      </w:r>
    </w:p>
    <w:p>
      <w:pPr>
        <w:pStyle w:val="ListBullet"/>
        <w:spacing w:before="20" w:after="60" w:line="276" w:lineRule="auto"/>
      </w:pPr>
      <w:r>
        <w:rPr>
          <w:rFonts w:ascii="Segoe UI" w:hAnsi="Segoe UI"/>
          <w:b/>
          <w:i w:val="0"/>
          <w:color w:val="1E293B"/>
          <w:sz w:val="20"/>
        </w:rPr>
        <w:t xml:space="preserve">Velocity Divergence: </w:t>
      </w:r>
      <w:r>
        <w:rPr>
          <w:rFonts w:ascii="Segoe UI" w:hAnsi="Segoe UI"/>
          <w:b w:val="0"/>
          <w:i w:val="0"/>
          <w:color w:val="334155"/>
          <w:sz w:val="20"/>
        </w:rPr>
        <w:t>Linear velocity error growth: Δv(t) = b_a · t ==&gt; O(t)</w:t>
      </w:r>
    </w:p>
    <w:p>
      <w:pPr>
        <w:pStyle w:val="ListBullet"/>
        <w:spacing w:before="20" w:after="60" w:line="276" w:lineRule="auto"/>
      </w:pPr>
      <w:r>
        <w:rPr>
          <w:rFonts w:ascii="Segoe UI" w:hAnsi="Segoe UI"/>
          <w:b/>
          <w:i w:val="0"/>
          <w:color w:val="1E293B"/>
          <w:sz w:val="20"/>
        </w:rPr>
        <w:t xml:space="preserve">Position Divergence: </w:t>
      </w:r>
      <w:r>
        <w:rPr>
          <w:rFonts w:ascii="Segoe UI" w:hAnsi="Segoe UI"/>
          <w:b w:val="0"/>
          <w:i w:val="0"/>
          <w:color w:val="334155"/>
          <w:sz w:val="20"/>
        </w:rPr>
        <w:t>Quadratic distance error growth: Δs(t) = ½·b_a·t² ==&gt; O(t²)</w:t>
      </w:r>
    </w:p>
    <w:p>
      <w:pPr>
        <w:spacing w:before="0" w:after="80" w:line="276" w:lineRule="auto"/>
      </w:pPr>
      <w:r>
        <w:rPr>
          <w:rFonts w:ascii="Segoe UI" w:hAnsi="Segoe UI"/>
          <w:b w:val="0"/>
          <w:i w:val="0"/>
          <w:color w:val="334155"/>
          <w:sz w:val="21"/>
        </w:rPr>
        <w:t>On our benchmark drive, classical INS exploded past 200 km/h within 32 seconds and accumulated 3,284 meters of error (733% drift) in a 448m tunnel!</w:t>
      </w:r>
    </w:p>
    <w:p>
      <w:pPr>
        <w:keepNext/>
        <w:spacing w:before="360" w:after="100"/>
      </w:pPr>
      <w:r>
        <w:rPr>
          <w:rFonts w:ascii="Segoe UI" w:hAnsi="Segoe UI"/>
          <w:b/>
          <w:i w:val="0"/>
          <w:color w:val="1B365D"/>
          <w:sz w:val="30"/>
        </w:rPr>
        <w:t>3. The Solution: IDNN v5 Flagship Architecture</w:t>
      </w:r>
    </w:p>
    <w:p>
      <w:pPr>
        <w:spacing w:before="0" w:after="80" w:line="276" w:lineRule="auto"/>
      </w:pPr>
      <w:r>
        <w:rPr>
          <w:rFonts w:ascii="Segoe UI" w:hAnsi="Segoe UI"/>
          <w:b w:val="0"/>
          <w:i w:val="0"/>
          <w:color w:val="334155"/>
          <w:sz w:val="21"/>
        </w:rPr>
        <w:t>We developed the Input Delay Neural Network (IDNN) v5 Flagship Navigation Engine, marrying deep learning temporal representations with strict physical invariants:</w:t>
      </w:r>
    </w:p>
    <w:tbl>
      <w:tblPr>
        <w:tblW w:type="auto" w:w="0"/>
        <w:jc w:val="center"/>
        <w:tblLayout w:type="fixed"/>
        <w:tblLook w:firstColumn="1" w:firstRow="1" w:lastColumn="0" w:lastRow="0" w:noHBand="0" w:noVBand="1" w:val="04A0"/>
      </w:tblPr>
      <w:tblGrid>
        <w:gridCol w:w="9936"/>
      </w:tblGrid>
      <w:tr>
        <w:tc>
          <w:tcPr>
            <w:tcW w:type="dxa" w:w="9792"/>
            <w:shd w:fill="F6F8FA"/>
            <w:tcMar>
              <w:top w:w="120" w:type="dxa"/>
              <w:bottom w:w="12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b w:val="0"/>
                <w:i w:val="0"/>
                <w:color w:val="24292F"/>
                <w:sz w:val="19"/>
              </w:rPr>
              <w:t>[ Smartphone IMU: Accel (3), Gyro (3), Grav (3), Magnetometer (3) ]</w:t>
              <w:br/>
              <w:t xml:space="preserve">                               │</w:t>
              <w:br/>
              <w:t>Dynamic Attitude Decoupling &amp; Idle Vibration Normalization</w:t>
              <w:br/>
              <w:t xml:space="preserve">                               │</w:t>
              <w:br/>
              <w:t>[ 18 Physics Feature Channels x 21 Taps = 378 Inputs ]</w:t>
              <w:br/>
              <w:t>• Linear acceleration (gravity decoupled)</w:t>
              <w:br/>
              <w:t>• Dynamic suspension pitch proxy θ_pitch</w:t>
              <w:br/>
              <w:t>• Kinematic jerk (da/dt, dω/dt)</w:t>
              <w:br/>
              <w:t>• Idle-normalized vibration E_vib / σ_idle</w:t>
              <w:br/>
              <w:t xml:space="preserve">                               │</w:t>
              <w:br/>
              <w:t>[ IDNN v5 Deep Neural Network (256 -&gt; 128 -&gt; 64 GELU + BatchNorm) ]</w:t>
              <w:br/>
              <w:t xml:space="preserve">                               │</w:t>
              <w:br/>
              <w:t>[ Kinematic Plausibility Gate (-6.0 to +3.5 m/s²) &amp; Acceleration Feedforward EKF ]</w:t>
              <w:br/>
              <w:t xml:space="preserve">                               │</w:t>
              <w:br/>
              <w:t>[ Online GNSS Calibrator + Braking-Lag Guard + Grade-Invariant AC ZUPT ]</w:t>
              <w:br/>
              <w:t xml:space="preserve">                               │</w:t>
              <w:br/>
              <w:t>[ Calibrated Forward Speed v_calibrated(t) ] ==&gt; [ Road Polyline Map-Matching ]</w:t>
            </w:r>
          </w:p>
        </w:tc>
      </w:tr>
    </w:tbl>
    <w:p>
      <w:pPr>
        <w:spacing w:before="0" w:after="80"/>
      </w:pPr>
    </w:p>
    <w:p>
      <w:pPr>
        <w:keepNext/>
        <w:spacing w:before="360" w:after="100"/>
      </w:pPr>
      <w:r>
        <w:rPr>
          <w:rFonts w:ascii="Segoe UI" w:hAnsi="Segoe UI"/>
          <w:b/>
          <w:i w:val="0"/>
          <w:color w:val="1B365D"/>
          <w:sz w:val="30"/>
        </w:rPr>
        <w:t>4. Key Engineering Innovations</w:t>
      </w:r>
    </w:p>
    <w:p>
      <w:pPr>
        <w:pStyle w:val="ListBullet"/>
        <w:spacing w:before="20" w:after="60" w:line="276" w:lineRule="auto"/>
      </w:pPr>
      <w:r>
        <w:rPr>
          <w:rFonts w:ascii="Segoe UI" w:hAnsi="Segoe UI"/>
          <w:b/>
          <w:i w:val="0"/>
          <w:color w:val="1E293B"/>
          <w:sz w:val="20"/>
        </w:rPr>
        <w:t xml:space="preserve">1. Vehicle-Specific Idle Normalization: </w:t>
      </w:r>
      <w:r>
        <w:rPr>
          <w:rFonts w:ascii="Segoe UI" w:hAnsi="Segoe UI"/>
          <w:b w:val="0"/>
          <w:i w:val="0"/>
          <w:color w:val="334155"/>
          <w:sz w:val="20"/>
        </w:rPr>
        <w:t>Samples engine idle baseline σ_idle while stationary with GPS; normalizes road vibration E_vib / σ_idle, making the model invariant to mount stiffness.</w:t>
      </w:r>
    </w:p>
    <w:p>
      <w:pPr>
        <w:pStyle w:val="ListBullet"/>
        <w:spacing w:before="20" w:after="60" w:line="276" w:lineRule="auto"/>
      </w:pPr>
      <w:r>
        <w:rPr>
          <w:rFonts w:ascii="Segoe UI" w:hAnsi="Segoe UI"/>
          <w:b/>
          <w:i w:val="0"/>
          <w:color w:val="1E293B"/>
          <w:sz w:val="20"/>
        </w:rPr>
        <w:t xml:space="preserve">2. Online Pre-Blackout GNSS Calibrator: </w:t>
      </w:r>
      <w:r>
        <w:rPr>
          <w:rFonts w:ascii="Segoe UI" w:hAnsi="Segoe UI"/>
          <w:b w:val="0"/>
          <w:i w:val="0"/>
          <w:color w:val="334155"/>
          <w:sz w:val="20"/>
        </w:rPr>
        <w:t>Continuously tracks (v_model - v_gnss) during healthy GPS; freezes the learned bias at blackout entry: v_calibrated = max(0, v_model - Bias_entry).</w:t>
      </w:r>
    </w:p>
    <w:p>
      <w:pPr>
        <w:pStyle w:val="ListBullet"/>
        <w:spacing w:before="20" w:after="60" w:line="276" w:lineRule="auto"/>
      </w:pPr>
      <w:r>
        <w:rPr>
          <w:rFonts w:ascii="Segoe UI" w:hAnsi="Segoe UI"/>
          <w:b/>
          <w:i w:val="0"/>
          <w:color w:val="1E293B"/>
          <w:sz w:val="20"/>
        </w:rPr>
        <w:t xml:space="preserve">3. Braking-Lag Kinematic Guard: </w:t>
      </w:r>
      <w:r>
        <w:rPr>
          <w:rFonts w:ascii="Segoe UI" w:hAnsi="Segoe UI"/>
          <w:b w:val="0"/>
          <w:i w:val="0"/>
          <w:color w:val="334155"/>
          <w:sz w:val="20"/>
        </w:rPr>
        <w:t>Detects pre-entry braking (Δv &lt; -1.0 m/s) and clamps negative lag bias to 0.0 m/s, preventing phantom tunnel acceleration.</w:t>
      </w:r>
    </w:p>
    <w:p>
      <w:pPr>
        <w:pStyle w:val="ListBullet"/>
        <w:spacing w:before="20" w:after="60" w:line="276" w:lineRule="auto"/>
      </w:pPr>
      <w:r>
        <w:rPr>
          <w:rFonts w:ascii="Segoe UI" w:hAnsi="Segoe UI"/>
          <w:b/>
          <w:i w:val="0"/>
          <w:color w:val="1E293B"/>
          <w:sz w:val="20"/>
        </w:rPr>
        <w:t xml:space="preserve">4. Road-Grade Invariant AC ZUPT: </w:t>
      </w:r>
      <w:r>
        <w:rPr>
          <w:rFonts w:ascii="Segoe UI" w:hAnsi="Segoe UI"/>
          <w:b w:val="0"/>
          <w:i w:val="0"/>
          <w:color w:val="334155"/>
          <w:sz w:val="20"/>
        </w:rPr>
        <w:t>Evaluates AC vibration variance Var(||a|| - ||g||) &lt; 0.035 m²/s⁴. Reliably detects complete stops on 5° tunnel inclines where classical ZUPT fails.</w:t>
      </w:r>
    </w:p>
    <w:p>
      <w:pPr>
        <w:pStyle w:val="ListBullet"/>
        <w:spacing w:before="20" w:after="60" w:line="276" w:lineRule="auto"/>
      </w:pPr>
      <w:r>
        <w:rPr>
          <w:rFonts w:ascii="Segoe UI" w:hAnsi="Segoe UI"/>
          <w:b/>
          <w:i w:val="0"/>
          <w:color w:val="1E293B"/>
          <w:sz w:val="20"/>
        </w:rPr>
        <w:t xml:space="preserve">5. True Un-clamped Map-Matching: </w:t>
      </w:r>
      <w:r>
        <w:rPr>
          <w:rFonts w:ascii="Segoe UI" w:hAnsi="Segoe UI"/>
          <w:b w:val="0"/>
          <w:i w:val="0"/>
          <w:color w:val="334155"/>
          <w:sz w:val="20"/>
        </w:rPr>
        <w:t>Snaps predicted distance onto road centerline polyline; extended 1,000 samples (1.5 km) beyond exit to eliminate 0.0m boundary artifacts.</w:t>
      </w:r>
    </w:p>
    <w:p>
      <w:pPr>
        <w:keepNext/>
        <w:spacing w:before="360" w:after="100"/>
      </w:pPr>
      <w:r>
        <w:rPr>
          <w:rFonts w:ascii="Segoe UI" w:hAnsi="Segoe UI"/>
          <w:b/>
          <w:i w:val="0"/>
          <w:color w:val="1B365D"/>
          <w:sz w:val="30"/>
        </w:rPr>
        <w:t>5. Comprehensive Benchmark Scorecards</w:t>
      </w:r>
    </w:p>
    <w:p>
      <w:pPr>
        <w:keepNext/>
        <w:spacing w:before="260" w:after="60"/>
      </w:pPr>
      <w:r>
        <w:rPr>
          <w:rFonts w:ascii="Segoe UI" w:hAnsi="Segoe UI"/>
          <w:b/>
          <w:i w:val="0"/>
          <w:color w:val="2B6CB0"/>
          <w:sz w:val="25"/>
        </w:rPr>
        <w:t>Table 1: Along-Track Distance Drift % Across All Outage Scenarios</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104"/>
        <w:gridCol w:w="1104"/>
        <w:gridCol w:w="1104"/>
        <w:gridCol w:w="1104"/>
        <w:gridCol w:w="1104"/>
        <w:gridCol w:w="1104"/>
        <w:gridCol w:w="1104"/>
        <w:gridCol w:w="1104"/>
        <w:gridCol w:w="1104"/>
      </w:tblGrid>
      <w:tr>
        <w:tc>
          <w:tcPr>
            <w:tcW w:type="dxa" w:w="2160"/>
            <w:shd w:fill="1B365D"/>
            <w:tcMar>
              <w:top w:w="120" w:type="dxa"/>
              <w:bottom w:w="120" w:type="dxa"/>
              <w:left w:w="120" w:type="dxa"/>
              <w:right w:w="120" w:type="dxa"/>
            </w:tcMar>
          </w:tcPr>
          <w:p>
            <w:pPr>
              <w:spacing w:before="40" w:after="40"/>
              <w:jc w:val="left"/>
            </w:pPr>
            <w:r>
              <w:rPr>
                <w:rFonts w:ascii="Segoe UI" w:hAnsi="Segoe UI"/>
                <w:b/>
                <w:i w:val="0"/>
                <w:color w:val="FFFFFF"/>
                <w:sz w:val="18"/>
              </w:rPr>
              <w:t>Scenario</w:t>
            </w:r>
          </w:p>
        </w:tc>
        <w:tc>
          <w:tcPr>
            <w:tcW w:type="dxa" w:w="864"/>
            <w:shd w:fill="1B365D"/>
            <w:tcMar>
              <w:top w:w="120" w:type="dxa"/>
              <w:bottom w:w="120" w:type="dxa"/>
              <w:left w:w="120" w:type="dxa"/>
              <w:right w:w="120" w:type="dxa"/>
            </w:tcMar>
          </w:tcPr>
          <w:p>
            <w:pPr>
              <w:spacing w:before="40" w:after="40"/>
              <w:jc w:val="center"/>
            </w:pPr>
            <w:r>
              <w:rPr>
                <w:rFonts w:ascii="Segoe UI" w:hAnsi="Segoe UI"/>
                <w:b/>
                <w:i w:val="0"/>
                <w:color w:val="FFFFFF"/>
                <w:sz w:val="18"/>
              </w:rPr>
              <w:t>Distance</w:t>
            </w:r>
          </w:p>
        </w:tc>
        <w:tc>
          <w:tcPr>
            <w:tcW w:type="dxa" w:w="864"/>
            <w:shd w:fill="1B365D"/>
            <w:tcMar>
              <w:top w:w="120" w:type="dxa"/>
              <w:bottom w:w="120" w:type="dxa"/>
              <w:left w:w="120" w:type="dxa"/>
              <w:right w:w="120" w:type="dxa"/>
            </w:tcMar>
          </w:tcPr>
          <w:p>
            <w:pPr>
              <w:spacing w:before="40" w:after="40"/>
              <w:jc w:val="center"/>
            </w:pPr>
            <w:r>
              <w:rPr>
                <w:rFonts w:ascii="Segoe UI" w:hAnsi="Segoe UI"/>
                <w:b/>
                <w:i w:val="0"/>
                <w:color w:val="FFFFFF"/>
                <w:sz w:val="18"/>
              </w:rPr>
              <w:t>Duration</w:t>
            </w:r>
          </w:p>
        </w:tc>
        <w:tc>
          <w:tcPr>
            <w:tcW w:type="dxa" w:w="1296"/>
            <w:shd w:fill="1B365D"/>
            <w:tcMar>
              <w:top w:w="120" w:type="dxa"/>
              <w:bottom w:w="120" w:type="dxa"/>
              <w:left w:w="120" w:type="dxa"/>
              <w:right w:w="120" w:type="dxa"/>
            </w:tcMar>
          </w:tcPr>
          <w:p>
            <w:pPr>
              <w:spacing w:before="40" w:after="40"/>
              <w:jc w:val="center"/>
            </w:pPr>
            <w:r>
              <w:rPr>
                <w:rFonts w:ascii="Segoe UI" w:hAnsi="Segoe UI"/>
                <w:b/>
                <w:i w:val="0"/>
                <w:color w:val="FFFFFF"/>
                <w:sz w:val="18"/>
              </w:rPr>
              <w:t>Baseline INS</w:t>
            </w:r>
          </w:p>
        </w:tc>
        <w:tc>
          <w:tcPr>
            <w:tcW w:type="dxa" w:w="1008"/>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v1</w:t>
            </w:r>
          </w:p>
        </w:tc>
        <w:tc>
          <w:tcPr>
            <w:tcW w:type="dxa" w:w="1008"/>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v3</w:t>
            </w:r>
          </w:p>
        </w:tc>
        <w:tc>
          <w:tcPr>
            <w:tcW w:type="dxa" w:w="1008"/>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v4</w:t>
            </w:r>
          </w:p>
        </w:tc>
        <w:tc>
          <w:tcPr>
            <w:tcW w:type="dxa" w:w="1296"/>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v5 Flagship</w:t>
            </w:r>
          </w:p>
        </w:tc>
        <w:tc>
          <w:tcPr>
            <w:tcW w:type="dxa" w:w="1152"/>
            <w:shd w:fill="1B365D"/>
            <w:tcMar>
              <w:top w:w="120" w:type="dxa"/>
              <w:bottom w:w="120" w:type="dxa"/>
              <w:left w:w="120" w:type="dxa"/>
              <w:right w:w="120" w:type="dxa"/>
            </w:tcMar>
          </w:tcPr>
          <w:p>
            <w:pPr>
              <w:spacing w:before="40" w:after="40"/>
              <w:jc w:val="center"/>
            </w:pPr>
            <w:r>
              <w:rPr>
                <w:rFonts w:ascii="Segoe UI" w:hAnsi="Segoe UI"/>
                <w:b/>
                <w:i w:val="0"/>
                <w:color w:val="FFFFFF"/>
                <w:sz w:val="18"/>
              </w:rPr>
              <w:t>SIH Status</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Highway Tunnel</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648 m</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30 s</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121.8%</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39.0%</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24.6%</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12.8%</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12.0m (1.9%) 🏆</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8FAFC"/>
            <w:tcMar>
              <w:top w:w="90" w:type="dxa"/>
              <w:bottom w:w="90" w:type="dxa"/>
              <w:left w:w="100" w:type="dxa"/>
              <w:right w:w="100" w:type="dxa"/>
            </w:tcMar>
            <w:vAlign w:val="center"/>
          </w:tcPr>
          <w:p>
            <w:pPr>
              <w:spacing w:before="20" w:after="20"/>
              <w:jc w:val="left"/>
            </w:pPr>
            <w:r>
              <w:rPr>
                <w:rFonts w:ascii="Segoe UI" w:hAnsi="Segoe UI"/>
                <w:b w:val="0"/>
                <w:i w:val="0"/>
                <w:color w:val="334155"/>
                <w:sz w:val="17"/>
              </w:rPr>
              <w:t>Short Underpass</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219 m</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30 s</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431.4%</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56.2%</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42.2%</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38.9%</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6.2m (2.8%) 🏆</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Medium Tunnel</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448 m</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60 s</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733.0%</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28.7%</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15.0%</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22.2%</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43.4m (9.7%) 🏆</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8FAFC"/>
            <w:tcMar>
              <w:top w:w="90" w:type="dxa"/>
              <w:bottom w:w="90" w:type="dxa"/>
              <w:left w:w="100" w:type="dxa"/>
              <w:right w:w="100" w:type="dxa"/>
            </w:tcMar>
            <w:vAlign w:val="center"/>
          </w:tcPr>
          <w:p>
            <w:pPr>
              <w:spacing w:before="20" w:after="20"/>
              <w:jc w:val="left"/>
            </w:pPr>
            <w:r>
              <w:rPr>
                <w:rFonts w:ascii="Segoe UI" w:hAnsi="Segoe UI"/>
                <w:b w:val="0"/>
                <w:i w:val="0"/>
                <w:color w:val="334155"/>
                <w:sz w:val="17"/>
              </w:rPr>
              <w:t>Mountain Tunnel</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1680 m</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120 s</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355.5%</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16.0%</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5.8%</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7.9%</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86.4m (5.1%) 🏆</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City Canyon</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600 m</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90 s</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508.8%</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42.9%</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19.9%</w:t>
            </w:r>
          </w:p>
        </w:tc>
        <w:tc>
          <w:tcPr>
            <w:tcW w:type="dxa" w:w="100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27.1%</w:t>
            </w:r>
          </w:p>
        </w:tc>
        <w:tc>
          <w:tcPr>
            <w:tcW w:type="dxa" w:w="1296"/>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85.6m (14.3%)</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Improved</w:t>
            </w:r>
          </w:p>
        </w:tc>
      </w:tr>
      <w:tr>
        <w:tc>
          <w:tcPr>
            <w:tcW w:type="dxa" w:w="2160"/>
            <w:shd w:fill="F8FAFC"/>
            <w:tcMar>
              <w:top w:w="90" w:type="dxa"/>
              <w:bottom w:w="90" w:type="dxa"/>
              <w:left w:w="100" w:type="dxa"/>
              <w:right w:w="100" w:type="dxa"/>
            </w:tcMar>
            <w:vAlign w:val="center"/>
          </w:tcPr>
          <w:p>
            <w:pPr>
              <w:spacing w:before="20" w:after="20"/>
              <w:jc w:val="left"/>
            </w:pPr>
            <w:r>
              <w:rPr>
                <w:rFonts w:ascii="Segoe UI" w:hAnsi="Segoe UI"/>
                <w:b w:val="0"/>
                <w:i w:val="0"/>
                <w:color w:val="334155"/>
                <w:sz w:val="17"/>
              </w:rPr>
              <w:t>Full 105 km Drive</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105.1 km</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100 min</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405.9%</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3.2%</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1.2%</w:t>
            </w:r>
          </w:p>
        </w:tc>
        <w:tc>
          <w:tcPr>
            <w:tcW w:type="dxa" w:w="1008"/>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7.7%</w:t>
            </w:r>
          </w:p>
        </w:tc>
        <w:tc>
          <w:tcPr>
            <w:tcW w:type="dxa" w:w="1296"/>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5.3km (5.0%) 🏆</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bl>
    <w:p>
      <w:pPr>
        <w:spacing w:before="40" w:after="100"/>
      </w:pPr>
    </w:p>
    <w:p>
      <w:pPr>
        <w:keepNext/>
        <w:spacing w:before="260" w:after="60"/>
      </w:pPr>
      <w:r>
        <w:rPr>
          <w:rFonts w:ascii="Segoe UI" w:hAnsi="Segoe UI"/>
          <w:b/>
          <w:i w:val="0"/>
          <w:color w:val="2B6CB0"/>
          <w:sz w:val="25"/>
        </w:rPr>
        <w:t>Table 2: 2D Exit Distance Errors (Snapped to Road Centerline)</w:t>
      </w:r>
    </w:p>
    <w:tbl>
      <w:tblPr>
        <w:tblW w:type="auto" w:w="0"/>
        <w:jc w:val="center"/>
        <w:tblLayout w:type="fixed"/>
        <w:tblLook w:firstColumn="1" w:firstRow="1" w:lastColumn="0" w:lastRow="0" w:noHBand="0" w:noVBand="1" w:val="04A0"/>
        <w:tblBorders>
          <w:top w:val="single" w:sz="6" w:space="0" w:color="D0D7DE"/>
          <w:bottom w:val="single" w:sz="6" w:space="0" w:color="D0D7DE"/>
          <w:left w:val="none"/>
          <w:right w:val="none"/>
          <w:insideH w:val="single" w:sz="6" w:space="0" w:color="D0D7DE"/>
          <w:insideV w:val="none"/>
        </w:tblBorders>
      </w:tblPr>
      <w:tblGrid>
        <w:gridCol w:w="1242"/>
        <w:gridCol w:w="1242"/>
        <w:gridCol w:w="1242"/>
        <w:gridCol w:w="1242"/>
        <w:gridCol w:w="1242"/>
        <w:gridCol w:w="1242"/>
        <w:gridCol w:w="1242"/>
        <w:gridCol w:w="1242"/>
      </w:tblGrid>
      <w:tr>
        <w:tc>
          <w:tcPr>
            <w:tcW w:type="dxa" w:w="2160"/>
            <w:shd w:fill="1B365D"/>
            <w:tcMar>
              <w:top w:w="120" w:type="dxa"/>
              <w:bottom w:w="120" w:type="dxa"/>
              <w:left w:w="120" w:type="dxa"/>
              <w:right w:w="120" w:type="dxa"/>
            </w:tcMar>
          </w:tcPr>
          <w:p>
            <w:pPr>
              <w:spacing w:before="40" w:after="40"/>
              <w:jc w:val="left"/>
            </w:pPr>
            <w:r>
              <w:rPr>
                <w:rFonts w:ascii="Segoe UI" w:hAnsi="Segoe UI"/>
                <w:b/>
                <w:i w:val="0"/>
                <w:color w:val="FFFFFF"/>
                <w:sz w:val="18"/>
              </w:rPr>
              <w:t>Scenario</w:t>
            </w:r>
          </w:p>
        </w:tc>
        <w:tc>
          <w:tcPr>
            <w:tcW w:type="dxa" w:w="864"/>
            <w:shd w:fill="1B365D"/>
            <w:tcMar>
              <w:top w:w="120" w:type="dxa"/>
              <w:bottom w:w="120" w:type="dxa"/>
              <w:left w:w="120" w:type="dxa"/>
              <w:right w:w="120" w:type="dxa"/>
            </w:tcMar>
          </w:tcPr>
          <w:p>
            <w:pPr>
              <w:spacing w:before="40" w:after="40"/>
              <w:jc w:val="center"/>
            </w:pPr>
            <w:r>
              <w:rPr>
                <w:rFonts w:ascii="Segoe UI" w:hAnsi="Segoe UI"/>
                <w:b/>
                <w:i w:val="0"/>
                <w:color w:val="FFFFFF"/>
                <w:sz w:val="18"/>
              </w:rPr>
              <w:t>Distance</w:t>
            </w:r>
          </w:p>
        </w:tc>
        <w:tc>
          <w:tcPr>
            <w:tcW w:type="dxa" w:w="1440"/>
            <w:shd w:fill="1B365D"/>
            <w:tcMar>
              <w:top w:w="120" w:type="dxa"/>
              <w:bottom w:w="120" w:type="dxa"/>
              <w:left w:w="120" w:type="dxa"/>
              <w:right w:w="120" w:type="dxa"/>
            </w:tcMar>
          </w:tcPr>
          <w:p>
            <w:pPr>
              <w:spacing w:before="40" w:after="40"/>
              <w:jc w:val="center"/>
            </w:pPr>
            <w:r>
              <w:rPr>
                <w:rFonts w:ascii="Segoe UI" w:hAnsi="Segoe UI"/>
                <w:b/>
                <w:i w:val="0"/>
                <w:color w:val="FFFFFF"/>
                <w:sz w:val="18"/>
              </w:rPr>
              <w:t>Baseline INS 2D</w:t>
            </w:r>
          </w:p>
        </w:tc>
        <w:tc>
          <w:tcPr>
            <w:tcW w:type="dxa" w:w="1152"/>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v1 2D</w:t>
            </w:r>
          </w:p>
        </w:tc>
        <w:tc>
          <w:tcPr>
            <w:tcW w:type="dxa" w:w="1152"/>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v3 2D</w:t>
            </w:r>
          </w:p>
        </w:tc>
        <w:tc>
          <w:tcPr>
            <w:tcW w:type="dxa" w:w="1152"/>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v4 2D</w:t>
            </w:r>
          </w:p>
        </w:tc>
        <w:tc>
          <w:tcPr>
            <w:tcW w:type="dxa" w:w="1728"/>
            <w:shd w:fill="1B365D"/>
            <w:tcMar>
              <w:top w:w="120" w:type="dxa"/>
              <w:bottom w:w="120" w:type="dxa"/>
              <w:left w:w="120" w:type="dxa"/>
              <w:right w:w="120" w:type="dxa"/>
            </w:tcMar>
          </w:tcPr>
          <w:p>
            <w:pPr>
              <w:spacing w:before="40" w:after="40"/>
              <w:jc w:val="center"/>
            </w:pPr>
            <w:r>
              <w:rPr>
                <w:rFonts w:ascii="Segoe UI" w:hAnsi="Segoe UI"/>
                <w:b/>
                <w:i w:val="0"/>
                <w:color w:val="FFFFFF"/>
                <w:sz w:val="18"/>
              </w:rPr>
              <w:t>IDNN v5 Flagship 2D Exit</w:t>
            </w:r>
          </w:p>
        </w:tc>
        <w:tc>
          <w:tcPr>
            <w:tcW w:type="dxa" w:w="1152"/>
            <w:shd w:fill="1B365D"/>
            <w:tcMar>
              <w:top w:w="120" w:type="dxa"/>
              <w:bottom w:w="120" w:type="dxa"/>
              <w:left w:w="120" w:type="dxa"/>
              <w:right w:w="120" w:type="dxa"/>
            </w:tcMar>
          </w:tcPr>
          <w:p>
            <w:pPr>
              <w:spacing w:before="40" w:after="40"/>
              <w:jc w:val="center"/>
            </w:pPr>
            <w:r>
              <w:rPr>
                <w:rFonts w:ascii="Segoe UI" w:hAnsi="Segoe UI"/>
                <w:b/>
                <w:i w:val="0"/>
                <w:color w:val="FFFFFF"/>
                <w:sz w:val="18"/>
              </w:rPr>
              <w:t>SIH Status</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Highway Tunnel</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648 m</w:t>
            </w:r>
          </w:p>
        </w:tc>
        <w:tc>
          <w:tcPr>
            <w:tcW w:type="dxa" w:w="1440"/>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792.0 m (122.2%)</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260.0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157.3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80.3 m</w:t>
            </w:r>
          </w:p>
        </w:tc>
        <w:tc>
          <w:tcPr>
            <w:tcW w:type="dxa" w:w="1728"/>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14.3 m (2.2%) 🏆</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8FAFC"/>
            <w:tcMar>
              <w:top w:w="90" w:type="dxa"/>
              <w:bottom w:w="90" w:type="dxa"/>
              <w:left w:w="100" w:type="dxa"/>
              <w:right w:w="100" w:type="dxa"/>
            </w:tcMar>
            <w:vAlign w:val="center"/>
          </w:tcPr>
          <w:p>
            <w:pPr>
              <w:spacing w:before="20" w:after="20"/>
              <w:jc w:val="left"/>
            </w:pPr>
            <w:r>
              <w:rPr>
                <w:rFonts w:ascii="Segoe UI" w:hAnsi="Segoe UI"/>
                <w:b w:val="0"/>
                <w:i w:val="0"/>
                <w:color w:val="334155"/>
                <w:sz w:val="17"/>
              </w:rPr>
              <w:t>Short Underpass</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219 m</w:t>
            </w:r>
          </w:p>
        </w:tc>
        <w:tc>
          <w:tcPr>
            <w:tcW w:type="dxa" w:w="1440"/>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820.3 m (373.8%)</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115.8 m</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78.6 m</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71.8 m</w:t>
            </w:r>
          </w:p>
        </w:tc>
        <w:tc>
          <w:tcPr>
            <w:tcW w:type="dxa" w:w="1728"/>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6.5 m (3.0%) 🏆</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Medium Tunnel</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448 m</w:t>
            </w:r>
          </w:p>
        </w:tc>
        <w:tc>
          <w:tcPr>
            <w:tcW w:type="dxa" w:w="1440"/>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2193.7 m (489.7%)</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85.8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54.3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79.1 m</w:t>
            </w:r>
          </w:p>
        </w:tc>
        <w:tc>
          <w:tcPr>
            <w:tcW w:type="dxa" w:w="1728"/>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41.7 m (9.3%) 🏆</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8FAFC"/>
            <w:tcMar>
              <w:top w:w="90" w:type="dxa"/>
              <w:bottom w:w="90" w:type="dxa"/>
              <w:left w:w="100" w:type="dxa"/>
              <w:right w:w="100" w:type="dxa"/>
            </w:tcMar>
            <w:vAlign w:val="center"/>
          </w:tcPr>
          <w:p>
            <w:pPr>
              <w:spacing w:before="20" w:after="20"/>
              <w:jc w:val="left"/>
            </w:pPr>
            <w:r>
              <w:rPr>
                <w:rFonts w:ascii="Segoe UI" w:hAnsi="Segoe UI"/>
                <w:b w:val="0"/>
                <w:i w:val="0"/>
                <w:color w:val="334155"/>
                <w:sz w:val="17"/>
              </w:rPr>
              <w:t>Mountain Tunnel</w:t>
            </w:r>
          </w:p>
        </w:tc>
        <w:tc>
          <w:tcPr>
            <w:tcW w:type="dxa" w:w="864"/>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1680 m</w:t>
            </w:r>
          </w:p>
        </w:tc>
        <w:tc>
          <w:tcPr>
            <w:tcW w:type="dxa" w:w="1440"/>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5328.5 m (317.2%)</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905.0 m</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97.9 m</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130.2 m</w:t>
            </w:r>
          </w:p>
        </w:tc>
        <w:tc>
          <w:tcPr>
            <w:tcW w:type="dxa" w:w="1728"/>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85.6 m (5.1%) 🏆</w:t>
            </w:r>
          </w:p>
        </w:tc>
        <w:tc>
          <w:tcPr>
            <w:tcW w:type="dxa" w:w="1152"/>
            <w:shd w:fill="F8FAFC"/>
            <w:tcMar>
              <w:top w:w="90" w:type="dxa"/>
              <w:bottom w:w="90" w:type="dxa"/>
              <w:left w:w="100" w:type="dxa"/>
              <w:right w:w="100" w:type="dxa"/>
            </w:tcMar>
            <w:vAlign w:val="center"/>
          </w:tcPr>
          <w:p>
            <w:pPr>
              <w:spacing w:before="20" w:after="20"/>
              <w:jc w:val="center"/>
            </w:pPr>
            <w:r>
              <w:rPr>
                <w:rFonts w:ascii="Segoe UI" w:hAnsi="Segoe UI"/>
                <w:b/>
                <w:i w:val="0"/>
                <w:color w:val="0F5132"/>
                <w:sz w:val="17"/>
              </w:rPr>
              <w:t>PASSED</w:t>
            </w:r>
          </w:p>
        </w:tc>
      </w:tr>
      <w:tr>
        <w:tc>
          <w:tcPr>
            <w:tcW w:type="dxa" w:w="2160"/>
            <w:shd w:fill="FFFFFF"/>
            <w:tcMar>
              <w:top w:w="90" w:type="dxa"/>
              <w:bottom w:w="90" w:type="dxa"/>
              <w:left w:w="100" w:type="dxa"/>
              <w:right w:w="100" w:type="dxa"/>
            </w:tcMar>
            <w:vAlign w:val="center"/>
          </w:tcPr>
          <w:p>
            <w:pPr>
              <w:spacing w:before="20" w:after="20"/>
              <w:jc w:val="left"/>
            </w:pPr>
            <w:r>
              <w:rPr>
                <w:rFonts w:ascii="Segoe UI" w:hAnsi="Segoe UI"/>
                <w:b w:val="0"/>
                <w:i w:val="0"/>
                <w:color w:val="334155"/>
                <w:sz w:val="17"/>
              </w:rPr>
              <w:t>City Canyon</w:t>
            </w:r>
          </w:p>
        </w:tc>
        <w:tc>
          <w:tcPr>
            <w:tcW w:type="dxa" w:w="864"/>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600 m</w:t>
            </w:r>
          </w:p>
        </w:tc>
        <w:tc>
          <w:tcPr>
            <w:tcW w:type="dxa" w:w="1440"/>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2761.5 m (460.3%)</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458.6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116.3 m</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158.7 m</w:t>
            </w:r>
          </w:p>
        </w:tc>
        <w:tc>
          <w:tcPr>
            <w:tcW w:type="dxa" w:w="1728"/>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83.4 m (13.9%)</w:t>
            </w:r>
          </w:p>
        </w:tc>
        <w:tc>
          <w:tcPr>
            <w:tcW w:type="dxa" w:w="1152"/>
            <w:shd w:fill="FFFFFF"/>
            <w:tcMar>
              <w:top w:w="90" w:type="dxa"/>
              <w:bottom w:w="90" w:type="dxa"/>
              <w:left w:w="100" w:type="dxa"/>
              <w:right w:w="100" w:type="dxa"/>
            </w:tcMar>
            <w:vAlign w:val="center"/>
          </w:tcPr>
          <w:p>
            <w:pPr>
              <w:spacing w:before="20" w:after="20"/>
              <w:jc w:val="center"/>
            </w:pPr>
            <w:r>
              <w:rPr>
                <w:rFonts w:ascii="Segoe UI" w:hAnsi="Segoe UI"/>
                <w:b w:val="0"/>
                <w:i w:val="0"/>
                <w:color w:val="334155"/>
                <w:sz w:val="17"/>
              </w:rPr>
              <w:t>Improved</w:t>
            </w:r>
          </w:p>
        </w:tc>
      </w:tr>
    </w:tbl>
    <w:p>
      <w:pPr>
        <w:spacing w:before="40" w:after="100"/>
      </w:pPr>
    </w:p>
    <w:p>
      <w:pPr>
        <w:keepNext/>
        <w:spacing w:before="360" w:after="100"/>
      </w:pPr>
      <w:r>
        <w:rPr>
          <w:rFonts w:ascii="Segoe UI" w:hAnsi="Segoe UI"/>
          <w:b/>
          <w:i w:val="0"/>
          <w:color w:val="1B365D"/>
          <w:sz w:val="30"/>
        </w:rPr>
        <w:t>6. Key Visual Figures &amp; Diagnostic Previews</w:t>
      </w:r>
    </w:p>
    <w:p>
      <w:pPr>
        <w:spacing w:before="200" w:after="60"/>
        <w:jc w:val="center"/>
      </w:pPr>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04_all_models_summary_table.png"/>
                    <pic:cNvPicPr/>
                  </pic:nvPicPr>
                  <pic:blipFill>
                    <a:blip r:embed="rId11"/>
                    <a:stretch>
                      <a:fillRect/>
                    </a:stretch>
                  </pic:blipFill>
                  <pic:spPr>
                    <a:xfrm>
                      <a:off x="0" y="0"/>
                      <a:ext cx="5669280" cy="2362200"/>
                    </a:xfrm>
                    <a:prstGeom prst="rect"/>
                  </pic:spPr>
                </pic:pic>
              </a:graphicData>
            </a:graphic>
          </wp:inline>
        </w:drawing>
      </w:r>
    </w:p>
    <w:p>
      <w:pPr>
        <w:spacing w:before="40" w:after="160"/>
        <w:jc w:val="center"/>
      </w:pPr>
      <w:r>
        <w:rPr>
          <w:rFonts w:ascii="Segoe UI" w:hAnsi="Segoe UI"/>
          <w:b/>
          <w:i/>
          <w:color w:val="64748B"/>
          <w:sz w:val="17"/>
        </w:rPr>
        <w:t>Figure 1: Comprehensive Multi-Model Performance Summary Table</w:t>
      </w:r>
    </w:p>
    <w:p>
      <w:pPr>
        <w:spacing w:before="200" w:after="60"/>
        <w:jc w:val="center"/>
      </w:pPr>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03_all_models_along_track_drift_bar_chart.png"/>
                    <pic:cNvPicPr/>
                  </pic:nvPicPr>
                  <pic:blipFill>
                    <a:blip r:embed="rId12"/>
                    <a:stretch>
                      <a:fillRect/>
                    </a:stretch>
                  </pic:blipFill>
                  <pic:spPr>
                    <a:xfrm>
                      <a:off x="0" y="0"/>
                      <a:ext cx="5669280" cy="2480310"/>
                    </a:xfrm>
                    <a:prstGeom prst="rect"/>
                  </pic:spPr>
                </pic:pic>
              </a:graphicData>
            </a:graphic>
          </wp:inline>
        </w:drawing>
      </w:r>
    </w:p>
    <w:p>
      <w:pPr>
        <w:spacing w:before="40" w:after="160"/>
        <w:jc w:val="center"/>
      </w:pPr>
      <w:r>
        <w:rPr>
          <w:rFonts w:ascii="Segoe UI" w:hAnsi="Segoe UI"/>
          <w:b/>
          <w:i/>
          <w:color w:val="64748B"/>
          <w:sz w:val="17"/>
        </w:rPr>
        <w:t>Figure 2: Along-Track Drift Percentage Across Outage Scenarios (All Models)</w:t>
      </w:r>
    </w:p>
    <w:p>
      <w:pPr>
        <w:spacing w:before="200" w:after="60"/>
        <w:jc w:val="center"/>
      </w:pPr>
      <w:r>
        <w:drawing>
          <wp:inline xmlns:a="http://schemas.openxmlformats.org/drawingml/2006/main" xmlns:pic="http://schemas.openxmlformats.org/drawingml/2006/picture">
            <wp:extent cx="5669280" cy="2047240"/>
            <wp:docPr id="3" name="Picture 3"/>
            <wp:cNvGraphicFramePr>
              <a:graphicFrameLocks noChangeAspect="1"/>
            </wp:cNvGraphicFramePr>
            <a:graphic>
              <a:graphicData uri="http://schemas.openxmlformats.org/drawingml/2006/picture">
                <pic:pic>
                  <pic:nvPicPr>
                    <pic:cNvPr id="0" name="07_along_track_vs_mapmatch_comparison.png"/>
                    <pic:cNvPicPr/>
                  </pic:nvPicPr>
                  <pic:blipFill>
                    <a:blip r:embed="rId13"/>
                    <a:stretch>
                      <a:fillRect/>
                    </a:stretch>
                  </pic:blipFill>
                  <pic:spPr>
                    <a:xfrm>
                      <a:off x="0" y="0"/>
                      <a:ext cx="5669280" cy="2047240"/>
                    </a:xfrm>
                    <a:prstGeom prst="rect"/>
                  </pic:spPr>
                </pic:pic>
              </a:graphicData>
            </a:graphic>
          </wp:inline>
        </w:drawing>
      </w:r>
    </w:p>
    <w:p>
      <w:pPr>
        <w:spacing w:before="40" w:after="160"/>
        <w:jc w:val="center"/>
      </w:pPr>
      <w:r>
        <w:rPr>
          <w:rFonts w:ascii="Segoe UI" w:hAnsi="Segoe UI"/>
          <w:b/>
          <w:i/>
          <w:color w:val="64748B"/>
          <w:sz w:val="17"/>
        </w:rPr>
        <w:t>Figure 3: 1D Speed Integration Drift vs. 2D Map-Matched Exit Drift</w:t>
      </w:r>
    </w:p>
    <w:p>
      <w:pPr>
        <w:spacing w:before="200" w:after="6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01_all_models_speed_comparison.png"/>
                    <pic:cNvPicPr/>
                  </pic:nvPicPr>
                  <pic:blipFill>
                    <a:blip r:embed="rId14"/>
                    <a:stretch>
                      <a:fillRect/>
                    </a:stretch>
                  </pic:blipFill>
                  <pic:spPr>
                    <a:xfrm>
                      <a:off x="0" y="0"/>
                      <a:ext cx="5669280" cy="3401568"/>
                    </a:xfrm>
                    <a:prstGeom prst="rect"/>
                  </pic:spPr>
                </pic:pic>
              </a:graphicData>
            </a:graphic>
          </wp:inline>
        </w:drawing>
      </w:r>
    </w:p>
    <w:p>
      <w:pPr>
        <w:spacing w:before="40" w:after="160"/>
        <w:jc w:val="center"/>
      </w:pPr>
      <w:r>
        <w:rPr>
          <w:rFonts w:ascii="Segoe UI" w:hAnsi="Segoe UI"/>
          <w:b/>
          <w:i/>
          <w:color w:val="64748B"/>
          <w:sz w:val="17"/>
        </w:rPr>
        <w:t>Figure 4: Classical Inertial Explosion vs. Deep Learning Speed Tracking (0 to 300s)</w:t>
      </w:r>
    </w:p>
    <w:p>
      <w:pPr>
        <w:keepNext/>
        <w:spacing w:before="360" w:after="100"/>
      </w:pPr>
      <w:r>
        <w:rPr>
          <w:rFonts w:ascii="Segoe UI" w:hAnsi="Segoe UI"/>
          <w:b/>
          <w:i w:val="0"/>
          <w:color w:val="1B365D"/>
          <w:sz w:val="30"/>
        </w:rPr>
        <w:t>7. Quick Start &amp; Reproduction Guide</w:t>
      </w:r>
    </w:p>
    <w:p>
      <w:pPr>
        <w:spacing w:before="0" w:after="80" w:line="276" w:lineRule="auto"/>
      </w:pPr>
      <w:r>
        <w:rPr>
          <w:rFonts w:ascii="Segoe UI" w:hAnsi="Segoe UI"/>
          <w:b w:val="0"/>
          <w:i w:val="0"/>
          <w:color w:val="334155"/>
          <w:sz w:val="21"/>
        </w:rPr>
        <w:t>To reproduce all benchmarks in Python 3.10+ / PyTorch with CUDA acceleration:</w:t>
      </w:r>
    </w:p>
    <w:tbl>
      <w:tblPr>
        <w:tblW w:type="auto" w:w="0"/>
        <w:jc w:val="center"/>
        <w:tblLayout w:type="fixed"/>
        <w:tblLook w:firstColumn="1" w:firstRow="1" w:lastColumn="0" w:lastRow="0" w:noHBand="0" w:noVBand="1" w:val="04A0"/>
      </w:tblPr>
      <w:tblGrid>
        <w:gridCol w:w="9936"/>
      </w:tblGrid>
      <w:tr>
        <w:tc>
          <w:tcPr>
            <w:tcW w:type="dxa" w:w="9792"/>
            <w:shd w:fill="F6F8FA"/>
            <w:tcMar>
              <w:top w:w="120" w:type="dxa"/>
              <w:bottom w:w="120" w:type="dxa"/>
              <w:left w:w="160" w:type="dxa"/>
              <w:right w:w="160" w:type="dxa"/>
            </w:tcMar>
            <w:tcBorders>
              <w:top w:val="single" w:sz="4" w:space="0" w:color="D0D7DE"/>
              <w:bottom w:val="single" w:sz="4" w:space="0" w:color="D0D7DE"/>
              <w:left w:val="single" w:sz="4" w:space="0" w:color="D0D7DE"/>
              <w:right w:val="single" w:sz="4" w:space="0" w:color="D0D7DE"/>
            </w:tcBorders>
          </w:tcPr>
          <w:p>
            <w:pPr>
              <w:spacing w:before="40" w:after="40"/>
            </w:pPr>
            <w:r>
              <w:rPr>
                <w:rFonts w:ascii="Consolas" w:hAnsi="Consolas"/>
                <w:b w:val="0"/>
                <w:i w:val="0"/>
                <w:color w:val="24292F"/>
                <w:sz w:val="19"/>
              </w:rPr>
              <w:t># 1. Install dependencies</w:t>
              <w:br/>
              <w:t>pip install -r requirements.txt</w:t>
              <w:br/>
              <w:br/>
              <w:t># 2. Train and evaluate IDNN v5 Flagship on blind test drive</w:t>
              <w:br/>
              <w:t>python -m src.crossdrive_pipeline_v5</w:t>
              <w:br/>
              <w:br/>
              <w:t># 3. Simulate 5 blackout scenarios with road map-matching</w:t>
              <w:br/>
              <w:t>python -m src.simulate_blackout</w:t>
              <w:br/>
              <w:br/>
              <w:t># 4. Generate unified comparison suite across all models</w:t>
              <w:br/>
              <w:t>python -m src.plot_all_models_comparison</w:t>
            </w:r>
          </w:p>
        </w:tc>
      </w:tr>
    </w:tbl>
    <w:p>
      <w:pPr>
        <w:spacing w:before="0" w:after="80"/>
      </w:pPr>
    </w:p>
    <w:p>
      <w:pPr>
        <w:keepNext/>
        <w:spacing w:before="360" w:after="100"/>
      </w:pPr>
      <w:r>
        <w:rPr>
          <w:rFonts w:ascii="Segoe UI" w:hAnsi="Segoe UI"/>
          <w:b/>
          <w:i w:val="0"/>
          <w:color w:val="1B365D"/>
          <w:sz w:val="30"/>
        </w:rPr>
        <w:t>8. Repository Architecture &amp; File Guide</w:t>
      </w:r>
    </w:p>
    <w:p>
      <w:pPr>
        <w:pStyle w:val="ListBullet"/>
        <w:spacing w:before="20" w:after="60" w:line="276" w:lineRule="auto"/>
      </w:pPr>
      <w:r>
        <w:rPr>
          <w:rFonts w:ascii="Segoe UI" w:hAnsi="Segoe UI"/>
          <w:b w:val="0"/>
          <w:i w:val="0"/>
          <w:color w:val="334155"/>
          <w:sz w:val="20"/>
        </w:rPr>
        <w:t>TIMELINE.md &amp; TIMELINE.docx: Detailed chronological engineering logs from Phase 0 to Phase 9.</w:t>
      </w:r>
    </w:p>
    <w:p>
      <w:pPr>
        <w:pStyle w:val="ListBullet"/>
        <w:spacing w:before="20" w:after="60" w:line="276" w:lineRule="auto"/>
      </w:pPr>
      <w:r>
        <w:rPr>
          <w:rFonts w:ascii="Segoe UI" w:hAnsi="Segoe UI"/>
          <w:b w:val="0"/>
          <w:i w:val="0"/>
          <w:color w:val="334155"/>
          <w:sz w:val="20"/>
        </w:rPr>
        <w:t>SIH_IDR_MASTER_PROJECT_DOCUMENT.md &amp; .docx: Comprehensive 700+ line master technical report.</w:t>
      </w:r>
    </w:p>
    <w:p>
      <w:pPr>
        <w:pStyle w:val="ListBullet"/>
        <w:spacing w:before="20" w:after="60" w:line="276" w:lineRule="auto"/>
      </w:pPr>
      <w:r>
        <w:rPr>
          <w:rFonts w:ascii="Segoe UI" w:hAnsi="Segoe UI"/>
          <w:b w:val="0"/>
          <w:i w:val="0"/>
          <w:color w:val="334155"/>
          <w:sz w:val="20"/>
        </w:rPr>
        <w:t>src/idnn_model_v5.py: PyTorch architecture (18 physics channels x 21 taps = 378 inputs, Dense 256-&gt;128-&gt;64).</w:t>
      </w:r>
    </w:p>
    <w:p>
      <w:pPr>
        <w:pStyle w:val="ListBullet"/>
        <w:spacing w:before="20" w:after="60" w:line="276" w:lineRule="auto"/>
      </w:pPr>
      <w:r>
        <w:rPr>
          <w:rFonts w:ascii="Segoe UI" w:hAnsi="Segoe UI"/>
          <w:b w:val="0"/>
          <w:i w:val="0"/>
          <w:color w:val="334155"/>
          <w:sz w:val="20"/>
        </w:rPr>
        <w:t>src/crossdrive_pipeline_v5.py: Flagship pipeline with idle normalization, pre-blackout calibrator, and AC ZUPT.</w:t>
      </w:r>
    </w:p>
    <w:p>
      <w:pPr>
        <w:pStyle w:val="ListBullet"/>
        <w:spacing w:before="20" w:after="60" w:line="276" w:lineRule="auto"/>
      </w:pPr>
      <w:r>
        <w:rPr>
          <w:rFonts w:ascii="Segoe UI" w:hAnsi="Segoe UI"/>
          <w:b w:val="0"/>
          <w:i w:val="0"/>
          <w:color w:val="334155"/>
          <w:sz w:val="20"/>
        </w:rPr>
        <w:t>src/simulate_blackout.py: Outage scenario evaluation with true un-clamped road map-matching.</w:t>
      </w:r>
    </w:p>
    <w:p>
      <w:pPr>
        <w:pStyle w:val="ListBullet"/>
        <w:spacing w:before="20" w:after="60" w:line="276" w:lineRule="auto"/>
      </w:pPr>
      <w:r>
        <w:rPr>
          <w:rFonts w:ascii="Segoe UI" w:hAnsi="Segoe UI"/>
          <w:b w:val="0"/>
          <w:i w:val="0"/>
          <w:color w:val="334155"/>
          <w:sz w:val="20"/>
        </w:rPr>
        <w:t>src/plot_all_models_comparison.py: Unified 4-figure comparison suite generator.</w:t>
      </w:r>
    </w:p>
    <w:p>
      <w:pPr>
        <w:pStyle w:val="ListBullet"/>
        <w:spacing w:before="20" w:after="60" w:line="276" w:lineRule="auto"/>
      </w:pPr>
      <w:r>
        <w:rPr>
          <w:rFonts w:ascii="Segoe UI" w:hAnsi="Segoe UI"/>
          <w:b w:val="0"/>
          <w:i w:val="0"/>
          <w:color w:val="334155"/>
          <w:sz w:val="20"/>
        </w:rPr>
        <w:t>results/crossdrive_v5_model.pth: Trained PyTorch weights for IDNN v5 Flagship.</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Autonomous Navigation Research • SIH Engineering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94A3B8"/>
        <w:sz w:val="17"/>
      </w:rPr>
      <w:t>Smart India Hackathon (SIH) — IDR | Repository Master README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