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D9F0" w14:textId="4DA0DC2D" w:rsidR="00B73D6A" w:rsidRPr="00C43385" w:rsidRDefault="00B73D6A" w:rsidP="00E86526">
      <w:pPr>
        <w:jc w:val="center"/>
        <w:rPr>
          <w:rFonts w:ascii="Times New Roman" w:hAnsi="Times New Roman" w:cs="Times New Roman"/>
          <w:b/>
          <w:bCs/>
          <w:i/>
          <w:iCs/>
          <w:color w:val="000000" w:themeColor="text1"/>
        </w:rPr>
      </w:pPr>
      <w:r w:rsidRPr="00C43385">
        <w:rPr>
          <w:rFonts w:ascii="Times New Roman" w:hAnsi="Times New Roman" w:cs="Times New Roman"/>
          <w:b/>
          <w:bCs/>
          <w:color w:val="000000" w:themeColor="text1"/>
        </w:rPr>
        <w:t>ALY 60</w:t>
      </w:r>
      <w:r>
        <w:rPr>
          <w:rFonts w:ascii="Times New Roman" w:hAnsi="Times New Roman" w:cs="Times New Roman"/>
          <w:b/>
          <w:bCs/>
          <w:color w:val="000000" w:themeColor="text1"/>
        </w:rPr>
        <w:t>40</w:t>
      </w:r>
      <w:r w:rsidRPr="00C43385">
        <w:rPr>
          <w:rFonts w:ascii="Times New Roman" w:hAnsi="Times New Roman" w:cs="Times New Roman"/>
          <w:b/>
          <w:bCs/>
          <w:color w:val="000000" w:themeColor="text1"/>
        </w:rPr>
        <w:t>: Assignment</w:t>
      </w:r>
      <w:r>
        <w:rPr>
          <w:rFonts w:ascii="Times New Roman" w:hAnsi="Times New Roman" w:cs="Times New Roman"/>
          <w:b/>
          <w:bCs/>
          <w:color w:val="000000" w:themeColor="text1"/>
        </w:rPr>
        <w:t>-</w:t>
      </w:r>
      <w:r w:rsidR="00BF5AE4">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00BF5AE4">
        <w:rPr>
          <w:rFonts w:ascii="Times New Roman" w:hAnsi="Times New Roman" w:cs="Times New Roman"/>
          <w:b/>
          <w:bCs/>
          <w:color w:val="000000" w:themeColor="text1"/>
        </w:rPr>
        <w:t>Logistic Regression Project</w:t>
      </w:r>
    </w:p>
    <w:p w14:paraId="00EE2BA9" w14:textId="77777777" w:rsidR="00E86526" w:rsidRDefault="00B73D6A" w:rsidP="00E86526">
      <w:pPr>
        <w:jc w:val="center"/>
      </w:pPr>
      <w:r w:rsidRPr="00C43385">
        <w:rPr>
          <w:rFonts w:ascii="Times New Roman" w:hAnsi="Times New Roman" w:cs="Times New Roman"/>
          <w:noProof/>
          <w:color w:val="000000" w:themeColor="text1"/>
        </w:rPr>
        <w:drawing>
          <wp:inline distT="0" distB="0" distL="0" distR="0" wp14:anchorId="1F3C4B31" wp14:editId="7FCB73A8">
            <wp:extent cx="3130826" cy="2171081"/>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288977"/>
                    <pic:cNvPicPr/>
                  </pic:nvPicPr>
                  <pic:blipFill>
                    <a:blip r:embed="rId5">
                      <a:extLst>
                        <a:ext uri="{28A0092B-C50C-407E-A947-70E740481C1C}">
                          <a14:useLocalDpi xmlns:a14="http://schemas.microsoft.com/office/drawing/2010/main" val="0"/>
                        </a:ext>
                      </a:extLst>
                    </a:blip>
                    <a:stretch>
                      <a:fillRect/>
                    </a:stretch>
                  </pic:blipFill>
                  <pic:spPr>
                    <a:xfrm>
                      <a:off x="0" y="0"/>
                      <a:ext cx="3134669" cy="2173746"/>
                    </a:xfrm>
                    <a:prstGeom prst="rect">
                      <a:avLst/>
                    </a:prstGeom>
                  </pic:spPr>
                </pic:pic>
              </a:graphicData>
            </a:graphic>
          </wp:inline>
        </w:drawing>
      </w:r>
    </w:p>
    <w:p w14:paraId="403FC91A" w14:textId="77777777" w:rsidR="00E86526" w:rsidRDefault="00E86526"/>
    <w:p w14:paraId="337861CD" w14:textId="4B3EA8F0" w:rsidR="00E86526" w:rsidRDefault="00E86526" w:rsidP="00E86526">
      <w:pPr>
        <w:jc w:val="center"/>
      </w:pPr>
      <w:r>
        <w:t>Spring 2022</w:t>
      </w:r>
    </w:p>
    <w:p w14:paraId="5E168C51" w14:textId="77777777" w:rsidR="007913AD" w:rsidRPr="007913AD" w:rsidRDefault="00E86526" w:rsidP="007913AD">
      <w:pPr>
        <w:jc w:val="center"/>
        <w:rPr>
          <w:rFonts w:ascii="Times New Roman" w:eastAsia="Times New Roman" w:hAnsi="Times New Roman" w:cs="Times New Roman"/>
        </w:rPr>
      </w:pPr>
      <w:r>
        <w:t xml:space="preserve">Instructor: </w:t>
      </w:r>
      <w:hyperlink r:id="rId6" w:tooltip="Author's Name" w:history="1">
        <w:r w:rsidR="007913AD" w:rsidRPr="007913AD">
          <w:rPr>
            <w:rFonts w:ascii="Lato" w:eastAsia="Times New Roman" w:hAnsi="Lato" w:cs="Times New Roman"/>
            <w:color w:val="0000FF"/>
            <w:sz w:val="17"/>
            <w:szCs w:val="17"/>
            <w:u w:val="single"/>
            <w:shd w:val="clear" w:color="auto" w:fill="FFFFFF"/>
          </w:rPr>
          <w:t>Justin Grosz</w:t>
        </w:r>
      </w:hyperlink>
    </w:p>
    <w:p w14:paraId="3DE3CE9D" w14:textId="2D040FB6" w:rsidR="00E86526" w:rsidRDefault="00CF276B" w:rsidP="00E86526">
      <w:pPr>
        <w:jc w:val="center"/>
      </w:pPr>
      <w:r>
        <w:t xml:space="preserve">Apr </w:t>
      </w:r>
      <w:r w:rsidR="00BF5AE4">
        <w:t>2</w:t>
      </w:r>
      <w:r w:rsidR="00BE00DB">
        <w:t>4</w:t>
      </w:r>
      <w:r w:rsidR="00BE00DB" w:rsidRPr="00BE00DB">
        <w:rPr>
          <w:vertAlign w:val="superscript"/>
        </w:rPr>
        <w:t>th</w:t>
      </w:r>
      <w:r w:rsidR="00BE00DB">
        <w:t xml:space="preserve"> </w:t>
      </w:r>
      <w:r>
        <w:t>,2022</w:t>
      </w:r>
    </w:p>
    <w:p w14:paraId="7D448CD6" w14:textId="6D5A122E" w:rsidR="00E86526" w:rsidRDefault="00E86526" w:rsidP="00E86526">
      <w:pPr>
        <w:jc w:val="center"/>
      </w:pPr>
      <w:r>
        <w:t>Hang Wu</w:t>
      </w:r>
    </w:p>
    <w:p w14:paraId="27A1ED35" w14:textId="77777777" w:rsidR="00E86526" w:rsidRDefault="00E86526" w:rsidP="00505DD6">
      <w:pPr>
        <w:pStyle w:val="Heading1"/>
      </w:pPr>
      <w:r>
        <w:br w:type="page"/>
      </w:r>
    </w:p>
    <w:p w14:paraId="04B9B151" w14:textId="1A5A680E" w:rsidR="00E30944" w:rsidRDefault="00BF5AE4" w:rsidP="00BF5AE4">
      <w:pPr>
        <w:pStyle w:val="Heading1"/>
      </w:pPr>
      <w:r>
        <w:lastRenderedPageBreak/>
        <w:t>Problem Background</w:t>
      </w:r>
    </w:p>
    <w:p w14:paraId="2EF21388" w14:textId="5F062E95" w:rsidR="00EE139F" w:rsidRDefault="001B384F" w:rsidP="001B384F">
      <w:pPr>
        <w:rPr>
          <w:rFonts w:hint="eastAsia"/>
        </w:rPr>
      </w:pPr>
      <w:r>
        <w:t xml:space="preserve">It’s the data gathered from the </w:t>
      </w:r>
      <w:r w:rsidR="00BE00DB">
        <w:t>Kickstarter</w:t>
      </w:r>
      <w:r>
        <w:t xml:space="preserve"> event that happened between 2019/07/01 to 2019/07/09. There are </w:t>
      </w:r>
      <w:r w:rsidR="005F11F0">
        <w:t>10000</w:t>
      </w:r>
      <w:r>
        <w:t xml:space="preserve"> data points in the dataset</w:t>
      </w:r>
      <w:r w:rsidR="005F11F0">
        <w:t xml:space="preserve"> and </w:t>
      </w:r>
      <w:r w:rsidR="00D036E7">
        <w:t xml:space="preserve">categorized by 12 features. </w:t>
      </w:r>
      <w:r>
        <w:t xml:space="preserve"> </w:t>
      </w:r>
      <w:r w:rsidR="00D036E7">
        <w:t>5 of them are numeric features and the other 7 are category features.</w:t>
      </w:r>
      <w:r w:rsidR="00DF6739">
        <w:t xml:space="preserve"> </w:t>
      </w:r>
      <w:r w:rsidR="00DF6739">
        <w:rPr>
          <w:rFonts w:hint="eastAsia"/>
        </w:rPr>
        <w:t>The</w:t>
      </w:r>
      <w:r w:rsidR="00DF6739">
        <w:t xml:space="preserve"> data set is split into 2 samples, </w:t>
      </w:r>
      <w:proofErr w:type="gramStart"/>
      <w:r w:rsidR="00DF6739">
        <w:t>train</w:t>
      </w:r>
      <w:proofErr w:type="gramEnd"/>
      <w:r w:rsidR="00DF6739">
        <w:t xml:space="preserve"> and </w:t>
      </w:r>
      <w:r w:rsidR="00362F09">
        <w:t>test which 80% of the data is train and 20% is test.</w:t>
      </w:r>
    </w:p>
    <w:p w14:paraId="7CCD5D1E" w14:textId="0B9CBDF3" w:rsidR="00D036E7" w:rsidRDefault="00D036E7" w:rsidP="00D036E7">
      <w:pPr>
        <w:pStyle w:val="Heading2"/>
      </w:pPr>
      <w:r>
        <w:t>Business Problems</w:t>
      </w:r>
    </w:p>
    <w:p w14:paraId="172FC183" w14:textId="2ACB72A2" w:rsidR="00D036E7" w:rsidRDefault="009747F1" w:rsidP="00D036E7">
      <w:r>
        <w:t xml:space="preserve">What can company </w:t>
      </w:r>
      <w:proofErr w:type="gramStart"/>
      <w:r>
        <w:t>learns</w:t>
      </w:r>
      <w:proofErr w:type="gramEnd"/>
      <w:r>
        <w:t xml:space="preserve"> from the customers’ preferences and actions?</w:t>
      </w:r>
    </w:p>
    <w:p w14:paraId="59F98914" w14:textId="765F6648" w:rsidR="00F977BB" w:rsidRDefault="00F977BB" w:rsidP="00D036E7">
      <w:r>
        <w:tab/>
        <w:t xml:space="preserve">That flavor and color don’t matter as much (see analysis below), </w:t>
      </w:r>
      <w:r w:rsidR="00FE7848">
        <w:t>but people who owned a Keurig before will definitely buy another one.</w:t>
      </w:r>
    </w:p>
    <w:p w14:paraId="01088BAC" w14:textId="7468CDBC" w:rsidR="009747F1" w:rsidRDefault="009747F1" w:rsidP="00D036E7">
      <w:r>
        <w:t>What can company help to improve their marketing strategy</w:t>
      </w:r>
      <w:r w:rsidR="00FE7848">
        <w:t>?</w:t>
      </w:r>
    </w:p>
    <w:p w14:paraId="73A99862" w14:textId="4C47E7CE" w:rsidR="00FE7848" w:rsidRDefault="00FE7848" w:rsidP="00D036E7">
      <w:r>
        <w:tab/>
      </w:r>
    </w:p>
    <w:p w14:paraId="37DDA741" w14:textId="095A81DF" w:rsidR="009747F1" w:rsidRDefault="009747F1" w:rsidP="00D036E7">
      <w:r>
        <w:t xml:space="preserve">What are the </w:t>
      </w:r>
      <w:proofErr w:type="gramStart"/>
      <w:r>
        <w:t>best selling</w:t>
      </w:r>
      <w:proofErr w:type="gramEnd"/>
      <w:r>
        <w:t xml:space="preserve"> products?</w:t>
      </w:r>
    </w:p>
    <w:p w14:paraId="7034EEAC" w14:textId="0FDB7750" w:rsidR="00BD095E" w:rsidRPr="00D036E7" w:rsidRDefault="00BD095E" w:rsidP="00D036E7">
      <w:r>
        <w:tab/>
        <w:t>Nothing, in fact the lack of distinction indicates that we should worry about our client’s profile more than their preference of color and flavor.</w:t>
      </w:r>
    </w:p>
    <w:p w14:paraId="62D5D40E" w14:textId="40350C94" w:rsidR="00D036E7" w:rsidRDefault="00D036E7" w:rsidP="001B384F"/>
    <w:p w14:paraId="4E306E65" w14:textId="74145E61" w:rsidR="00D036E7" w:rsidRDefault="00D036E7" w:rsidP="00D036E7">
      <w:pPr>
        <w:pStyle w:val="Heading2"/>
      </w:pPr>
      <w:r>
        <w:rPr>
          <w:rFonts w:hint="eastAsia"/>
        </w:rPr>
        <w:t>Data</w:t>
      </w:r>
      <w:r>
        <w:t xml:space="preserve"> Cleaning</w:t>
      </w:r>
    </w:p>
    <w:p w14:paraId="0C2372BF" w14:textId="301F44AA" w:rsidR="002B3D08" w:rsidRDefault="002B3D08" w:rsidP="001B384F">
      <w:r>
        <w:t xml:space="preserve">No data are marked as NA ,empty or </w:t>
      </w:r>
      <w:r>
        <w:rPr>
          <w:rFonts w:hint="eastAsia"/>
        </w:rPr>
        <w:t>Null</w:t>
      </w:r>
      <w:r>
        <w:t>. The kurtosis and skewness are normal (Skewness &lt;1 and Kurtosis &lt;3).  No further cleaning is required.</w:t>
      </w:r>
      <w:r>
        <w:rPr>
          <w:noProof/>
        </w:rPr>
        <w:drawing>
          <wp:inline distT="0" distB="0" distL="0" distR="0" wp14:anchorId="266582DF" wp14:editId="3DCD2702">
            <wp:extent cx="5943600" cy="1282065"/>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82065"/>
                    </a:xfrm>
                    <a:prstGeom prst="rect">
                      <a:avLst/>
                    </a:prstGeom>
                  </pic:spPr>
                </pic:pic>
              </a:graphicData>
            </a:graphic>
          </wp:inline>
        </w:drawing>
      </w:r>
    </w:p>
    <w:p w14:paraId="3A99ED73" w14:textId="3D8E4A05" w:rsidR="00D165F8" w:rsidRDefault="00D165F8" w:rsidP="001B384F">
      <w:r>
        <w:t>Data Cleaning Addition to the Previous Report</w:t>
      </w:r>
    </w:p>
    <w:p w14:paraId="0D31D62B" w14:textId="1D4D8C8F" w:rsidR="00D165F8" w:rsidRDefault="00D165F8" w:rsidP="001B384F">
      <w:r>
        <w:t>This section is added to indicate the additional care done for the data</w:t>
      </w:r>
      <w:r w:rsidR="00471F1A">
        <w:t xml:space="preserve">. </w:t>
      </w:r>
    </w:p>
    <w:p w14:paraId="657D7F0C" w14:textId="0EA03550" w:rsidR="00E540E5" w:rsidRDefault="00E540E5" w:rsidP="00BF5AE4">
      <w:pPr>
        <w:pStyle w:val="Heading1"/>
      </w:pPr>
      <w:r>
        <w:t>Model Building</w:t>
      </w:r>
    </w:p>
    <w:p w14:paraId="3329F4D6" w14:textId="513E7493" w:rsidR="00701E8D" w:rsidRDefault="00701E8D" w:rsidP="00701E8D">
      <w:r>
        <w:t>The following steps should be done based on the template (</w:t>
      </w:r>
      <w:r w:rsidRPr="00706200">
        <w:rPr>
          <w:rFonts w:hint="eastAsia"/>
          <w:i/>
          <w:iCs/>
        </w:rPr>
        <w:t>Microsoft,</w:t>
      </w:r>
      <w:r w:rsidRPr="00706200">
        <w:rPr>
          <w:i/>
          <w:iCs/>
        </w:rPr>
        <w:t xml:space="preserve"> 2022</w:t>
      </w:r>
      <w:r>
        <w:t>)</w:t>
      </w:r>
    </w:p>
    <w:p w14:paraId="640AFA9A" w14:textId="0D102A55" w:rsidR="007D487F" w:rsidRPr="00701E8D" w:rsidRDefault="007D487F" w:rsidP="00701E8D">
      <w:pPr>
        <w:rPr>
          <w:rFonts w:hint="eastAsia"/>
        </w:rPr>
      </w:pPr>
      <w:r>
        <w:t xml:space="preserve">The target is set to be Purchased, </w:t>
      </w:r>
      <w:proofErr w:type="gramStart"/>
      <w:r>
        <w:t>every</w:t>
      </w:r>
      <w:proofErr w:type="gramEnd"/>
      <w:r>
        <w:t xml:space="preserve"> single business questions are related to purchases alone.</w:t>
      </w:r>
    </w:p>
    <w:p w14:paraId="2AAD8B08" w14:textId="248AD521" w:rsidR="00E540E5" w:rsidRDefault="00E540E5" w:rsidP="00E540E5">
      <w:r>
        <w:t>Step 1. Univariate analysis</w:t>
      </w:r>
      <w:r w:rsidR="00701E8D">
        <w:t xml:space="preserve"> to find covariate/independent variable </w:t>
      </w:r>
      <w:r>
        <w:t>including contingency table</w:t>
      </w:r>
      <w:r w:rsidR="00205931">
        <w:t>, feature selection test and ranking test</w:t>
      </w:r>
      <w:r w:rsidR="00B259DF">
        <w:t>. All predictors have to be independent of each other and affecting the target only,</w:t>
      </w:r>
    </w:p>
    <w:p w14:paraId="3B9133C4" w14:textId="21206E96" w:rsidR="00701E8D" w:rsidRDefault="00701E8D" w:rsidP="00E540E5">
      <w:r>
        <w:t xml:space="preserve">Step 2. Fit Multiple Logistic Modelling using the variable above. Link </w:t>
      </w:r>
      <w:r w:rsidR="00B259DF">
        <w:t>Function</w:t>
      </w:r>
      <w:r>
        <w:t xml:space="preserve"> = Logit, Model = </w:t>
      </w:r>
      <w:r>
        <w:rPr>
          <w:rFonts w:hint="eastAsia"/>
        </w:rPr>
        <w:t>Binomial</w:t>
      </w:r>
    </w:p>
    <w:p w14:paraId="71D8A0A4" w14:textId="4F3A1F16" w:rsidR="00701E8D" w:rsidRDefault="00701E8D" w:rsidP="00E540E5">
      <w:r>
        <w:t xml:space="preserve">Step 3. </w:t>
      </w:r>
      <w:r w:rsidR="00B259DF">
        <w:t xml:space="preserve">Check the logit plot against the covariant and check for the </w:t>
      </w:r>
      <w:r w:rsidR="00F22547">
        <w:t>linearity or</w:t>
      </w:r>
      <w:r w:rsidR="00B259DF">
        <w:t xml:space="preserve"> using the main effect plot to check how the target variable be affected by predictors.</w:t>
      </w:r>
    </w:p>
    <w:p w14:paraId="3F86D14A" w14:textId="28FDBB83" w:rsidR="00B259DF" w:rsidRDefault="00B259DF" w:rsidP="00E540E5">
      <w:r>
        <w:t>Step 4. Effect plot being used to check the interaction effect between the target and the major predictors.</w:t>
      </w:r>
    </w:p>
    <w:p w14:paraId="0ACE35C6" w14:textId="11635706" w:rsidR="00701E8D" w:rsidRDefault="00701E8D" w:rsidP="00E540E5">
      <w:r>
        <w:t xml:space="preserve">Find </w:t>
      </w:r>
      <w:r w:rsidR="00F22547">
        <w:t>Collinearity</w:t>
      </w:r>
      <w:r>
        <w:t xml:space="preserve">: check for standard errors and use cor2cov function on the model fit found. </w:t>
      </w:r>
      <w:r w:rsidR="00B259DF">
        <w:t>The Alias function also provides complete collinearity analysis between variables.</w:t>
      </w:r>
    </w:p>
    <w:p w14:paraId="5BC77A09" w14:textId="77777777" w:rsidR="00F22547" w:rsidRDefault="00F22547" w:rsidP="00E540E5"/>
    <w:p w14:paraId="3A7D9B4D" w14:textId="74C5739F" w:rsidR="00B259DF" w:rsidRDefault="00F22547" w:rsidP="00E540E5">
      <w:pPr>
        <w:rPr>
          <w:rFonts w:ascii="Times New Roman" w:eastAsia="Times New Roman" w:hAnsi="Times New Roman" w:cs="Times New Roman"/>
        </w:rPr>
      </w:pPr>
      <w:r>
        <w:t xml:space="preserve">Performance Testing: either use p-value or use </w:t>
      </w:r>
      <w:r w:rsidRPr="00F22547">
        <w:rPr>
          <w:rFonts w:ascii="Times New Roman" w:eastAsia="Times New Roman" w:hAnsi="Times New Roman" w:cs="Times New Roman"/>
        </w:rPr>
        <w:t>Akaike Information Criterion (AIC)</w:t>
      </w:r>
      <w:r>
        <w:rPr>
          <w:rFonts w:ascii="Times New Roman" w:eastAsia="Times New Roman" w:hAnsi="Times New Roman" w:cs="Times New Roman"/>
        </w:rPr>
        <w:t xml:space="preserve"> for model fit analysis, lower AIC indicates better model fit.</w:t>
      </w:r>
    </w:p>
    <w:p w14:paraId="55F1823D" w14:textId="2ECED575" w:rsidR="007D487F" w:rsidRDefault="007D487F" w:rsidP="00E540E5">
      <w:pPr>
        <w:rPr>
          <w:rFonts w:ascii="Times New Roman" w:eastAsia="Times New Roman" w:hAnsi="Times New Roman" w:cs="Times New Roman"/>
        </w:rPr>
      </w:pPr>
      <w:r>
        <w:rPr>
          <w:rFonts w:ascii="Times New Roman" w:eastAsia="Times New Roman" w:hAnsi="Times New Roman" w:cs="Times New Roman" w:hint="eastAsia"/>
        </w:rPr>
        <w:t>Feature</w:t>
      </w:r>
      <w:r>
        <w:rPr>
          <w:rFonts w:ascii="Times New Roman" w:eastAsia="Times New Roman" w:hAnsi="Times New Roman" w:cs="Times New Roman"/>
        </w:rPr>
        <w:t xml:space="preserve"> </w:t>
      </w:r>
      <w:proofErr w:type="gramStart"/>
      <w:r>
        <w:rPr>
          <w:rFonts w:ascii="Times New Roman" w:eastAsia="Times New Roman" w:hAnsi="Times New Roman" w:cs="Times New Roman"/>
        </w:rPr>
        <w:t>selection</w:t>
      </w:r>
      <w:proofErr w:type="gramEnd"/>
      <w:r>
        <w:rPr>
          <w:rFonts w:ascii="Times New Roman" w:eastAsia="Times New Roman" w:hAnsi="Times New Roman" w:cs="Times New Roman"/>
        </w:rPr>
        <w:t xml:space="preserve"> are don</w:t>
      </w:r>
      <w:r w:rsidR="00670846">
        <w:rPr>
          <w:rFonts w:ascii="Times New Roman" w:eastAsia="Times New Roman" w:hAnsi="Times New Roman" w:cs="Times New Roman"/>
        </w:rPr>
        <w:t>e th</w:t>
      </w:r>
      <w:r>
        <w:rPr>
          <w:rFonts w:ascii="Times New Roman" w:eastAsia="Times New Roman" w:hAnsi="Times New Roman" w:cs="Times New Roman"/>
        </w:rPr>
        <w:t xml:space="preserve">rough caret package with </w:t>
      </w:r>
      <w:proofErr w:type="spellStart"/>
      <w:r>
        <w:rPr>
          <w:rFonts w:ascii="Times New Roman" w:eastAsia="Times New Roman" w:hAnsi="Times New Roman" w:cs="Times New Roman"/>
        </w:rPr>
        <w:t>lvq</w:t>
      </w:r>
      <w:proofErr w:type="spellEnd"/>
      <w:r>
        <w:rPr>
          <w:rFonts w:ascii="Times New Roman" w:eastAsia="Times New Roman" w:hAnsi="Times New Roman" w:cs="Times New Roman"/>
        </w:rPr>
        <w:t xml:space="preserve"> algorithm</w:t>
      </w:r>
      <w:r w:rsidR="00670846">
        <w:rPr>
          <w:rFonts w:ascii="Times New Roman" w:eastAsia="Times New Roman" w:hAnsi="Times New Roman" w:cs="Times New Roman"/>
        </w:rPr>
        <w:t xml:space="preserve">. After the model development, model score, AIC, </w:t>
      </w:r>
      <w:proofErr w:type="gramStart"/>
      <w:r w:rsidR="00670846">
        <w:rPr>
          <w:rFonts w:ascii="Times New Roman" w:eastAsia="Times New Roman" w:hAnsi="Times New Roman" w:cs="Times New Roman"/>
        </w:rPr>
        <w:t>BIC</w:t>
      </w:r>
      <w:proofErr w:type="gramEnd"/>
      <w:r w:rsidR="00670846">
        <w:rPr>
          <w:rFonts w:ascii="Times New Roman" w:eastAsia="Times New Roman" w:hAnsi="Times New Roman" w:cs="Times New Roman"/>
        </w:rPr>
        <w:t xml:space="preserve"> and ROC will be used to evaluate the model effectiveness and accuracy.</w:t>
      </w:r>
    </w:p>
    <w:p w14:paraId="70F7721C" w14:textId="72BE3A77" w:rsidR="003648BD" w:rsidRDefault="00BF5AE4" w:rsidP="00BF5AE4">
      <w:pPr>
        <w:pStyle w:val="Heading1"/>
      </w:pPr>
      <w:r>
        <w:t>Analysis</w:t>
      </w:r>
    </w:p>
    <w:p w14:paraId="014698D5" w14:textId="42BC6187" w:rsidR="007A3FB7" w:rsidRDefault="00C845F7" w:rsidP="00345981">
      <w:r>
        <w:t>Feature Selection Phase:</w:t>
      </w:r>
      <w:r w:rsidR="008F15E5">
        <w:t xml:space="preserve"> </w:t>
      </w:r>
      <w:r w:rsidR="002E1B0E">
        <w:t>when the target is set to be Purchased, f</w:t>
      </w:r>
      <w:r>
        <w:t xml:space="preserve">eature Importance test </w:t>
      </w:r>
      <w:r w:rsidR="002E1B0E">
        <w:t>are conducted</w:t>
      </w:r>
      <w:r w:rsidR="00A44A4D">
        <w:t>(</w:t>
      </w:r>
      <w:r w:rsidR="00A44A4D" w:rsidRPr="00594A2D">
        <w:rPr>
          <w:highlight w:val="yellow"/>
        </w:rPr>
        <w:t>Figure 1</w:t>
      </w:r>
      <w:r w:rsidR="002E1B0E" w:rsidRPr="00594A2D">
        <w:rPr>
          <w:highlight w:val="yellow"/>
        </w:rPr>
        <w:t xml:space="preserve"> and Figure 2</w:t>
      </w:r>
      <w:r w:rsidR="00A44A4D">
        <w:t>)</w:t>
      </w:r>
      <w:r w:rsidR="007A3FB7">
        <w:t xml:space="preserve"> below. The idea is to use widely used algorithm to find the 5 most important features</w:t>
      </w:r>
      <w:r w:rsidR="00CC014A">
        <w:t>.</w:t>
      </w:r>
    </w:p>
    <w:p w14:paraId="4FF655E4" w14:textId="77777777" w:rsidR="00CC014A" w:rsidRDefault="00CC014A" w:rsidP="00345981"/>
    <w:p w14:paraId="24F874D3" w14:textId="709AE4C0" w:rsidR="007A3FB7" w:rsidRDefault="002E1B0E" w:rsidP="00345981">
      <w:r>
        <w:t xml:space="preserve">The methods of the feature importance test are the </w:t>
      </w:r>
      <w:r w:rsidR="004A1D58">
        <w:t xml:space="preserve">two popular methods listed </w:t>
      </w:r>
      <w:r w:rsidR="004A1D58">
        <w:t>(</w:t>
      </w:r>
      <w:proofErr w:type="spellStart"/>
      <w:r w:rsidR="004A1D58" w:rsidRPr="006B38BB">
        <w:rPr>
          <w:i/>
          <w:iCs/>
        </w:rPr>
        <w:t>BrownLee</w:t>
      </w:r>
      <w:proofErr w:type="spellEnd"/>
      <w:r w:rsidR="004A1D58" w:rsidRPr="006B38BB">
        <w:rPr>
          <w:i/>
          <w:iCs/>
        </w:rPr>
        <w:t>, 2019</w:t>
      </w:r>
      <w:r w:rsidR="004A1D58">
        <w:t>)</w:t>
      </w:r>
      <w:r w:rsidR="004A1D58">
        <w:t xml:space="preserve">. The first model </w:t>
      </w:r>
      <w:r w:rsidR="007A3FB7">
        <w:t xml:space="preserve">used the Learning Vector Quantization(LVQ) algorithm to solve the binary classification problem, and in turn rank the attributes by importance. The algorithm is solely used in here for </w:t>
      </w:r>
      <w:r w:rsidR="007A3FB7" w:rsidRPr="00205931">
        <w:rPr>
          <w:b/>
          <w:bCs/>
        </w:rPr>
        <w:t>ranking</w:t>
      </w:r>
      <w:r w:rsidR="007A3FB7">
        <w:t xml:space="preserve"> feature importance.</w:t>
      </w:r>
    </w:p>
    <w:p w14:paraId="3EC81FEF" w14:textId="76AD7C18" w:rsidR="008F15E5" w:rsidRDefault="007A3FB7" w:rsidP="00345981">
      <w:r>
        <w:t xml:space="preserve"> The test </w:t>
      </w:r>
      <w:r w:rsidR="004A1D58">
        <w:t>indicates</w:t>
      </w:r>
      <w:r w:rsidR="00C845F7">
        <w:t xml:space="preserve"> that </w:t>
      </w:r>
      <w:r w:rsidR="002E1B0E">
        <w:t>“</w:t>
      </w:r>
      <w:r w:rsidR="00C845F7">
        <w:t>How many deserts eaten per week</w:t>
      </w:r>
      <w:r w:rsidR="002E1B0E">
        <w:t>”</w:t>
      </w:r>
      <w:r w:rsidR="00C845F7">
        <w:t xml:space="preserve"> is </w:t>
      </w:r>
      <w:r w:rsidR="00C845F7" w:rsidRPr="004A1D58">
        <w:rPr>
          <w:b/>
          <w:bCs/>
        </w:rPr>
        <w:t>the most important</w:t>
      </w:r>
      <w:r w:rsidR="00C845F7">
        <w:t xml:space="preserve"> against all </w:t>
      </w:r>
      <w:r w:rsidR="004A1D58">
        <w:t>10 other</w:t>
      </w:r>
      <w:r w:rsidR="00C845F7">
        <w:t xml:space="preserve"> features. </w:t>
      </w:r>
      <w:r w:rsidR="002E1B0E">
        <w:t>“</w:t>
      </w:r>
      <w:r w:rsidR="00C845F7">
        <w:t>Gender</w:t>
      </w:r>
      <w:r w:rsidR="002E1B0E">
        <w:t>”</w:t>
      </w:r>
      <w:r w:rsidR="00C845F7">
        <w:t xml:space="preserve"> and </w:t>
      </w:r>
      <w:r w:rsidR="002E1B0E">
        <w:t>“</w:t>
      </w:r>
      <w:r w:rsidR="00C845F7">
        <w:t>Ic</w:t>
      </w:r>
      <w:r w:rsidR="00160BC2">
        <w:t>e</w:t>
      </w:r>
      <w:r w:rsidR="002E1B0E">
        <w:t>-c</w:t>
      </w:r>
      <w:r w:rsidR="00C845F7">
        <w:t>ream consumed per week</w:t>
      </w:r>
      <w:r w:rsidR="002E1B0E">
        <w:t>”</w:t>
      </w:r>
      <w:r w:rsidR="00C845F7">
        <w:t xml:space="preserve"> are </w:t>
      </w:r>
      <w:r w:rsidR="00C845F7" w:rsidRPr="00160BC2">
        <w:rPr>
          <w:b/>
          <w:bCs/>
        </w:rPr>
        <w:t>50%</w:t>
      </w:r>
      <w:r w:rsidR="00C845F7">
        <w:t xml:space="preserve"> less important than</w:t>
      </w:r>
      <w:r w:rsidR="00160BC2">
        <w:t xml:space="preserve"> the </w:t>
      </w:r>
      <w:r w:rsidR="002E1B0E">
        <w:t>“D</w:t>
      </w:r>
      <w:r w:rsidR="00160BC2">
        <w:t>eserts eaten per week</w:t>
      </w:r>
      <w:r w:rsidR="002E1B0E">
        <w:t>” attribute</w:t>
      </w:r>
      <w:r w:rsidR="00160BC2">
        <w:t>, confirming the analysis in previous report</w:t>
      </w:r>
      <w:r w:rsidR="00640692">
        <w:t>.</w:t>
      </w:r>
      <w:r w:rsidR="00F442FC">
        <w:t xml:space="preserve"> Correlation Matrix(</w:t>
      </w:r>
      <w:r w:rsidR="00F442FC" w:rsidRPr="00594A2D">
        <w:rPr>
          <w:highlight w:val="yellow"/>
        </w:rPr>
        <w:t>Figure 3</w:t>
      </w:r>
      <w:r w:rsidR="00F442FC">
        <w:t>) is used to further eliminate the predictors, albeit only 1 of the 5 numeric features. The most correlated Feature is removed, which is the Donated ID</w:t>
      </w:r>
      <w:r w:rsidR="004A1D58">
        <w:t xml:space="preserve">. </w:t>
      </w:r>
      <w:r w:rsidR="004A1D58" w:rsidRPr="002E1B0E">
        <w:rPr>
          <w:b/>
          <w:bCs/>
        </w:rPr>
        <w:t>The RFE</w:t>
      </w:r>
      <w:r w:rsidR="002E1B0E">
        <w:rPr>
          <w:b/>
          <w:bCs/>
        </w:rPr>
        <w:t xml:space="preserve"> (Recursive Feature Elimination)</w:t>
      </w:r>
      <w:r w:rsidR="004A1D58" w:rsidRPr="002E1B0E">
        <w:rPr>
          <w:b/>
          <w:bCs/>
        </w:rPr>
        <w:t xml:space="preserve"> </w:t>
      </w:r>
      <w:r w:rsidR="004A1D58">
        <w:t xml:space="preserve">method shows </w:t>
      </w:r>
      <w:r w:rsidR="001710E8">
        <w:t xml:space="preserve">the root square standard error of all features in terms of predicting the target(the Purchase status). Less errors presented meaning a more accurate prediction from the model. </w:t>
      </w:r>
      <w:r w:rsidR="004A1D58">
        <w:t xml:space="preserve">Household Income </w:t>
      </w:r>
      <w:r w:rsidR="001710E8">
        <w:t>can</w:t>
      </w:r>
      <w:r w:rsidR="004A1D58">
        <w:t xml:space="preserve"> most </w:t>
      </w:r>
      <w:r w:rsidR="001710E8">
        <w:t>accurately predict the</w:t>
      </w:r>
      <w:r w:rsidR="004A1D58">
        <w:t xml:space="preserve"> purchase status. </w:t>
      </w:r>
      <w:r w:rsidR="001710E8">
        <w:t>W</w:t>
      </w:r>
      <w:r w:rsidR="004A1D58">
        <w:t xml:space="preserve">e will be using </w:t>
      </w:r>
      <w:r w:rsidR="008F15E5">
        <w:t>the top 5 attributes that both methods above shared</w:t>
      </w:r>
      <w:r w:rsidR="001710E8">
        <w:t>, since we want our predictors to be more important</w:t>
      </w:r>
      <w:r w:rsidR="00E14741">
        <w:t xml:space="preserve">, </w:t>
      </w:r>
      <w:r w:rsidR="001710E8">
        <w:t>more accurate in terms of prediction</w:t>
      </w:r>
      <w:r w:rsidR="00E14741">
        <w:t xml:space="preserve"> and less sensitive(less correlation)</w:t>
      </w:r>
      <w:r w:rsidR="008F15E5">
        <w:t>: “Preferred Color of Device”, “Gender”, ”How Many deserts do you eat a week”</w:t>
      </w:r>
      <w:r w:rsidR="00454C27">
        <w:t xml:space="preserve"> </w:t>
      </w:r>
      <w:r w:rsidR="00D104E2">
        <w:t xml:space="preserve">“Donate to </w:t>
      </w:r>
      <w:r w:rsidR="00222EB5">
        <w:t>K</w:t>
      </w:r>
      <w:r w:rsidR="00D104E2">
        <w:t>ickstarter before”</w:t>
      </w:r>
      <w:r w:rsidR="00BE6023">
        <w:t xml:space="preserve"> </w:t>
      </w:r>
      <w:r w:rsidR="00454C27">
        <w:t xml:space="preserve">and </w:t>
      </w:r>
      <w:r w:rsidR="008F15E5">
        <w:t>“Ice-cream Products Consumed per week”.</w:t>
      </w:r>
      <w:r w:rsidR="003701B2">
        <w:t xml:space="preserve"> Please notice that </w:t>
      </w:r>
      <w:r w:rsidR="00D510EB">
        <w:t>knowing whether our customer own</w:t>
      </w:r>
      <w:r w:rsidR="003701B2">
        <w:t xml:space="preserve"> a Keurig is more important </w:t>
      </w:r>
      <w:r w:rsidR="00D510EB">
        <w:t>than knowing their favorite flavor. In fact, we are likely to sell only to diehard Keurig fans (see analysis below)</w:t>
      </w:r>
    </w:p>
    <w:p w14:paraId="5F77D934" w14:textId="77777777" w:rsidR="008F15E5" w:rsidRDefault="008F15E5" w:rsidP="00345981"/>
    <w:p w14:paraId="002C3A1A" w14:textId="40B638E3" w:rsidR="004A1D58" w:rsidRDefault="004A1D58" w:rsidP="00345981">
      <w:r>
        <w:t xml:space="preserve">Modelling Phase: </w:t>
      </w:r>
      <w:r w:rsidR="00BF5DAD">
        <w:t>data is split in 20/80 fashion, where 20% of the testing data and 80% of the training data</w:t>
      </w:r>
      <w:r w:rsidR="00822284">
        <w:t xml:space="preserve"> are randomly sampled (no systematic or clustering sampling of any kinds).  </w:t>
      </w:r>
      <w:r w:rsidR="00F703EA">
        <w:t xml:space="preserve">A logistic regression model with the link function = logit is used for the modeling, model score, AIC and BIC will be sued to evaluate the model performance, while Confusion Matrix will evaluate the prediction accuracy and what those </w:t>
      </w:r>
      <w:r w:rsidR="00595803">
        <w:t>rates would affect our client’s profit projection.</w:t>
      </w:r>
    </w:p>
    <w:p w14:paraId="29B1401F" w14:textId="0FF5AF12" w:rsidR="00045917" w:rsidRDefault="00045917" w:rsidP="00345981"/>
    <w:p w14:paraId="336745B0" w14:textId="26C18C74" w:rsidR="00045917" w:rsidRDefault="00045917" w:rsidP="00045917">
      <w:r>
        <w:t>Additional Insights to the Previous Report</w:t>
      </w:r>
      <w:r>
        <w:t xml:space="preserve"> after knowing the target</w:t>
      </w:r>
    </w:p>
    <w:p w14:paraId="1BE93BB8" w14:textId="2D2CBA01" w:rsidR="00045917" w:rsidRDefault="00045917" w:rsidP="00045917">
      <w:r>
        <w:t xml:space="preserve">This section is added so the conclusion is updated accordingly as the previous report dismiss several important insights. It is </w:t>
      </w:r>
      <w:r>
        <w:t>definitely</w:t>
      </w:r>
      <w:r>
        <w:t xml:space="preserve"> good to know after the feature selection process. Choice of color doesn’t really differentiate against the purchase event</w:t>
      </w:r>
      <w:r w:rsidR="00865577">
        <w:t>(</w:t>
      </w:r>
      <w:r w:rsidR="00865577" w:rsidRPr="00865577">
        <w:rPr>
          <w:highlight w:val="yellow"/>
        </w:rPr>
        <w:t>Figure 5</w:t>
      </w:r>
      <w:r w:rsidR="00865577">
        <w:t>)</w:t>
      </w:r>
      <w:r>
        <w:t xml:space="preserve">, meaning that team red isn’t more likely to buy than team blue. </w:t>
      </w:r>
      <w:proofErr w:type="gramStart"/>
      <w:r>
        <w:t>However</w:t>
      </w:r>
      <w:proofErr w:type="gramEnd"/>
      <w:r>
        <w:t xml:space="preserve"> if the preferred choice isn’t chosen, it’s 13.3% likely they wouldn’t purchase. </w:t>
      </w:r>
      <w:r w:rsidR="00865577">
        <w:t xml:space="preserve"> Selecting a color alone gives them 10% more chance </w:t>
      </w:r>
      <w:r w:rsidR="00865577">
        <w:lastRenderedPageBreak/>
        <w:t xml:space="preserve">to purchase. </w:t>
      </w:r>
      <w:r w:rsidR="00A1049B">
        <w:t xml:space="preserve">7 is the magic number of deserts eaten </w:t>
      </w:r>
      <w:r w:rsidR="005537BE">
        <w:t>per week</w:t>
      </w:r>
      <w:r w:rsidR="00B96C26">
        <w:t xml:space="preserve"> (</w:t>
      </w:r>
      <w:r w:rsidR="00B96C26" w:rsidRPr="00EE5C27">
        <w:rPr>
          <w:highlight w:val="yellow"/>
        </w:rPr>
        <w:t>F</w:t>
      </w:r>
      <w:r w:rsidR="00EE5C27">
        <w:rPr>
          <w:highlight w:val="yellow"/>
        </w:rPr>
        <w:t>igu</w:t>
      </w:r>
      <w:r w:rsidR="00B96C26" w:rsidRPr="00EE5C27">
        <w:rPr>
          <w:highlight w:val="yellow"/>
        </w:rPr>
        <w:t>re</w:t>
      </w:r>
      <w:r w:rsidR="00EE5C27" w:rsidRPr="00EE5C27">
        <w:rPr>
          <w:highlight w:val="yellow"/>
        </w:rPr>
        <w:t xml:space="preserve"> </w:t>
      </w:r>
      <w:r w:rsidR="00B96C26" w:rsidRPr="00EE5C27">
        <w:rPr>
          <w:highlight w:val="yellow"/>
        </w:rPr>
        <w:t>6</w:t>
      </w:r>
      <w:r w:rsidR="00B96C26">
        <w:t>)</w:t>
      </w:r>
      <w:r w:rsidR="005537BE">
        <w:t xml:space="preserve">, people either eat more than that or less. People who eat less than 4 severely decrease their chance to buy, </w:t>
      </w:r>
      <w:r w:rsidR="000A5235">
        <w:t xml:space="preserve">from approximately 2% to </w:t>
      </w:r>
      <w:r w:rsidR="00C7241F">
        <w:t xml:space="preserve">8.3% </w:t>
      </w:r>
      <w:r w:rsidR="000A5235">
        <w:t>(12.1%-3.8%</w:t>
      </w:r>
      <w:r w:rsidR="00C7241F">
        <w:t>)</w:t>
      </w:r>
      <w:r w:rsidR="00E158AA">
        <w:t xml:space="preserve">, 7.3%  and 8% respectively. This means that a clear </w:t>
      </w:r>
      <w:r w:rsidR="00F16662">
        <w:t xml:space="preserve">threshold of 4, and 7 can be potentially used to predict the probability to purchase.  </w:t>
      </w:r>
      <w:r w:rsidR="00B96C26">
        <w:t xml:space="preserve"> Please refer to previous report’s insights that </w:t>
      </w:r>
      <w:r w:rsidR="00356CFA">
        <w:t>there isn’t a clear distinction of ice-cream counts (</w:t>
      </w:r>
      <w:r w:rsidR="00356CFA">
        <w:rPr>
          <w:highlight w:val="yellow"/>
        </w:rPr>
        <w:t>F</w:t>
      </w:r>
      <w:r w:rsidR="00356CFA" w:rsidRPr="00356CFA">
        <w:rPr>
          <w:highlight w:val="yellow"/>
        </w:rPr>
        <w:t xml:space="preserve">igure </w:t>
      </w:r>
      <w:r w:rsidR="00EE5C27">
        <w:t xml:space="preserve">7 </w:t>
      </w:r>
      <w:r w:rsidR="00356CFA">
        <w:t xml:space="preserve">also indicates that), but a clear overall count distinction can be seen by the number of deserts question. </w:t>
      </w:r>
      <w:r w:rsidR="009C6581">
        <w:t xml:space="preserve">In fact, if more than </w:t>
      </w:r>
      <w:r w:rsidR="009C6581" w:rsidRPr="00292863">
        <w:rPr>
          <w:b/>
          <w:bCs/>
        </w:rPr>
        <w:t>70%</w:t>
      </w:r>
      <w:r w:rsidR="009C6581">
        <w:t xml:space="preserve"> of the people participated in this event own a </w:t>
      </w:r>
      <w:r w:rsidR="00D510EB">
        <w:t>Keurig</w:t>
      </w:r>
      <w:r w:rsidR="003701B2">
        <w:t>(</w:t>
      </w:r>
      <w:r w:rsidR="003701B2" w:rsidRPr="003701B2">
        <w:rPr>
          <w:highlight w:val="yellow"/>
        </w:rPr>
        <w:t xml:space="preserve">Figure </w:t>
      </w:r>
      <w:r w:rsidR="00EE5C27" w:rsidRPr="00EE5C27">
        <w:rPr>
          <w:highlight w:val="yellow"/>
        </w:rPr>
        <w:t>8</w:t>
      </w:r>
      <w:r w:rsidR="003701B2">
        <w:t>)</w:t>
      </w:r>
      <w:r w:rsidR="009C6581">
        <w:t xml:space="preserve">, </w:t>
      </w:r>
      <w:r w:rsidR="003701B2">
        <w:t xml:space="preserve">you know that people don’t buy Keurig only for function purpose, </w:t>
      </w:r>
      <w:r w:rsidR="003701B2" w:rsidRPr="00265D3A">
        <w:rPr>
          <w:b/>
          <w:bCs/>
        </w:rPr>
        <w:t>Keurig diehard</w:t>
      </w:r>
      <w:r w:rsidR="003701B2">
        <w:t xml:space="preserve"> would definitely own more than one.</w:t>
      </w:r>
      <w:r w:rsidR="00D12081">
        <w:t xml:space="preserve"> Not only that, </w:t>
      </w:r>
      <w:proofErr w:type="gramStart"/>
      <w:r w:rsidR="00D12081">
        <w:t>they are</w:t>
      </w:r>
      <w:proofErr w:type="gramEnd"/>
      <w:r w:rsidR="00D12081">
        <w:t xml:space="preserve"> 2.5 times more likely </w:t>
      </w:r>
      <w:r w:rsidR="008953DE">
        <w:t xml:space="preserve">to </w:t>
      </w:r>
      <w:r w:rsidR="00D97032">
        <w:t>deposit more than $200 when the minimum is $100</w:t>
      </w:r>
      <w:r w:rsidR="00D12081">
        <w:t>(</w:t>
      </w:r>
      <w:r w:rsidR="008953DE">
        <w:t>1 to 5</w:t>
      </w:r>
      <w:r w:rsidR="00F71F77">
        <w:t xml:space="preserve"> ratio when a person who</w:t>
      </w:r>
      <w:r w:rsidR="008953DE">
        <w:t xml:space="preserve"> doesn</w:t>
      </w:r>
      <w:r w:rsidR="00F71F77">
        <w:t xml:space="preserve">’t own a Keurig, 2 to 1 </w:t>
      </w:r>
      <w:r w:rsidR="008953DE">
        <w:t>ratio for person who owns a Keurig)</w:t>
      </w:r>
      <w:r w:rsidR="00D97032">
        <w:t>.</w:t>
      </w:r>
      <w:r w:rsidR="001B4355">
        <w:t xml:space="preserve"> </w:t>
      </w:r>
      <w:r w:rsidR="00C75B46">
        <w:t>Due to that statistic, we can predict that</w:t>
      </w:r>
      <w:r w:rsidR="001B4355">
        <w:t xml:space="preserve"> 17.5% of </w:t>
      </w:r>
      <w:r w:rsidR="00F3281C">
        <w:t>the deposit amount to be at least doubled of the original amount of $100</w:t>
      </w:r>
      <w:r w:rsidR="001B4355">
        <w:t>,</w:t>
      </w:r>
      <w:r w:rsidR="00754127">
        <w:t xml:space="preserve"> this would give us a fair start for initial revenue stream, and it would </w:t>
      </w:r>
      <w:r w:rsidR="00D16D9A">
        <w:t>allow us to develop a subscription model in addition to the pre-sales.</w:t>
      </w:r>
      <w:r w:rsidR="00F71F77">
        <w:t xml:space="preserve"> </w:t>
      </w:r>
      <w:r w:rsidR="00EE5C27">
        <w:t xml:space="preserve"> If there is one thing we know, </w:t>
      </w:r>
      <w:r w:rsidR="0088727F">
        <w:t>chocolate</w:t>
      </w:r>
      <w:r w:rsidR="00EE5C27">
        <w:t xml:space="preserve"> lovers (</w:t>
      </w:r>
      <w:r w:rsidR="00EE5C27" w:rsidRPr="008953DE">
        <w:rPr>
          <w:highlight w:val="yellow"/>
        </w:rPr>
        <w:t xml:space="preserve">Figure </w:t>
      </w:r>
      <w:r w:rsidR="00D12081" w:rsidRPr="008953DE">
        <w:rPr>
          <w:highlight w:val="yellow"/>
        </w:rPr>
        <w:t>10</w:t>
      </w:r>
      <w:r w:rsidR="00E70912">
        <w:t xml:space="preserve">) definitely </w:t>
      </w:r>
      <w:proofErr w:type="gramStart"/>
      <w:r w:rsidR="009D172B">
        <w:t>is</w:t>
      </w:r>
      <w:proofErr w:type="gramEnd"/>
      <w:r w:rsidR="009D172B">
        <w:t xml:space="preserve"> 2.8% more likely to buy and 3% less likely to say no.</w:t>
      </w:r>
      <w:r w:rsidR="0088727F">
        <w:t xml:space="preserve"> Even though flavor is not an important feature, </w:t>
      </w:r>
      <w:r w:rsidR="00AE52CE">
        <w:t xml:space="preserve">it’s still an interesting fact for our customer base. </w:t>
      </w:r>
      <w:r w:rsidR="00E83C55">
        <w:t xml:space="preserve">Also </w:t>
      </w:r>
    </w:p>
    <w:p w14:paraId="5F49F5CB" w14:textId="77777777" w:rsidR="00045917" w:rsidRDefault="00045917" w:rsidP="00345981"/>
    <w:p w14:paraId="6A2A8A9A" w14:textId="6CD8CCBA" w:rsidR="00BF5AE4" w:rsidRDefault="00BF5AE4" w:rsidP="00BF5AE4">
      <w:pPr>
        <w:pStyle w:val="Heading1"/>
      </w:pPr>
      <w:r>
        <w:t>Interpretation and Recommendation</w:t>
      </w:r>
    </w:p>
    <w:p w14:paraId="4D6568FD" w14:textId="4E02928D" w:rsidR="00C315E5" w:rsidRDefault="001710E8" w:rsidP="00F442FC">
      <w:r>
        <w:t xml:space="preserve">The first thing our client can learn that “color of the device” can statistically </w:t>
      </w:r>
      <w:r w:rsidR="00E14741">
        <w:t xml:space="preserve">more accurately predict the purchase status than “favorite flavors”. </w:t>
      </w:r>
      <w:r w:rsidR="00C315E5">
        <w:t xml:space="preserve"> In terms of producing a survey for our client, </w:t>
      </w:r>
      <w:r w:rsidR="00E14741">
        <w:t xml:space="preserve">“Owning a </w:t>
      </w:r>
      <w:r w:rsidR="00356CFA">
        <w:t>Keurig</w:t>
      </w:r>
      <w:r w:rsidR="00E14741">
        <w:t xml:space="preserve">” might seem important in common sense, </w:t>
      </w:r>
      <w:r w:rsidR="00F3106B">
        <w:t xml:space="preserve">but it isn’t </w:t>
      </w:r>
      <w:r w:rsidR="00B80DCA">
        <w:t>as important in</w:t>
      </w:r>
      <w:r w:rsidR="00E14741">
        <w:t xml:space="preserve"> terms of predicting the results</w:t>
      </w:r>
      <w:r w:rsidR="00C315E5">
        <w:t xml:space="preserve">, the same with knowing the gender and surprisingly, knowing how many </w:t>
      </w:r>
      <w:proofErr w:type="gramStart"/>
      <w:r w:rsidR="00C315E5">
        <w:t>ice</w:t>
      </w:r>
      <w:r w:rsidR="00356CFA">
        <w:t>-</w:t>
      </w:r>
      <w:r w:rsidR="00C315E5">
        <w:t>cream</w:t>
      </w:r>
      <w:proofErr w:type="gramEnd"/>
      <w:r w:rsidR="00C315E5">
        <w:t xml:space="preserve"> consumer per week.</w:t>
      </w:r>
    </w:p>
    <w:p w14:paraId="56EE17A3" w14:textId="0057FD71" w:rsidR="00440A53" w:rsidRDefault="00440A53" w:rsidP="00F442FC">
      <w:r w:rsidRPr="00440A53">
        <w:drawing>
          <wp:inline distT="0" distB="0" distL="0" distR="0" wp14:anchorId="4AA286CE" wp14:editId="64C5F3AC">
            <wp:extent cx="5943600" cy="1661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1795"/>
                    </a:xfrm>
                    <a:prstGeom prst="rect">
                      <a:avLst/>
                    </a:prstGeom>
                  </pic:spPr>
                </pic:pic>
              </a:graphicData>
            </a:graphic>
          </wp:inline>
        </w:drawing>
      </w:r>
    </w:p>
    <w:p w14:paraId="5432F6C0" w14:textId="43C078E6" w:rsidR="00F442FC" w:rsidRDefault="00B80DCA" w:rsidP="00F442FC">
      <w:r>
        <w:t xml:space="preserve"> </w:t>
      </w:r>
      <w:r w:rsidR="00C315E5">
        <w:t xml:space="preserve">Why </w:t>
      </w:r>
      <w:r w:rsidR="00F33999">
        <w:t xml:space="preserve">do </w:t>
      </w:r>
      <w:r w:rsidR="00C315E5">
        <w:t>our Odds Ratio/</w:t>
      </w:r>
      <w:r w:rsidR="00440A53">
        <w:t>Exponentiated</w:t>
      </w:r>
      <w:r w:rsidR="00C315E5">
        <w:t xml:space="preserve"> </w:t>
      </w:r>
      <w:r w:rsidR="009C603F">
        <w:t>Coefficient Matter</w:t>
      </w:r>
      <w:r w:rsidR="00F33999">
        <w:t xml:space="preserve"> to our clients?</w:t>
      </w:r>
    </w:p>
    <w:p w14:paraId="0EB0E136" w14:textId="0DF1A451" w:rsidR="00E14741" w:rsidRDefault="00C315E5" w:rsidP="00F442FC">
      <w:r>
        <w:t xml:space="preserve">The Odds Ratio </w:t>
      </w:r>
      <w:r w:rsidR="009C603F">
        <w:t xml:space="preserve">for </w:t>
      </w:r>
      <w:r w:rsidR="00440A53">
        <w:t>ice-cream</w:t>
      </w:r>
      <w:r w:rsidR="009C603F">
        <w:t xml:space="preserve"> </w:t>
      </w:r>
      <w:r w:rsidR="00440A53">
        <w:t>consumed</w:t>
      </w:r>
      <w:r w:rsidR="009C603F">
        <w:t xml:space="preserve"> per week indicates 4% </w:t>
      </w:r>
      <w:r w:rsidR="00704894">
        <w:t>(OR=1.04)</w:t>
      </w:r>
      <w:r w:rsidR="009C603F">
        <w:t xml:space="preserve">more odds </w:t>
      </w:r>
      <w:r w:rsidR="00592571">
        <w:t xml:space="preserve">that </w:t>
      </w:r>
      <w:r w:rsidR="00440A53">
        <w:t>ice-cream</w:t>
      </w:r>
      <w:r w:rsidR="00592571">
        <w:t xml:space="preserve"> consumed matter to whether purchase our client’s </w:t>
      </w:r>
      <w:r w:rsidR="00440A53">
        <w:t>Keurig</w:t>
      </w:r>
      <w:r w:rsidR="00592571">
        <w:t xml:space="preserve">, which is </w:t>
      </w:r>
      <w:r w:rsidR="00704894">
        <w:t xml:space="preserve">10% less than the odds ratio for knowing how many deserts consumed per week (OR = 1.14). </w:t>
      </w:r>
      <w:r w:rsidR="00111283">
        <w:t>Knowing the gender actually decreases the overall odds (male OR=0.53, female OR=0.69)</w:t>
      </w:r>
      <w:r w:rsidR="0023755C">
        <w:t xml:space="preserve"> by at least 47%. </w:t>
      </w:r>
      <w:r w:rsidR="00440A53">
        <w:t>However,</w:t>
      </w:r>
      <w:r w:rsidR="0023755C">
        <w:t xml:space="preserve"> knowing whether the customer is female increase the odds by </w:t>
      </w:r>
      <w:r w:rsidR="00997D24">
        <w:t xml:space="preserve">16% percent comparing to male. </w:t>
      </w:r>
    </w:p>
    <w:p w14:paraId="7A0FDAA4" w14:textId="210E04A0" w:rsidR="00BA359E" w:rsidRDefault="00A845B0" w:rsidP="00F442FC">
      <w:pPr>
        <w:rPr>
          <w:rFonts w:hint="eastAsia"/>
        </w:rPr>
      </w:pPr>
      <w:r>
        <w:rPr>
          <w:rFonts w:hint="eastAsia"/>
          <w:noProof/>
        </w:rPr>
        <w:lastRenderedPageBreak/>
        <w:drawing>
          <wp:inline distT="0" distB="0" distL="0" distR="0" wp14:anchorId="31D426FF" wp14:editId="3C95B9FE">
            <wp:extent cx="3071191" cy="2985552"/>
            <wp:effectExtent l="0" t="0" r="254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5503" cy="3009186"/>
                    </a:xfrm>
                    <a:prstGeom prst="rect">
                      <a:avLst/>
                    </a:prstGeom>
                  </pic:spPr>
                </pic:pic>
              </a:graphicData>
            </a:graphic>
          </wp:inline>
        </w:drawing>
      </w:r>
    </w:p>
    <w:p w14:paraId="6F60B5C8" w14:textId="785543F2" w:rsidR="00C315E5" w:rsidRDefault="00C315E5" w:rsidP="00F442FC">
      <w:r>
        <w:t>Wh</w:t>
      </w:r>
      <w:r w:rsidR="00F33999">
        <w:t xml:space="preserve">at does the confusion matrix </w:t>
      </w:r>
      <w:r w:rsidR="00EE36ED">
        <w:t>tell us about our prediction</w:t>
      </w:r>
      <w:r>
        <w:t>?</w:t>
      </w:r>
    </w:p>
    <w:p w14:paraId="56EF8DF2" w14:textId="5F1BA5C2" w:rsidR="00A845B0" w:rsidRPr="00730473" w:rsidRDefault="00A845B0" w:rsidP="00A845B0">
      <w:pPr>
        <w:shd w:val="clear" w:color="auto" w:fill="FFFFFE"/>
        <w:spacing w:line="285" w:lineRule="atLeast"/>
        <w:rPr>
          <w:rFonts w:ascii="Times New Roman" w:eastAsia="Times New Roman" w:hAnsi="Times New Roman" w:cs="Times New Roman"/>
          <w:color w:val="000000"/>
        </w:rPr>
      </w:pPr>
      <w:r w:rsidRPr="00730473">
        <w:t xml:space="preserve">With </w:t>
      </w:r>
      <w:r w:rsidRPr="00730473">
        <w:rPr>
          <w:rFonts w:ascii="Times New Roman" w:eastAsia="Times New Roman" w:hAnsi="Times New Roman" w:cs="Times New Roman"/>
          <w:color w:val="70AD47" w:themeColor="accent6"/>
        </w:rPr>
        <w:t>FP=439,TP=1133,FN=179,TN=249</w:t>
      </w:r>
      <w:r w:rsidRPr="00730473">
        <w:rPr>
          <w:rFonts w:ascii="Times New Roman" w:eastAsia="Times New Roman" w:hAnsi="Times New Roman" w:cs="Times New Roman"/>
          <w:color w:val="70AD47" w:themeColor="accent6"/>
        </w:rPr>
        <w:t xml:space="preserve"> </w:t>
      </w:r>
      <w:r w:rsidRPr="00730473">
        <w:rPr>
          <w:rFonts w:ascii="Times New Roman" w:eastAsia="Times New Roman" w:hAnsi="Times New Roman" w:cs="Times New Roman"/>
          <w:color w:val="000000" w:themeColor="text1"/>
        </w:rPr>
        <w:t xml:space="preserve">we know several things. We </w:t>
      </w:r>
      <w:r w:rsidR="006A2163" w:rsidRPr="00730473">
        <w:rPr>
          <w:rFonts w:ascii="Times New Roman" w:eastAsia="Times New Roman" w:hAnsi="Times New Roman" w:cs="Times New Roman"/>
          <w:color w:val="000000" w:themeColor="text1"/>
        </w:rPr>
        <w:t xml:space="preserve">have a prediction accuracy of </w:t>
      </w:r>
      <w:r w:rsidR="00410ABE" w:rsidRPr="00730473">
        <w:rPr>
          <w:rFonts w:ascii="Times New Roman" w:eastAsia="Times New Roman" w:hAnsi="Times New Roman" w:cs="Times New Roman"/>
          <w:color w:val="000000" w:themeColor="text1"/>
        </w:rPr>
        <w:t>(11</w:t>
      </w:r>
      <w:r w:rsidR="006A2163" w:rsidRPr="00730473">
        <w:rPr>
          <w:rFonts w:ascii="Times New Roman" w:eastAsia="Times New Roman" w:hAnsi="Times New Roman" w:cs="Times New Roman"/>
          <w:color w:val="000000" w:themeColor="text1"/>
        </w:rPr>
        <w:t>45</w:t>
      </w:r>
      <w:r w:rsidR="00410ABE" w:rsidRPr="00730473">
        <w:rPr>
          <w:rFonts w:ascii="Times New Roman" w:eastAsia="Times New Roman" w:hAnsi="Times New Roman" w:cs="Times New Roman"/>
          <w:color w:val="000000" w:themeColor="text1"/>
        </w:rPr>
        <w:t>+</w:t>
      </w:r>
      <w:r w:rsidR="006A2163" w:rsidRPr="00730473">
        <w:rPr>
          <w:rFonts w:ascii="Times New Roman" w:eastAsia="Times New Roman" w:hAnsi="Times New Roman" w:cs="Times New Roman"/>
          <w:color w:val="000000" w:themeColor="text1"/>
        </w:rPr>
        <w:t>222</w:t>
      </w:r>
      <w:r w:rsidR="00410ABE" w:rsidRPr="00730473">
        <w:rPr>
          <w:rFonts w:ascii="Times New Roman" w:eastAsia="Times New Roman" w:hAnsi="Times New Roman" w:cs="Times New Roman"/>
          <w:color w:val="000000" w:themeColor="text1"/>
        </w:rPr>
        <w:t>)/2000</w:t>
      </w:r>
      <w:r w:rsidR="00B033E6" w:rsidRPr="00730473">
        <w:rPr>
          <w:rFonts w:ascii="Times New Roman" w:eastAsia="Times New Roman" w:hAnsi="Times New Roman" w:cs="Times New Roman"/>
          <w:color w:val="000000" w:themeColor="text1"/>
        </w:rPr>
        <w:t>=</w:t>
      </w:r>
      <w:r w:rsidR="006A2163" w:rsidRPr="00730473">
        <w:rPr>
          <w:rFonts w:ascii="Times New Roman" w:eastAsia="Times New Roman" w:hAnsi="Times New Roman" w:cs="Times New Roman"/>
          <w:color w:val="000000" w:themeColor="text1"/>
        </w:rPr>
        <w:t xml:space="preserve">68.35%, which fluctuate within </w:t>
      </w:r>
      <w:r w:rsidR="00DF3C79" w:rsidRPr="00730473">
        <w:rPr>
          <w:rFonts w:ascii="Times New Roman" w:eastAsia="Times New Roman" w:hAnsi="Times New Roman" w:cs="Times New Roman"/>
          <w:color w:val="000000" w:themeColor="text1"/>
        </w:rPr>
        <w:t>5% approximately depending on how many times the simulation is run</w:t>
      </w:r>
      <w:r w:rsidR="00FE5231">
        <w:rPr>
          <w:rFonts w:ascii="Times New Roman" w:eastAsia="Times New Roman" w:hAnsi="Times New Roman" w:cs="Times New Roman"/>
          <w:color w:val="000000" w:themeColor="text1"/>
        </w:rPr>
        <w:t xml:space="preserve">, making the model not overly sensitive. </w:t>
      </w:r>
      <w:r w:rsidR="00DF3C79" w:rsidRPr="00730473">
        <w:rPr>
          <w:rFonts w:ascii="Times New Roman" w:eastAsia="Times New Roman" w:hAnsi="Times New Roman" w:cs="Times New Roman"/>
          <w:color w:val="000000" w:themeColor="text1"/>
        </w:rPr>
        <w:t xml:space="preserve"> </w:t>
      </w:r>
      <w:r w:rsidR="00002CD5" w:rsidRPr="00730473">
        <w:rPr>
          <w:rFonts w:ascii="Times New Roman" w:eastAsia="Times New Roman" w:hAnsi="Times New Roman" w:cs="Times New Roman"/>
          <w:color w:val="000000" w:themeColor="text1"/>
        </w:rPr>
        <w:t>Of course,</w:t>
      </w:r>
      <w:r w:rsidR="007C39A0" w:rsidRPr="00730473">
        <w:rPr>
          <w:rFonts w:ascii="Times New Roman" w:eastAsia="Times New Roman" w:hAnsi="Times New Roman" w:cs="Times New Roman"/>
          <w:color w:val="000000" w:themeColor="text1"/>
        </w:rPr>
        <w:t xml:space="preserve"> True Positive results would be slightly more important </w:t>
      </w:r>
      <w:r w:rsidR="00730473" w:rsidRPr="00730473">
        <w:rPr>
          <w:rFonts w:ascii="Times New Roman" w:eastAsia="Times New Roman" w:hAnsi="Times New Roman" w:cs="Times New Roman"/>
          <w:color w:val="000000" w:themeColor="text1"/>
        </w:rPr>
        <w:t>because that would indicate our expected inventory and thus the projected revenue.</w:t>
      </w:r>
    </w:p>
    <w:p w14:paraId="7A1C9605" w14:textId="3F2569DC" w:rsidR="00EE36ED" w:rsidRDefault="00EE36ED" w:rsidP="00F442FC"/>
    <w:p w14:paraId="0087B44F" w14:textId="563F07B5" w:rsidR="00681293" w:rsidRDefault="00966A68" w:rsidP="00681293">
      <w:r>
        <w:t>2</w:t>
      </w:r>
      <w:r w:rsidR="00FE5231">
        <w:t>4.5</w:t>
      </w:r>
      <w:r>
        <w:t>% (4</w:t>
      </w:r>
      <w:r w:rsidR="00730473">
        <w:t>90</w:t>
      </w:r>
      <w:r>
        <w:t xml:space="preserve">/2000) of the units we think would be sold turns out not to be, we assume that each purchasing event limits to 1 </w:t>
      </w:r>
      <w:r w:rsidR="00440A53">
        <w:t>Keurig</w:t>
      </w:r>
      <w:r>
        <w:t xml:space="preserve"> per person. </w:t>
      </w:r>
      <w:r w:rsidR="00823150">
        <w:t>And we assume that people who donates more than the unit price (likely to be 100, the minimum of the donation)</w:t>
      </w:r>
      <w:r w:rsidR="009748B6">
        <w:t xml:space="preserve"> won’t get extra units. If that’s the case a false positive (FP) rate of 2</w:t>
      </w:r>
      <w:r w:rsidR="00A17A09">
        <w:t>4.5</w:t>
      </w:r>
      <w:r w:rsidR="009748B6">
        <w:t>% indicates that 2</w:t>
      </w:r>
      <w:r w:rsidR="00A17A09">
        <w:t>4.5</w:t>
      </w:r>
      <w:r w:rsidR="009748B6">
        <w:t xml:space="preserve">% of the projected revenue for our client’s company would be false, </w:t>
      </w:r>
      <w:r w:rsidR="00681293">
        <w:t>of course if we take the False Negative into account</w:t>
      </w:r>
      <w:r w:rsidR="0033055B">
        <w:t xml:space="preserve"> (11.1%)</w:t>
      </w:r>
      <w:r w:rsidR="00681293">
        <w:t xml:space="preserve"> we would decrease our </w:t>
      </w:r>
      <w:r w:rsidR="0033055B">
        <w:t>projection failure</w:t>
      </w:r>
      <w:r w:rsidR="00681293">
        <w:t xml:space="preserve"> into </w:t>
      </w:r>
      <w:r w:rsidR="0033055B">
        <w:t>13.4%.</w:t>
      </w:r>
      <w:r w:rsidR="00F2557E">
        <w:t xml:space="preserve"> Indicating that our projected inventory is overestimated by 13.4%, and total profit is overestimated as a result. </w:t>
      </w:r>
      <w:r w:rsidR="00002CD5">
        <w:t>Of course,</w:t>
      </w:r>
      <w:r w:rsidR="00F2557E">
        <w:t xml:space="preserve"> the inventory fee is not necessarily linked to the number of units stored, </w:t>
      </w:r>
      <w:proofErr w:type="gramStart"/>
      <w:r w:rsidR="00F2557E">
        <w:t>It’s</w:t>
      </w:r>
      <w:proofErr w:type="gramEnd"/>
      <w:r w:rsidR="00F2557E">
        <w:t xml:space="preserve"> still worth noting that improving our model would </w:t>
      </w:r>
      <w:r w:rsidR="007A4714">
        <w:t xml:space="preserve">save us at most 13% of the space, by the average </w:t>
      </w:r>
      <w:r w:rsidR="00F1747B">
        <w:t>Keurig</w:t>
      </w:r>
      <w:r w:rsidR="007A4714">
        <w:t xml:space="preserve"> size(</w:t>
      </w:r>
      <w:r w:rsidR="00B66C2B" w:rsidRPr="006B38BB">
        <w:rPr>
          <w:i/>
          <w:iCs/>
        </w:rPr>
        <w:t>Coffee Maker Support,2022</w:t>
      </w:r>
      <w:r w:rsidR="007A4714">
        <w:t>)</w:t>
      </w:r>
      <w:r w:rsidR="00114E88">
        <w:t xml:space="preserve"> that equates to </w:t>
      </w:r>
      <w:r w:rsidR="00AA212D">
        <w:t xml:space="preserve">20 by 30cm, we can save at most </w:t>
      </w:r>
      <w:r w:rsidR="00E61A2A">
        <w:t>53</w:t>
      </w:r>
      <w:r w:rsidR="007B6B87">
        <w:t>.</w:t>
      </w:r>
      <w:r w:rsidR="00E61A2A">
        <w:t>60</w:t>
      </w:r>
      <w:r w:rsidR="007B6B87">
        <w:t xml:space="preserve"> meter by 80.40 meter of inventory space per 2000 units. </w:t>
      </w:r>
    </w:p>
    <w:p w14:paraId="4B178D5C" w14:textId="77777777" w:rsidR="00F84DC2" w:rsidRDefault="00F84DC2" w:rsidP="00681293"/>
    <w:p w14:paraId="2CFB20BD" w14:textId="246A71B7" w:rsidR="00AD1F55" w:rsidRPr="00AD1F55" w:rsidRDefault="004114A6" w:rsidP="00AD1F55">
      <w:pPr>
        <w:rPr>
          <w:rFonts w:ascii="Courier New" w:eastAsia="Times New Roman" w:hAnsi="Courier New" w:cs="Courier New"/>
          <w:color w:val="212121"/>
          <w:sz w:val="21"/>
          <w:szCs w:val="21"/>
          <w:shd w:val="clear" w:color="auto" w:fill="FFFFFF"/>
        </w:rPr>
      </w:pPr>
      <w:proofErr w:type="spellStart"/>
      <w:r>
        <w:t>RoC</w:t>
      </w:r>
      <w:proofErr w:type="spellEnd"/>
      <w:r>
        <w:t xml:space="preserve"> indicates a 70</w:t>
      </w:r>
      <w:r w:rsidR="00C748D7">
        <w:t>.85</w:t>
      </w:r>
      <w:r>
        <w:t xml:space="preserve">% AUC (Area under curve), which is </w:t>
      </w:r>
      <w:r w:rsidR="0044438A">
        <w:t>poor considering it’s closer to 0.5 than 1</w:t>
      </w:r>
      <w:r w:rsidR="005D3863">
        <w:t xml:space="preserve">. </w:t>
      </w:r>
      <w:r w:rsidR="00AD1F55">
        <w:t xml:space="preserve">AIC and BIC are </w:t>
      </w:r>
      <w:r w:rsidR="00AD1F55" w:rsidRPr="00F84DC2">
        <w:rPr>
          <w:rFonts w:ascii="Times New Roman" w:eastAsia="Times New Roman" w:hAnsi="Times New Roman" w:cs="Times New Roman"/>
          <w:color w:val="212121"/>
          <w:shd w:val="clear" w:color="auto" w:fill="FFFFFF"/>
        </w:rPr>
        <w:t>9393.486513687269</w:t>
      </w:r>
      <w:r w:rsidR="00AD1F55" w:rsidRPr="00F84DC2">
        <w:rPr>
          <w:rFonts w:ascii="Times New Roman" w:eastAsia="Times New Roman" w:hAnsi="Times New Roman" w:cs="Times New Roman"/>
          <w:color w:val="212121"/>
          <w:shd w:val="clear" w:color="auto" w:fill="FFFFFF"/>
        </w:rPr>
        <w:t xml:space="preserve"> and </w:t>
      </w:r>
      <w:r w:rsidR="00AD1F55" w:rsidRPr="00AD1F55">
        <w:rPr>
          <w:rFonts w:ascii="Times New Roman" w:eastAsia="Times New Roman" w:hAnsi="Times New Roman" w:cs="Times New Roman"/>
          <w:color w:val="212121"/>
          <w:shd w:val="clear" w:color="auto" w:fill="FFFFFF"/>
        </w:rPr>
        <w:t>9456.371285073226</w:t>
      </w:r>
      <w:r w:rsidR="00AD1F55" w:rsidRPr="00F84DC2">
        <w:rPr>
          <w:rFonts w:ascii="Times New Roman" w:eastAsia="Times New Roman" w:hAnsi="Times New Roman" w:cs="Times New Roman"/>
          <w:color w:val="212121"/>
          <w:shd w:val="clear" w:color="auto" w:fill="FFFFFF"/>
        </w:rPr>
        <w:t xml:space="preserve"> respectively, we do expect a good model to have </w:t>
      </w:r>
      <w:r w:rsidR="00383717" w:rsidRPr="00F84DC2">
        <w:rPr>
          <w:rFonts w:ascii="Times New Roman" w:eastAsia="Times New Roman" w:hAnsi="Times New Roman" w:cs="Times New Roman"/>
          <w:color w:val="212121"/>
          <w:shd w:val="clear" w:color="auto" w:fill="FFFFFF"/>
        </w:rPr>
        <w:t xml:space="preserve">less than 1000 AIC or at </w:t>
      </w:r>
      <w:proofErr w:type="spellStart"/>
      <w:r w:rsidR="00383717" w:rsidRPr="00F84DC2">
        <w:rPr>
          <w:rFonts w:ascii="Times New Roman" w:eastAsia="Times New Roman" w:hAnsi="Times New Roman" w:cs="Times New Roman"/>
          <w:color w:val="212121"/>
          <w:shd w:val="clear" w:color="auto" w:fill="FFFFFF"/>
        </w:rPr>
        <w:t>l east</w:t>
      </w:r>
      <w:proofErr w:type="spellEnd"/>
      <w:r w:rsidR="00383717" w:rsidRPr="00F84DC2">
        <w:rPr>
          <w:rFonts w:ascii="Times New Roman" w:eastAsia="Times New Roman" w:hAnsi="Times New Roman" w:cs="Times New Roman"/>
          <w:color w:val="212121"/>
          <w:shd w:val="clear" w:color="auto" w:fill="FFFFFF"/>
        </w:rPr>
        <w:t xml:space="preserve"> less than 2000, although changing features might change, a newer model is expected in future analysis to better </w:t>
      </w:r>
      <w:r w:rsidR="005C470E" w:rsidRPr="00F84DC2">
        <w:rPr>
          <w:rFonts w:ascii="Times New Roman" w:eastAsia="Times New Roman" w:hAnsi="Times New Roman" w:cs="Times New Roman"/>
          <w:color w:val="212121"/>
          <w:shd w:val="clear" w:color="auto" w:fill="FFFFFF"/>
        </w:rPr>
        <w:t>classify the information.</w:t>
      </w:r>
    </w:p>
    <w:p w14:paraId="6509FE34" w14:textId="3923BB0B" w:rsidR="004114A6" w:rsidRDefault="004114A6" w:rsidP="00681293"/>
    <w:p w14:paraId="221AD32E" w14:textId="58A9C40C" w:rsidR="00265D3A" w:rsidRDefault="00265D3A" w:rsidP="00BD095E">
      <w:pPr>
        <w:pStyle w:val="Heading2"/>
      </w:pPr>
      <w:r>
        <w:t>Quick Summary</w:t>
      </w:r>
    </w:p>
    <w:p w14:paraId="03D2DA6D" w14:textId="2504D35C" w:rsidR="00265D3A" w:rsidRDefault="00265D3A" w:rsidP="00681293">
      <w:r>
        <w:t xml:space="preserve">Since our analysis indicates that diehard dominates </w:t>
      </w:r>
      <w:r w:rsidR="00F1747B">
        <w:t>our client demographic</w:t>
      </w:r>
      <w:r w:rsidR="00BD095E">
        <w:t xml:space="preserve"> (people who owns Keurig but buys anyway)</w:t>
      </w:r>
      <w:r w:rsidR="00F1747B">
        <w:t xml:space="preserve">, and </w:t>
      </w:r>
      <w:r w:rsidR="00CA66C0">
        <w:t xml:space="preserve">we could overestimate our sold unites by at least 1/5. </w:t>
      </w:r>
      <w:proofErr w:type="gramStart"/>
      <w:r w:rsidR="00BD095E">
        <w:t>Plus</w:t>
      </w:r>
      <w:proofErr w:type="gramEnd"/>
      <w:r w:rsidR="00BD095E">
        <w:t xml:space="preserve"> w</w:t>
      </w:r>
      <w:r w:rsidR="00ED58F1">
        <w:t>e don’t have to worry about the color or the flavor</w:t>
      </w:r>
      <w:r w:rsidR="00BD095E">
        <w:t xml:space="preserve">. We can build a marketing strategy to focus on </w:t>
      </w:r>
      <w:r w:rsidR="00D36C8C">
        <w:lastRenderedPageBreak/>
        <w:t xml:space="preserve">selling more units to the existed donors. Although the </w:t>
      </w:r>
      <w:r w:rsidR="00D1619F">
        <w:t xml:space="preserve">accuracy and AIC don’t seem to be top level, </w:t>
      </w:r>
      <w:r w:rsidR="00D36C8C">
        <w:t xml:space="preserve"> </w:t>
      </w:r>
      <w:r w:rsidR="00D1619F">
        <w:t xml:space="preserve">the predictors </w:t>
      </w:r>
      <w:proofErr w:type="gramStart"/>
      <w:r w:rsidR="00D1619F">
        <w:t>shows</w:t>
      </w:r>
      <w:proofErr w:type="gramEnd"/>
      <w:r w:rsidR="00D1619F">
        <w:t xml:space="preserve"> </w:t>
      </w:r>
      <w:r w:rsidR="001B3F3E">
        <w:t>statistically</w:t>
      </w:r>
      <w:r w:rsidR="00D1619F">
        <w:t xml:space="preserve"> significance</w:t>
      </w:r>
      <w:r w:rsidR="001B3F3E">
        <w:t xml:space="preserve"> (p -value&lt;0.05)</w:t>
      </w:r>
      <w:r w:rsidR="00D1619F">
        <w:t xml:space="preserve"> in </w:t>
      </w:r>
      <w:r w:rsidR="001B3F3E">
        <w:t>affecting the target outcome, and there is a statistical significant distinction between purchased and non-purchased event/profile.</w:t>
      </w:r>
    </w:p>
    <w:p w14:paraId="21D43396" w14:textId="25EA5BAB" w:rsidR="00BF5AE4" w:rsidRDefault="00BF5AE4" w:rsidP="00BF5AE4">
      <w:pPr>
        <w:pStyle w:val="Heading1"/>
      </w:pPr>
      <w:r>
        <w:t>Conclusion</w:t>
      </w:r>
    </w:p>
    <w:p w14:paraId="1FDBC374" w14:textId="73E50D90" w:rsidR="00AE52CE" w:rsidRDefault="009478D3">
      <w:pPr>
        <w:rPr>
          <w:rFonts w:asciiTheme="majorHAnsi" w:eastAsiaTheme="majorEastAsia" w:hAnsiTheme="majorHAnsi" w:cstheme="majorBidi"/>
          <w:color w:val="2F5496" w:themeColor="accent1" w:themeShade="BF"/>
          <w:sz w:val="32"/>
          <w:szCs w:val="32"/>
        </w:rPr>
      </w:pPr>
      <w:r>
        <w:t xml:space="preserve">Not only we derive the top 5 features from the 12 attributes, </w:t>
      </w:r>
      <w:proofErr w:type="gramStart"/>
      <w:r>
        <w:t>we</w:t>
      </w:r>
      <w:proofErr w:type="gramEnd"/>
      <w:r>
        <w:t xml:space="preserve"> find the distinctive difference in attribute that allow us to further optimize in order to get the best result. We use the Logistic Regression with the Link function to be Logit, and use </w:t>
      </w:r>
      <w:proofErr w:type="gramStart"/>
      <w:r>
        <w:t>a</w:t>
      </w:r>
      <w:proofErr w:type="gramEnd"/>
      <w:r>
        <w:t xml:space="preserve"> 80,20 </w:t>
      </w:r>
      <w:r w:rsidR="00E31D93">
        <w:t>split</w:t>
      </w:r>
      <w:r>
        <w:t xml:space="preserve"> for </w:t>
      </w:r>
      <w:r w:rsidR="00E31D93">
        <w:t xml:space="preserve">training/testing dataset. The final result shows a 68.35% accuracy which is also confirmed by model score, and </w:t>
      </w:r>
      <w:r w:rsidR="003C1089">
        <w:t xml:space="preserve">a fairly low rate (13.4%) of overestimation of the number of orders. ROC curve shows </w:t>
      </w:r>
      <w:proofErr w:type="gramStart"/>
      <w:r w:rsidR="003C1089">
        <w:t>a</w:t>
      </w:r>
      <w:proofErr w:type="gramEnd"/>
      <w:r w:rsidR="003C1089">
        <w:t xml:space="preserve"> </w:t>
      </w:r>
      <w:r w:rsidR="00C748D7">
        <w:t>AUC of 70.85%</w:t>
      </w:r>
      <w:r w:rsidR="0044438A">
        <w:t xml:space="preserve">, which is </w:t>
      </w:r>
      <w:r w:rsidR="005D3863">
        <w:t>not good for our model efficiency</w:t>
      </w:r>
      <w:r w:rsidR="00000CE0">
        <w:t>. We expect a more complex model with much better AIC/BIC, model score and ROC</w:t>
      </w:r>
      <w:r w:rsidR="00BE00DB">
        <w:t xml:space="preserve"> so we can rely on. </w:t>
      </w:r>
      <w:r w:rsidR="00AE52CE">
        <w:br w:type="page"/>
      </w:r>
    </w:p>
    <w:p w14:paraId="7388A2B6" w14:textId="006E3B0B" w:rsidR="003C436A" w:rsidRDefault="003C436A" w:rsidP="003C436A">
      <w:pPr>
        <w:pStyle w:val="Heading1"/>
      </w:pPr>
      <w:r>
        <w:lastRenderedPageBreak/>
        <w:t>Appendix</w:t>
      </w:r>
    </w:p>
    <w:p w14:paraId="3081A0C3" w14:textId="5BA62F6C" w:rsidR="00A44A4D" w:rsidRDefault="00A44A4D" w:rsidP="00A44A4D">
      <w:pPr>
        <w:jc w:val="center"/>
      </w:pPr>
      <w:r>
        <w:t>Figure 1. Feature Importance Test on all Features</w:t>
      </w:r>
    </w:p>
    <w:p w14:paraId="0A02202E" w14:textId="6076CD59" w:rsidR="00A44A4D" w:rsidRDefault="00A44A4D" w:rsidP="00A44A4D">
      <w:r>
        <w:rPr>
          <w:rFonts w:hint="eastAsia"/>
          <w:noProof/>
        </w:rPr>
        <w:drawing>
          <wp:inline distT="0" distB="0" distL="0" distR="0" wp14:anchorId="489238D7" wp14:editId="4A63399E">
            <wp:extent cx="5943600" cy="3667760"/>
            <wp:effectExtent l="0" t="0" r="0" b="254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8B0BF20" w14:textId="2973B61C" w:rsidR="00640692" w:rsidRDefault="00640692" w:rsidP="004A1D58">
      <w:pPr>
        <w:jc w:val="center"/>
      </w:pPr>
      <w:r>
        <w:t xml:space="preserve">Figure 2. RFE Method </w:t>
      </w:r>
      <w:r w:rsidR="004A1D58">
        <w:t>for Feature Selection</w:t>
      </w:r>
    </w:p>
    <w:p w14:paraId="571E0B5D" w14:textId="0B685CB1" w:rsidR="004A1D58" w:rsidRDefault="004A1D58" w:rsidP="00A44A4D">
      <w:r>
        <w:rPr>
          <w:rFonts w:hint="eastAsia"/>
          <w:noProof/>
        </w:rPr>
        <w:drawing>
          <wp:inline distT="0" distB="0" distL="0" distR="0" wp14:anchorId="1A2342BB" wp14:editId="5201F1B2">
            <wp:extent cx="5943600" cy="3667760"/>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3DB8978A" w14:textId="6EE20EBA" w:rsidR="00F442FC" w:rsidRDefault="00907C61" w:rsidP="00A44A4D">
      <w:pPr>
        <w:rPr>
          <w:rFonts w:hint="eastAsia"/>
        </w:rPr>
      </w:pPr>
      <w:r>
        <w:rPr>
          <w:rFonts w:hint="eastAsia"/>
          <w:noProof/>
        </w:rPr>
        <w:lastRenderedPageBreak/>
        <w:drawing>
          <wp:inline distT="0" distB="0" distL="0" distR="0" wp14:anchorId="715BE270" wp14:editId="2BB408E9">
            <wp:extent cx="5943600" cy="540004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00040"/>
                    </a:xfrm>
                    <a:prstGeom prst="rect">
                      <a:avLst/>
                    </a:prstGeom>
                  </pic:spPr>
                </pic:pic>
              </a:graphicData>
            </a:graphic>
          </wp:inline>
        </w:drawing>
      </w:r>
    </w:p>
    <w:p w14:paraId="7D760438" w14:textId="6DCEEAE1" w:rsidR="00BE6023" w:rsidRDefault="00BE6023" w:rsidP="00A44A4D">
      <w:r>
        <w:t>Figure 5: If color choice affects the purchase intent</w:t>
      </w:r>
    </w:p>
    <w:p w14:paraId="72C750E1" w14:textId="36F18ACE" w:rsidR="00BE6023" w:rsidRDefault="00BE6023" w:rsidP="00A44A4D">
      <w:r>
        <w:rPr>
          <w:rFonts w:hint="eastAsia"/>
          <w:noProof/>
        </w:rPr>
        <w:lastRenderedPageBreak/>
        <w:drawing>
          <wp:inline distT="0" distB="0" distL="0" distR="0" wp14:anchorId="621F2C17" wp14:editId="5CFE02FA">
            <wp:extent cx="5943600" cy="4914265"/>
            <wp:effectExtent l="0" t="0" r="0" b="63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4265"/>
                    </a:xfrm>
                    <a:prstGeom prst="rect">
                      <a:avLst/>
                    </a:prstGeom>
                  </pic:spPr>
                </pic:pic>
              </a:graphicData>
            </a:graphic>
          </wp:inline>
        </w:drawing>
      </w:r>
    </w:p>
    <w:p w14:paraId="6B66DF65" w14:textId="425B2C51" w:rsidR="004D5839" w:rsidRDefault="004D5839" w:rsidP="00222EB5">
      <w:pPr>
        <w:jc w:val="center"/>
      </w:pPr>
      <w:r>
        <w:t xml:space="preserve">Figure 6: deserts eaten per week vs </w:t>
      </w:r>
      <w:r w:rsidR="00222EB5">
        <w:t>the decision to buy</w:t>
      </w:r>
    </w:p>
    <w:p w14:paraId="1CBB8DFD" w14:textId="7AFF0CB3" w:rsidR="004D5839" w:rsidRDefault="004D5839" w:rsidP="00A44A4D">
      <w:r>
        <w:rPr>
          <w:rFonts w:ascii="Times New Roman" w:eastAsia="Times New Roman" w:hAnsi="Times New Roman" w:cs="Times New Roman"/>
          <w:noProof/>
        </w:rPr>
        <w:lastRenderedPageBreak/>
        <w:drawing>
          <wp:inline distT="0" distB="0" distL="0" distR="0" wp14:anchorId="1223D783" wp14:editId="5CE777F3">
            <wp:extent cx="5943600" cy="490728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907280"/>
                    </a:xfrm>
                    <a:prstGeom prst="rect">
                      <a:avLst/>
                    </a:prstGeom>
                  </pic:spPr>
                </pic:pic>
              </a:graphicData>
            </a:graphic>
          </wp:inline>
        </w:drawing>
      </w:r>
    </w:p>
    <w:p w14:paraId="25973B25" w14:textId="2228ACAC" w:rsidR="004413D8" w:rsidRDefault="004413D8" w:rsidP="00A44A4D">
      <w:r>
        <w:t xml:space="preserve">Figure 7: Count Plot of </w:t>
      </w:r>
      <w:proofErr w:type="spellStart"/>
      <w:r>
        <w:t>icecream</w:t>
      </w:r>
      <w:proofErr w:type="spellEnd"/>
      <w:r>
        <w:t xml:space="preserve"> per week</w:t>
      </w:r>
    </w:p>
    <w:p w14:paraId="0D74FDC2" w14:textId="3D007E18" w:rsidR="004413D8" w:rsidRDefault="004413D8" w:rsidP="00A44A4D">
      <w:r>
        <w:rPr>
          <w:rFonts w:hint="eastAsia"/>
          <w:noProof/>
        </w:rPr>
        <w:lastRenderedPageBreak/>
        <w:drawing>
          <wp:inline distT="0" distB="0" distL="0" distR="0" wp14:anchorId="1260CE7F" wp14:editId="13A18F50">
            <wp:extent cx="5943600" cy="4959985"/>
            <wp:effectExtent l="0" t="0" r="0" b="571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959985"/>
                    </a:xfrm>
                    <a:prstGeom prst="rect">
                      <a:avLst/>
                    </a:prstGeom>
                  </pic:spPr>
                </pic:pic>
              </a:graphicData>
            </a:graphic>
          </wp:inline>
        </w:drawing>
      </w:r>
    </w:p>
    <w:p w14:paraId="56F22693" w14:textId="04DE868F" w:rsidR="00907C61" w:rsidRPr="00A44A4D" w:rsidRDefault="00907C61" w:rsidP="00A44A4D">
      <w:pPr>
        <w:rPr>
          <w:rFonts w:hint="eastAsia"/>
        </w:rPr>
      </w:pPr>
      <w:r>
        <w:t xml:space="preserve">Figure 8: </w:t>
      </w:r>
      <w:r w:rsidR="00D85488">
        <w:t>Are our clients mostly Keurig diehard who owns more than 1 Keurig? Yes. Overwhelmingly</w:t>
      </w:r>
    </w:p>
    <w:p w14:paraId="44A304EB" w14:textId="02098241" w:rsidR="00907C61" w:rsidRDefault="009C6581">
      <w:r>
        <w:rPr>
          <w:noProof/>
        </w:rPr>
        <w:lastRenderedPageBreak/>
        <w:drawing>
          <wp:inline distT="0" distB="0" distL="0" distR="0" wp14:anchorId="53E4A5DF" wp14:editId="31F8D0CF">
            <wp:extent cx="5943600" cy="4914265"/>
            <wp:effectExtent l="0" t="0" r="0" b="63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914265"/>
                    </a:xfrm>
                    <a:prstGeom prst="rect">
                      <a:avLst/>
                    </a:prstGeom>
                  </pic:spPr>
                </pic:pic>
              </a:graphicData>
            </a:graphic>
          </wp:inline>
        </w:drawing>
      </w:r>
    </w:p>
    <w:p w14:paraId="41D6A219" w14:textId="6786FF0C" w:rsidR="009839AB" w:rsidRDefault="009839AB">
      <w:r>
        <w:t xml:space="preserve">Figure 9: Do </w:t>
      </w:r>
      <w:r w:rsidR="00D12081">
        <w:t>people who own a Keurig more likely to deposit more than $200?</w:t>
      </w:r>
    </w:p>
    <w:p w14:paraId="40F35CAE" w14:textId="0D74387E" w:rsidR="00D12081" w:rsidRDefault="00D12081">
      <w:pPr>
        <w:rPr>
          <w:rFonts w:hint="eastAsia"/>
        </w:rPr>
      </w:pPr>
      <w:r>
        <w:rPr>
          <w:rFonts w:hint="eastAsia"/>
          <w:noProof/>
        </w:rPr>
        <w:lastRenderedPageBreak/>
        <w:drawing>
          <wp:inline distT="0" distB="0" distL="0" distR="0" wp14:anchorId="3EA7F651" wp14:editId="2A0C0630">
            <wp:extent cx="5943600" cy="4914265"/>
            <wp:effectExtent l="0" t="0" r="0" b="63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914265"/>
                    </a:xfrm>
                    <a:prstGeom prst="rect">
                      <a:avLst/>
                    </a:prstGeom>
                  </pic:spPr>
                </pic:pic>
              </a:graphicData>
            </a:graphic>
          </wp:inline>
        </w:drawing>
      </w:r>
    </w:p>
    <w:p w14:paraId="4A601505" w14:textId="77777777" w:rsidR="00D12081" w:rsidRDefault="00D12081"/>
    <w:p w14:paraId="7F2BCDAE" w14:textId="71318370" w:rsidR="009C6581" w:rsidRDefault="009C6581">
      <w:r>
        <w:br w:type="page"/>
      </w:r>
      <w:r w:rsidR="00EE5C27">
        <w:lastRenderedPageBreak/>
        <w:t xml:space="preserve">Figure </w:t>
      </w:r>
      <w:r w:rsidR="00D12081">
        <w:t>10</w:t>
      </w:r>
      <w:r w:rsidR="00EE5C27">
        <w:t xml:space="preserve">: does chocolate lovers more likely to buy? Yes, they do by </w:t>
      </w:r>
      <w:r w:rsidR="00401BA2">
        <w:t>2.8% and 3% less likely to pass on the opportunity</w:t>
      </w:r>
    </w:p>
    <w:p w14:paraId="165850C7" w14:textId="167B0BF9" w:rsidR="00401BA2" w:rsidRDefault="00E70912">
      <w:pPr>
        <w:rPr>
          <w:rFonts w:hint="eastAsia"/>
        </w:rPr>
      </w:pPr>
      <w:r>
        <w:rPr>
          <w:rFonts w:hint="eastAsia"/>
          <w:noProof/>
        </w:rPr>
        <w:drawing>
          <wp:inline distT="0" distB="0" distL="0" distR="0" wp14:anchorId="098710E0" wp14:editId="102FF219">
            <wp:extent cx="5943600" cy="4914265"/>
            <wp:effectExtent l="0" t="0" r="0" b="63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914265"/>
                    </a:xfrm>
                    <a:prstGeom prst="rect">
                      <a:avLst/>
                    </a:prstGeom>
                  </pic:spPr>
                </pic:pic>
              </a:graphicData>
            </a:graphic>
          </wp:inline>
        </w:drawing>
      </w:r>
    </w:p>
    <w:p w14:paraId="2260C7BB" w14:textId="77777777" w:rsidR="00401BA2" w:rsidRDefault="00401BA2">
      <w:pPr>
        <w:rPr>
          <w:rFonts w:asciiTheme="majorHAnsi" w:eastAsiaTheme="majorEastAsia" w:hAnsiTheme="majorHAnsi" w:cstheme="majorBidi"/>
          <w:color w:val="2F5496" w:themeColor="accent1" w:themeShade="BF"/>
          <w:sz w:val="32"/>
          <w:szCs w:val="32"/>
        </w:rPr>
      </w:pPr>
    </w:p>
    <w:p w14:paraId="7B4280D5" w14:textId="0D609C8C" w:rsidR="00B71F9F" w:rsidRDefault="00B71F9F" w:rsidP="00AF6B3C">
      <w:pPr>
        <w:jc w:val="center"/>
      </w:pPr>
      <w:r>
        <w:t>Figure 11: Model Results</w:t>
      </w:r>
    </w:p>
    <w:p w14:paraId="119A3B9E" w14:textId="13B411A6" w:rsidR="00B71F9F" w:rsidRDefault="00B71F9F">
      <w:r>
        <w:rPr>
          <w:noProof/>
        </w:rPr>
        <w:lastRenderedPageBreak/>
        <w:drawing>
          <wp:inline distT="0" distB="0" distL="0" distR="0" wp14:anchorId="42229CE6" wp14:editId="439A1179">
            <wp:extent cx="5943600" cy="299783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7E15B636" w14:textId="1F4C185A" w:rsidR="00B71F9F" w:rsidRDefault="00B71F9F" w:rsidP="00AF6B3C">
      <w:pPr>
        <w:jc w:val="center"/>
      </w:pPr>
      <w:r>
        <w:t>Figure 12: ROC</w:t>
      </w:r>
    </w:p>
    <w:p w14:paraId="73C6456C" w14:textId="77777777" w:rsidR="00F84DC2" w:rsidRDefault="00B71F9F">
      <w:r>
        <w:rPr>
          <w:noProof/>
        </w:rPr>
        <w:drawing>
          <wp:inline distT="0" distB="0" distL="0" distR="0" wp14:anchorId="4015DA5F" wp14:editId="44052047">
            <wp:extent cx="5943600" cy="4987290"/>
            <wp:effectExtent l="0" t="0" r="0" b="381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987290"/>
                    </a:xfrm>
                    <a:prstGeom prst="rect">
                      <a:avLst/>
                    </a:prstGeom>
                  </pic:spPr>
                </pic:pic>
              </a:graphicData>
            </a:graphic>
          </wp:inline>
        </w:drawing>
      </w:r>
    </w:p>
    <w:p w14:paraId="12596837" w14:textId="5E896F3D" w:rsidR="008F4E94" w:rsidRDefault="008F4E94" w:rsidP="008F4E94">
      <w:pPr>
        <w:jc w:val="center"/>
      </w:pPr>
      <w:r>
        <w:lastRenderedPageBreak/>
        <w:t>Figure 13: MSE and R2</w:t>
      </w:r>
    </w:p>
    <w:p w14:paraId="71FDFC10" w14:textId="0E2D1E2E" w:rsidR="00B71F9F" w:rsidRDefault="008F4E94">
      <w:pPr>
        <w:rPr>
          <w:rFonts w:asciiTheme="majorHAnsi" w:eastAsiaTheme="majorEastAsia" w:hAnsiTheme="majorHAnsi" w:cstheme="majorBidi"/>
          <w:color w:val="2F5496" w:themeColor="accent1" w:themeShade="BF"/>
          <w:sz w:val="32"/>
          <w:szCs w:val="32"/>
        </w:rPr>
      </w:pPr>
      <w:r>
        <w:rPr>
          <w:noProof/>
        </w:rPr>
        <w:drawing>
          <wp:inline distT="0" distB="0" distL="0" distR="0" wp14:anchorId="73EB8F6B" wp14:editId="1F8B23ED">
            <wp:extent cx="5943600" cy="5219700"/>
            <wp:effectExtent l="0" t="0" r="0" b="0"/>
            <wp:docPr id="24" name="Picture 24"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r w:rsidR="00B71F9F">
        <w:br w:type="page"/>
      </w:r>
    </w:p>
    <w:p w14:paraId="1C85C246" w14:textId="43ECE445" w:rsidR="007521AD" w:rsidRDefault="007521AD" w:rsidP="00D23081">
      <w:pPr>
        <w:pStyle w:val="Heading1"/>
      </w:pPr>
      <w:r>
        <w:lastRenderedPageBreak/>
        <w:t>Reference</w:t>
      </w:r>
    </w:p>
    <w:p w14:paraId="3E256FC2" w14:textId="2A005AFF" w:rsidR="00C80281" w:rsidRDefault="00C80281" w:rsidP="00C80281">
      <w:pPr>
        <w:rPr>
          <w:rFonts w:ascii="Times New Roman" w:eastAsia="Times New Roman" w:hAnsi="Times New Roman" w:cs="Times New Roman"/>
        </w:rPr>
      </w:pPr>
      <w:r w:rsidRPr="00C80281">
        <w:rPr>
          <w:rFonts w:ascii="Times New Roman" w:eastAsia="Times New Roman" w:hAnsi="Times New Roman" w:cs="Times New Roman"/>
        </w:rPr>
        <w:t xml:space="preserve">Sally </w:t>
      </w:r>
      <w:proofErr w:type="spellStart"/>
      <w:r w:rsidRPr="00C80281">
        <w:rPr>
          <w:rFonts w:ascii="Times New Roman" w:eastAsia="Times New Roman" w:hAnsi="Times New Roman" w:cs="Times New Roman"/>
        </w:rPr>
        <w:t>Bitterl</w:t>
      </w:r>
      <w:proofErr w:type="spellEnd"/>
      <w:r w:rsidRPr="00C80281">
        <w:rPr>
          <w:rFonts w:ascii="Times New Roman" w:eastAsia="Times New Roman" w:hAnsi="Times New Roman" w:cs="Times New Roman"/>
        </w:rPr>
        <w:t xml:space="preserve"> and Martin Schreier (2016) ,"More Than Just the Money: Psychological and Behavioral Consequences of Participating in Crowdfunding", in NA - Advances in Consumer Research Volume 44, eds. Page Moreau and Stefano </w:t>
      </w:r>
      <w:proofErr w:type="spellStart"/>
      <w:r w:rsidRPr="00C80281">
        <w:rPr>
          <w:rFonts w:ascii="Times New Roman" w:eastAsia="Times New Roman" w:hAnsi="Times New Roman" w:cs="Times New Roman"/>
        </w:rPr>
        <w:t>Puntoni</w:t>
      </w:r>
      <w:proofErr w:type="spellEnd"/>
      <w:r w:rsidRPr="00C80281">
        <w:rPr>
          <w:rFonts w:ascii="Times New Roman" w:eastAsia="Times New Roman" w:hAnsi="Times New Roman" w:cs="Times New Roman"/>
        </w:rPr>
        <w:t>, Duluth, MN : Association for Consumer Research, Pages: 394-395.</w:t>
      </w:r>
    </w:p>
    <w:p w14:paraId="6AAFAE3E" w14:textId="7F5C2FBC" w:rsidR="00701E8D" w:rsidRDefault="00701E8D" w:rsidP="00C80281">
      <w:pPr>
        <w:rPr>
          <w:rFonts w:ascii="Times New Roman" w:eastAsia="Times New Roman" w:hAnsi="Times New Roman" w:cs="Times New Roman"/>
        </w:rPr>
      </w:pPr>
      <w:r w:rsidRPr="00701E8D">
        <w:rPr>
          <w:rFonts w:ascii="Times New Roman" w:eastAsia="Times New Roman" w:hAnsi="Times New Roman" w:cs="Times New Roman"/>
        </w:rPr>
        <w:t>Building and Applying Logistic Regression Models</w:t>
      </w:r>
      <w:r>
        <w:rPr>
          <w:rFonts w:ascii="Times New Roman" w:eastAsia="Times New Roman" w:hAnsi="Times New Roman" w:cs="Times New Roman"/>
        </w:rPr>
        <w:t xml:space="preserve">, Microsoft, 2022, </w:t>
      </w:r>
      <w:hyperlink r:id="rId22" w:history="1">
        <w:r w:rsidRPr="00023349">
          <w:rPr>
            <w:rStyle w:val="Hyperlink"/>
            <w:rFonts w:ascii="Times New Roman" w:eastAsia="Times New Roman" w:hAnsi="Times New Roman" w:cs="Times New Roman"/>
          </w:rPr>
          <w:t>https://personal.utdallas.edu/~pkc022000/6390/SP06/NOTES/Logistic_Regression_4.pdf</w:t>
        </w:r>
      </w:hyperlink>
    </w:p>
    <w:p w14:paraId="304A21E3" w14:textId="2A864867" w:rsidR="00701E8D" w:rsidRDefault="00701E8D" w:rsidP="00C80281">
      <w:pPr>
        <w:rPr>
          <w:rFonts w:ascii="Times New Roman" w:eastAsia="Times New Roman" w:hAnsi="Times New Roman" w:cs="Times New Roman"/>
        </w:rPr>
      </w:pPr>
    </w:p>
    <w:p w14:paraId="33E1B40F" w14:textId="2764FADA" w:rsidR="007D487F" w:rsidRDefault="007D487F" w:rsidP="007D487F">
      <w:pPr>
        <w:pStyle w:val="NormalWeb"/>
        <w:ind w:left="567" w:hanging="567"/>
      </w:pPr>
      <w:r>
        <w:t xml:space="preserve">Brownlee, J. (2019, August 22). </w:t>
      </w:r>
      <w:r>
        <w:rPr>
          <w:i/>
          <w:iCs/>
        </w:rPr>
        <w:t>Feature selection with the Caret R Package</w:t>
      </w:r>
      <w:r>
        <w:t xml:space="preserve">. Machine Learning Mastery. Retrieved April 22, 2022, from </w:t>
      </w:r>
      <w:hyperlink r:id="rId23" w:history="1">
        <w:r w:rsidR="00B66C2B" w:rsidRPr="00023349">
          <w:rPr>
            <w:rStyle w:val="Hyperlink"/>
          </w:rPr>
          <w:t>https://machinelearningmastery.com/feature-selection-with-the-caret-r-package/</w:t>
        </w:r>
      </w:hyperlink>
      <w:r>
        <w:t xml:space="preserve"> </w:t>
      </w:r>
    </w:p>
    <w:p w14:paraId="1EB7EADF" w14:textId="77777777" w:rsidR="00B66C2B" w:rsidRDefault="00B66C2B" w:rsidP="00B66C2B">
      <w:pPr>
        <w:pStyle w:val="NormalWeb"/>
        <w:ind w:left="567" w:hanging="567"/>
      </w:pPr>
      <w:r>
        <w:rPr>
          <w:i/>
          <w:iCs/>
        </w:rPr>
        <w:t>Coffee Makers Support</w:t>
      </w:r>
      <w:r>
        <w:t xml:space="preserve">. Keurig® Coffee Makers FAQs | Keurig®. (n.d.). Retrieved April 24, 2022, from https://www.keurig.ca/support/keurig2-brewers </w:t>
      </w:r>
    </w:p>
    <w:p w14:paraId="78916625" w14:textId="77777777" w:rsidR="00B66C2B" w:rsidRDefault="00B66C2B" w:rsidP="007D487F">
      <w:pPr>
        <w:pStyle w:val="NormalWeb"/>
        <w:ind w:left="567" w:hanging="567"/>
      </w:pPr>
    </w:p>
    <w:p w14:paraId="7C9452FC" w14:textId="77777777" w:rsidR="007D487F" w:rsidRPr="00C80281" w:rsidRDefault="007D487F" w:rsidP="00C80281">
      <w:pPr>
        <w:rPr>
          <w:rFonts w:ascii="Times New Roman" w:eastAsia="Times New Roman" w:hAnsi="Times New Roman" w:cs="Times New Roman"/>
        </w:rPr>
      </w:pPr>
    </w:p>
    <w:p w14:paraId="058A0CD2" w14:textId="3D3D2E03" w:rsidR="007521AD" w:rsidRDefault="007521AD" w:rsidP="00345981"/>
    <w:p w14:paraId="6F1AECF9" w14:textId="77777777" w:rsidR="00C80281" w:rsidRPr="00345981" w:rsidRDefault="00C80281" w:rsidP="00345981"/>
    <w:p w14:paraId="3158A587" w14:textId="77777777" w:rsidR="00B3260F" w:rsidRDefault="00B3260F"/>
    <w:sectPr w:rsidR="00B3260F" w:rsidSect="00262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B0604020202020204"/>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0E"/>
    <w:rsid w:val="00000CE0"/>
    <w:rsid w:val="00002CD5"/>
    <w:rsid w:val="00007394"/>
    <w:rsid w:val="00022433"/>
    <w:rsid w:val="00026943"/>
    <w:rsid w:val="00032DE7"/>
    <w:rsid w:val="00034D14"/>
    <w:rsid w:val="00045917"/>
    <w:rsid w:val="00052916"/>
    <w:rsid w:val="00066563"/>
    <w:rsid w:val="00072504"/>
    <w:rsid w:val="00087831"/>
    <w:rsid w:val="000A5235"/>
    <w:rsid w:val="000F3CF0"/>
    <w:rsid w:val="00106CA4"/>
    <w:rsid w:val="00111283"/>
    <w:rsid w:val="00111E00"/>
    <w:rsid w:val="00114E88"/>
    <w:rsid w:val="00140418"/>
    <w:rsid w:val="001406B9"/>
    <w:rsid w:val="00140E5A"/>
    <w:rsid w:val="00141FBD"/>
    <w:rsid w:val="00160BC2"/>
    <w:rsid w:val="00165783"/>
    <w:rsid w:val="00166827"/>
    <w:rsid w:val="00170879"/>
    <w:rsid w:val="001710E8"/>
    <w:rsid w:val="001B384F"/>
    <w:rsid w:val="001B3F3E"/>
    <w:rsid w:val="001B4355"/>
    <w:rsid w:val="001B7A07"/>
    <w:rsid w:val="001D499B"/>
    <w:rsid w:val="001F24A4"/>
    <w:rsid w:val="002041F7"/>
    <w:rsid w:val="002042E0"/>
    <w:rsid w:val="002046E2"/>
    <w:rsid w:val="00204A69"/>
    <w:rsid w:val="00205931"/>
    <w:rsid w:val="00220B1B"/>
    <w:rsid w:val="00222EB5"/>
    <w:rsid w:val="0023755C"/>
    <w:rsid w:val="00245065"/>
    <w:rsid w:val="00262724"/>
    <w:rsid w:val="00264CC8"/>
    <w:rsid w:val="00265D3A"/>
    <w:rsid w:val="00275191"/>
    <w:rsid w:val="00292863"/>
    <w:rsid w:val="002A0248"/>
    <w:rsid w:val="002A12E7"/>
    <w:rsid w:val="002A35CC"/>
    <w:rsid w:val="002B2FFF"/>
    <w:rsid w:val="002B3D08"/>
    <w:rsid w:val="002C6693"/>
    <w:rsid w:val="002E1B0E"/>
    <w:rsid w:val="00307499"/>
    <w:rsid w:val="0033055B"/>
    <w:rsid w:val="00345981"/>
    <w:rsid w:val="00356CFA"/>
    <w:rsid w:val="00362F09"/>
    <w:rsid w:val="00363690"/>
    <w:rsid w:val="003648BD"/>
    <w:rsid w:val="003701B2"/>
    <w:rsid w:val="00383717"/>
    <w:rsid w:val="003B1CE1"/>
    <w:rsid w:val="003C1089"/>
    <w:rsid w:val="003C436A"/>
    <w:rsid w:val="003E2D07"/>
    <w:rsid w:val="003E69F3"/>
    <w:rsid w:val="003F5FE1"/>
    <w:rsid w:val="003F6B47"/>
    <w:rsid w:val="00401BA2"/>
    <w:rsid w:val="00410ABE"/>
    <w:rsid w:val="004114A6"/>
    <w:rsid w:val="00411D6F"/>
    <w:rsid w:val="00415AB3"/>
    <w:rsid w:val="0043633F"/>
    <w:rsid w:val="00440A53"/>
    <w:rsid w:val="004413D8"/>
    <w:rsid w:val="0044438A"/>
    <w:rsid w:val="00447F8C"/>
    <w:rsid w:val="004529D8"/>
    <w:rsid w:val="00454C27"/>
    <w:rsid w:val="00462630"/>
    <w:rsid w:val="004630A5"/>
    <w:rsid w:val="00471F1A"/>
    <w:rsid w:val="004919D6"/>
    <w:rsid w:val="004A044F"/>
    <w:rsid w:val="004A1D58"/>
    <w:rsid w:val="004A7AAA"/>
    <w:rsid w:val="004B5511"/>
    <w:rsid w:val="004D0447"/>
    <w:rsid w:val="004D0C48"/>
    <w:rsid w:val="004D5839"/>
    <w:rsid w:val="004E05DB"/>
    <w:rsid w:val="004E4FBF"/>
    <w:rsid w:val="004F0E15"/>
    <w:rsid w:val="00505DD6"/>
    <w:rsid w:val="00510DD8"/>
    <w:rsid w:val="00512771"/>
    <w:rsid w:val="0051549F"/>
    <w:rsid w:val="005307C4"/>
    <w:rsid w:val="005537BE"/>
    <w:rsid w:val="00566400"/>
    <w:rsid w:val="005826DB"/>
    <w:rsid w:val="00583ECF"/>
    <w:rsid w:val="00585605"/>
    <w:rsid w:val="00592571"/>
    <w:rsid w:val="00593DB1"/>
    <w:rsid w:val="00594A2D"/>
    <w:rsid w:val="00595803"/>
    <w:rsid w:val="005A43AE"/>
    <w:rsid w:val="005B106C"/>
    <w:rsid w:val="005C3717"/>
    <w:rsid w:val="005C470E"/>
    <w:rsid w:val="005D019B"/>
    <w:rsid w:val="005D3863"/>
    <w:rsid w:val="005E3FAF"/>
    <w:rsid w:val="005F11F0"/>
    <w:rsid w:val="006018E8"/>
    <w:rsid w:val="006027BE"/>
    <w:rsid w:val="00605A4A"/>
    <w:rsid w:val="00632B7E"/>
    <w:rsid w:val="00635E97"/>
    <w:rsid w:val="00640692"/>
    <w:rsid w:val="00650471"/>
    <w:rsid w:val="0065767D"/>
    <w:rsid w:val="006626A3"/>
    <w:rsid w:val="00670846"/>
    <w:rsid w:val="00681293"/>
    <w:rsid w:val="006947B1"/>
    <w:rsid w:val="006A2163"/>
    <w:rsid w:val="006A6576"/>
    <w:rsid w:val="006A6B53"/>
    <w:rsid w:val="006B38BB"/>
    <w:rsid w:val="006B6E31"/>
    <w:rsid w:val="006C6458"/>
    <w:rsid w:val="006D3FE3"/>
    <w:rsid w:val="006D705F"/>
    <w:rsid w:val="006F7183"/>
    <w:rsid w:val="00701E8D"/>
    <w:rsid w:val="00704894"/>
    <w:rsid w:val="00706200"/>
    <w:rsid w:val="007102BB"/>
    <w:rsid w:val="00725804"/>
    <w:rsid w:val="00730473"/>
    <w:rsid w:val="007467D1"/>
    <w:rsid w:val="007521AD"/>
    <w:rsid w:val="00754127"/>
    <w:rsid w:val="007913AD"/>
    <w:rsid w:val="007A3FB7"/>
    <w:rsid w:val="007A4714"/>
    <w:rsid w:val="007A4CA1"/>
    <w:rsid w:val="007A78BA"/>
    <w:rsid w:val="007B1FA3"/>
    <w:rsid w:val="007B356F"/>
    <w:rsid w:val="007B6B87"/>
    <w:rsid w:val="007C39A0"/>
    <w:rsid w:val="007D487F"/>
    <w:rsid w:val="007E5919"/>
    <w:rsid w:val="007F1EFF"/>
    <w:rsid w:val="00813E71"/>
    <w:rsid w:val="00822284"/>
    <w:rsid w:val="00823150"/>
    <w:rsid w:val="00835F87"/>
    <w:rsid w:val="00865577"/>
    <w:rsid w:val="00881582"/>
    <w:rsid w:val="0088727F"/>
    <w:rsid w:val="008953DE"/>
    <w:rsid w:val="00896C23"/>
    <w:rsid w:val="008A40A1"/>
    <w:rsid w:val="008A5D98"/>
    <w:rsid w:val="008C1C09"/>
    <w:rsid w:val="008D233C"/>
    <w:rsid w:val="008D46A2"/>
    <w:rsid w:val="008E2793"/>
    <w:rsid w:val="008F0BD6"/>
    <w:rsid w:val="008F1174"/>
    <w:rsid w:val="008F15E5"/>
    <w:rsid w:val="008F4E94"/>
    <w:rsid w:val="008F5EDB"/>
    <w:rsid w:val="00907C61"/>
    <w:rsid w:val="00913837"/>
    <w:rsid w:val="009156BB"/>
    <w:rsid w:val="00920699"/>
    <w:rsid w:val="00924C93"/>
    <w:rsid w:val="00934E4D"/>
    <w:rsid w:val="0094045E"/>
    <w:rsid w:val="00941118"/>
    <w:rsid w:val="009429D6"/>
    <w:rsid w:val="009478D3"/>
    <w:rsid w:val="0096673E"/>
    <w:rsid w:val="00966A68"/>
    <w:rsid w:val="009747F1"/>
    <w:rsid w:val="009748B6"/>
    <w:rsid w:val="009771A8"/>
    <w:rsid w:val="009839AB"/>
    <w:rsid w:val="00984C55"/>
    <w:rsid w:val="00996F6F"/>
    <w:rsid w:val="00997D24"/>
    <w:rsid w:val="009A0E20"/>
    <w:rsid w:val="009A3CAF"/>
    <w:rsid w:val="009A60D0"/>
    <w:rsid w:val="009C603F"/>
    <w:rsid w:val="009C6581"/>
    <w:rsid w:val="009D172B"/>
    <w:rsid w:val="00A00484"/>
    <w:rsid w:val="00A01F48"/>
    <w:rsid w:val="00A1049B"/>
    <w:rsid w:val="00A17A09"/>
    <w:rsid w:val="00A41912"/>
    <w:rsid w:val="00A44A4D"/>
    <w:rsid w:val="00A845B0"/>
    <w:rsid w:val="00AA212D"/>
    <w:rsid w:val="00AB018C"/>
    <w:rsid w:val="00AB3DD7"/>
    <w:rsid w:val="00AC1C5F"/>
    <w:rsid w:val="00AD0A5A"/>
    <w:rsid w:val="00AD1F55"/>
    <w:rsid w:val="00AE52CE"/>
    <w:rsid w:val="00AF44F7"/>
    <w:rsid w:val="00AF6B3C"/>
    <w:rsid w:val="00B033E6"/>
    <w:rsid w:val="00B03DEF"/>
    <w:rsid w:val="00B25466"/>
    <w:rsid w:val="00B259DF"/>
    <w:rsid w:val="00B26087"/>
    <w:rsid w:val="00B3260F"/>
    <w:rsid w:val="00B33F76"/>
    <w:rsid w:val="00B3594A"/>
    <w:rsid w:val="00B43C88"/>
    <w:rsid w:val="00B44D34"/>
    <w:rsid w:val="00B6430C"/>
    <w:rsid w:val="00B64724"/>
    <w:rsid w:val="00B64B4F"/>
    <w:rsid w:val="00B66C2B"/>
    <w:rsid w:val="00B71F9F"/>
    <w:rsid w:val="00B73D6A"/>
    <w:rsid w:val="00B74F11"/>
    <w:rsid w:val="00B80DCA"/>
    <w:rsid w:val="00B93437"/>
    <w:rsid w:val="00B96C26"/>
    <w:rsid w:val="00BA359E"/>
    <w:rsid w:val="00BA59CE"/>
    <w:rsid w:val="00BD095E"/>
    <w:rsid w:val="00BD32B3"/>
    <w:rsid w:val="00BE00DB"/>
    <w:rsid w:val="00BE46D4"/>
    <w:rsid w:val="00BE6023"/>
    <w:rsid w:val="00BF125F"/>
    <w:rsid w:val="00BF41FB"/>
    <w:rsid w:val="00BF5AE4"/>
    <w:rsid w:val="00BF5DAD"/>
    <w:rsid w:val="00C315E5"/>
    <w:rsid w:val="00C34895"/>
    <w:rsid w:val="00C71B5C"/>
    <w:rsid w:val="00C7241F"/>
    <w:rsid w:val="00C748D7"/>
    <w:rsid w:val="00C75B46"/>
    <w:rsid w:val="00C76981"/>
    <w:rsid w:val="00C778D6"/>
    <w:rsid w:val="00C77E38"/>
    <w:rsid w:val="00C80281"/>
    <w:rsid w:val="00C818EC"/>
    <w:rsid w:val="00C845F7"/>
    <w:rsid w:val="00C87116"/>
    <w:rsid w:val="00C91ACC"/>
    <w:rsid w:val="00CA66C0"/>
    <w:rsid w:val="00CC014A"/>
    <w:rsid w:val="00CE4CBE"/>
    <w:rsid w:val="00CF276B"/>
    <w:rsid w:val="00D036E7"/>
    <w:rsid w:val="00D103D5"/>
    <w:rsid w:val="00D104E2"/>
    <w:rsid w:val="00D12081"/>
    <w:rsid w:val="00D1619F"/>
    <w:rsid w:val="00D165F8"/>
    <w:rsid w:val="00D16D9A"/>
    <w:rsid w:val="00D22032"/>
    <w:rsid w:val="00D23081"/>
    <w:rsid w:val="00D32FBD"/>
    <w:rsid w:val="00D36C8C"/>
    <w:rsid w:val="00D40F85"/>
    <w:rsid w:val="00D510EB"/>
    <w:rsid w:val="00D51809"/>
    <w:rsid w:val="00D85488"/>
    <w:rsid w:val="00D97032"/>
    <w:rsid w:val="00DA16AF"/>
    <w:rsid w:val="00DA2627"/>
    <w:rsid w:val="00DB0B1A"/>
    <w:rsid w:val="00DD5CD2"/>
    <w:rsid w:val="00DE22D4"/>
    <w:rsid w:val="00DF0D7B"/>
    <w:rsid w:val="00DF3C79"/>
    <w:rsid w:val="00DF6739"/>
    <w:rsid w:val="00E0058F"/>
    <w:rsid w:val="00E14741"/>
    <w:rsid w:val="00E158AA"/>
    <w:rsid w:val="00E30944"/>
    <w:rsid w:val="00E30DDA"/>
    <w:rsid w:val="00E31D93"/>
    <w:rsid w:val="00E46838"/>
    <w:rsid w:val="00E4756D"/>
    <w:rsid w:val="00E540E5"/>
    <w:rsid w:val="00E61A2A"/>
    <w:rsid w:val="00E70912"/>
    <w:rsid w:val="00E83C55"/>
    <w:rsid w:val="00E86526"/>
    <w:rsid w:val="00E86EFB"/>
    <w:rsid w:val="00ED58F1"/>
    <w:rsid w:val="00EE139F"/>
    <w:rsid w:val="00EE36ED"/>
    <w:rsid w:val="00EE5C27"/>
    <w:rsid w:val="00EF3188"/>
    <w:rsid w:val="00EF3D4B"/>
    <w:rsid w:val="00F04C3F"/>
    <w:rsid w:val="00F05055"/>
    <w:rsid w:val="00F077CA"/>
    <w:rsid w:val="00F16662"/>
    <w:rsid w:val="00F1747B"/>
    <w:rsid w:val="00F22547"/>
    <w:rsid w:val="00F2557E"/>
    <w:rsid w:val="00F27AE6"/>
    <w:rsid w:val="00F3106B"/>
    <w:rsid w:val="00F3281C"/>
    <w:rsid w:val="00F33999"/>
    <w:rsid w:val="00F442FC"/>
    <w:rsid w:val="00F45925"/>
    <w:rsid w:val="00F535B8"/>
    <w:rsid w:val="00F703EA"/>
    <w:rsid w:val="00F71F77"/>
    <w:rsid w:val="00F72001"/>
    <w:rsid w:val="00F75E5E"/>
    <w:rsid w:val="00F84DC2"/>
    <w:rsid w:val="00F977BB"/>
    <w:rsid w:val="00FA2421"/>
    <w:rsid w:val="00FB0C68"/>
    <w:rsid w:val="00FB3DBF"/>
    <w:rsid w:val="00FC0548"/>
    <w:rsid w:val="00FC6EEF"/>
    <w:rsid w:val="00FD7F0B"/>
    <w:rsid w:val="00FE02EA"/>
    <w:rsid w:val="00FE5231"/>
    <w:rsid w:val="00FE7848"/>
    <w:rsid w:val="00FF3A0E"/>
    <w:rsid w:val="00FF5FFC"/>
    <w:rsid w:val="00FF72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D621"/>
  <w15:chartTrackingRefBased/>
  <w15:docId w15:val="{AD5ABAE8-0415-0947-9BA8-10957D14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D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C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3AD"/>
    <w:rPr>
      <w:color w:val="0000FF"/>
      <w:u w:val="single"/>
    </w:rPr>
  </w:style>
  <w:style w:type="character" w:customStyle="1" w:styleId="Heading1Char">
    <w:name w:val="Heading 1 Char"/>
    <w:basedOn w:val="DefaultParagraphFont"/>
    <w:link w:val="Heading1"/>
    <w:uiPriority w:val="9"/>
    <w:rsid w:val="00505D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C3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A3CAF"/>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9A3CAF"/>
    <w:pPr>
      <w:spacing w:before="120"/>
    </w:pPr>
    <w:rPr>
      <w:rFonts w:cstheme="minorHAnsi"/>
      <w:b/>
      <w:bCs/>
      <w:i/>
      <w:iCs/>
    </w:rPr>
  </w:style>
  <w:style w:type="paragraph" w:styleId="TOC2">
    <w:name w:val="toc 2"/>
    <w:basedOn w:val="Normal"/>
    <w:next w:val="Normal"/>
    <w:autoRedefine/>
    <w:uiPriority w:val="39"/>
    <w:unhideWhenUsed/>
    <w:rsid w:val="009A3CA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A3CAF"/>
    <w:pPr>
      <w:ind w:left="480"/>
    </w:pPr>
    <w:rPr>
      <w:rFonts w:cstheme="minorHAnsi"/>
      <w:sz w:val="20"/>
      <w:szCs w:val="20"/>
    </w:rPr>
  </w:style>
  <w:style w:type="paragraph" w:styleId="TOC4">
    <w:name w:val="toc 4"/>
    <w:basedOn w:val="Normal"/>
    <w:next w:val="Normal"/>
    <w:autoRedefine/>
    <w:uiPriority w:val="39"/>
    <w:semiHidden/>
    <w:unhideWhenUsed/>
    <w:rsid w:val="009A3CAF"/>
    <w:pPr>
      <w:ind w:left="720"/>
    </w:pPr>
    <w:rPr>
      <w:rFonts w:cstheme="minorHAnsi"/>
      <w:sz w:val="20"/>
      <w:szCs w:val="20"/>
    </w:rPr>
  </w:style>
  <w:style w:type="paragraph" w:styleId="TOC5">
    <w:name w:val="toc 5"/>
    <w:basedOn w:val="Normal"/>
    <w:next w:val="Normal"/>
    <w:autoRedefine/>
    <w:uiPriority w:val="39"/>
    <w:semiHidden/>
    <w:unhideWhenUsed/>
    <w:rsid w:val="009A3CAF"/>
    <w:pPr>
      <w:ind w:left="960"/>
    </w:pPr>
    <w:rPr>
      <w:rFonts w:cstheme="minorHAnsi"/>
      <w:sz w:val="20"/>
      <w:szCs w:val="20"/>
    </w:rPr>
  </w:style>
  <w:style w:type="paragraph" w:styleId="TOC6">
    <w:name w:val="toc 6"/>
    <w:basedOn w:val="Normal"/>
    <w:next w:val="Normal"/>
    <w:autoRedefine/>
    <w:uiPriority w:val="39"/>
    <w:semiHidden/>
    <w:unhideWhenUsed/>
    <w:rsid w:val="009A3CAF"/>
    <w:pPr>
      <w:ind w:left="1200"/>
    </w:pPr>
    <w:rPr>
      <w:rFonts w:cstheme="minorHAnsi"/>
      <w:sz w:val="20"/>
      <w:szCs w:val="20"/>
    </w:rPr>
  </w:style>
  <w:style w:type="paragraph" w:styleId="TOC7">
    <w:name w:val="toc 7"/>
    <w:basedOn w:val="Normal"/>
    <w:next w:val="Normal"/>
    <w:autoRedefine/>
    <w:uiPriority w:val="39"/>
    <w:semiHidden/>
    <w:unhideWhenUsed/>
    <w:rsid w:val="009A3CAF"/>
    <w:pPr>
      <w:ind w:left="1440"/>
    </w:pPr>
    <w:rPr>
      <w:rFonts w:cstheme="minorHAnsi"/>
      <w:sz w:val="20"/>
      <w:szCs w:val="20"/>
    </w:rPr>
  </w:style>
  <w:style w:type="paragraph" w:styleId="TOC8">
    <w:name w:val="toc 8"/>
    <w:basedOn w:val="Normal"/>
    <w:next w:val="Normal"/>
    <w:autoRedefine/>
    <w:uiPriority w:val="39"/>
    <w:semiHidden/>
    <w:unhideWhenUsed/>
    <w:rsid w:val="009A3CAF"/>
    <w:pPr>
      <w:ind w:left="1680"/>
    </w:pPr>
    <w:rPr>
      <w:rFonts w:cstheme="minorHAnsi"/>
      <w:sz w:val="20"/>
      <w:szCs w:val="20"/>
    </w:rPr>
  </w:style>
  <w:style w:type="paragraph" w:styleId="TOC9">
    <w:name w:val="toc 9"/>
    <w:basedOn w:val="Normal"/>
    <w:next w:val="Normal"/>
    <w:autoRedefine/>
    <w:uiPriority w:val="39"/>
    <w:semiHidden/>
    <w:unhideWhenUsed/>
    <w:rsid w:val="009A3CAF"/>
    <w:pPr>
      <w:ind w:left="1920"/>
    </w:pPr>
    <w:rPr>
      <w:rFonts w:cstheme="minorHAnsi"/>
      <w:sz w:val="20"/>
      <w:szCs w:val="20"/>
    </w:rPr>
  </w:style>
  <w:style w:type="character" w:styleId="UnresolvedMention">
    <w:name w:val="Unresolved Mention"/>
    <w:basedOn w:val="DefaultParagraphFont"/>
    <w:uiPriority w:val="99"/>
    <w:semiHidden/>
    <w:unhideWhenUsed/>
    <w:rsid w:val="00701E8D"/>
    <w:rPr>
      <w:color w:val="605E5C"/>
      <w:shd w:val="clear" w:color="auto" w:fill="E1DFDD"/>
    </w:rPr>
  </w:style>
  <w:style w:type="paragraph" w:styleId="NormalWeb">
    <w:name w:val="Normal (Web)"/>
    <w:basedOn w:val="Normal"/>
    <w:uiPriority w:val="99"/>
    <w:semiHidden/>
    <w:unhideWhenUsed/>
    <w:rsid w:val="007D48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2303">
      <w:bodyDiv w:val="1"/>
      <w:marLeft w:val="0"/>
      <w:marRight w:val="0"/>
      <w:marTop w:val="0"/>
      <w:marBottom w:val="0"/>
      <w:divBdr>
        <w:top w:val="none" w:sz="0" w:space="0" w:color="auto"/>
        <w:left w:val="none" w:sz="0" w:space="0" w:color="auto"/>
        <w:bottom w:val="none" w:sz="0" w:space="0" w:color="auto"/>
        <w:right w:val="none" w:sz="0" w:space="0" w:color="auto"/>
      </w:divBdr>
    </w:div>
    <w:div w:id="127554726">
      <w:bodyDiv w:val="1"/>
      <w:marLeft w:val="0"/>
      <w:marRight w:val="0"/>
      <w:marTop w:val="0"/>
      <w:marBottom w:val="0"/>
      <w:divBdr>
        <w:top w:val="none" w:sz="0" w:space="0" w:color="auto"/>
        <w:left w:val="none" w:sz="0" w:space="0" w:color="auto"/>
        <w:bottom w:val="none" w:sz="0" w:space="0" w:color="auto"/>
        <w:right w:val="none" w:sz="0" w:space="0" w:color="auto"/>
      </w:divBdr>
    </w:div>
    <w:div w:id="226304674">
      <w:bodyDiv w:val="1"/>
      <w:marLeft w:val="0"/>
      <w:marRight w:val="0"/>
      <w:marTop w:val="0"/>
      <w:marBottom w:val="0"/>
      <w:divBdr>
        <w:top w:val="none" w:sz="0" w:space="0" w:color="auto"/>
        <w:left w:val="none" w:sz="0" w:space="0" w:color="auto"/>
        <w:bottom w:val="none" w:sz="0" w:space="0" w:color="auto"/>
        <w:right w:val="none" w:sz="0" w:space="0" w:color="auto"/>
      </w:divBdr>
    </w:div>
    <w:div w:id="374430825">
      <w:bodyDiv w:val="1"/>
      <w:marLeft w:val="0"/>
      <w:marRight w:val="0"/>
      <w:marTop w:val="0"/>
      <w:marBottom w:val="0"/>
      <w:divBdr>
        <w:top w:val="none" w:sz="0" w:space="0" w:color="auto"/>
        <w:left w:val="none" w:sz="0" w:space="0" w:color="auto"/>
        <w:bottom w:val="none" w:sz="0" w:space="0" w:color="auto"/>
        <w:right w:val="none" w:sz="0" w:space="0" w:color="auto"/>
      </w:divBdr>
    </w:div>
    <w:div w:id="791676099">
      <w:bodyDiv w:val="1"/>
      <w:marLeft w:val="0"/>
      <w:marRight w:val="0"/>
      <w:marTop w:val="0"/>
      <w:marBottom w:val="0"/>
      <w:divBdr>
        <w:top w:val="none" w:sz="0" w:space="0" w:color="auto"/>
        <w:left w:val="none" w:sz="0" w:space="0" w:color="auto"/>
        <w:bottom w:val="none" w:sz="0" w:space="0" w:color="auto"/>
        <w:right w:val="none" w:sz="0" w:space="0" w:color="auto"/>
      </w:divBdr>
    </w:div>
    <w:div w:id="892426239">
      <w:bodyDiv w:val="1"/>
      <w:marLeft w:val="0"/>
      <w:marRight w:val="0"/>
      <w:marTop w:val="0"/>
      <w:marBottom w:val="0"/>
      <w:divBdr>
        <w:top w:val="none" w:sz="0" w:space="0" w:color="auto"/>
        <w:left w:val="none" w:sz="0" w:space="0" w:color="auto"/>
        <w:bottom w:val="none" w:sz="0" w:space="0" w:color="auto"/>
        <w:right w:val="none" w:sz="0" w:space="0" w:color="auto"/>
      </w:divBdr>
    </w:div>
    <w:div w:id="909198361">
      <w:bodyDiv w:val="1"/>
      <w:marLeft w:val="0"/>
      <w:marRight w:val="0"/>
      <w:marTop w:val="0"/>
      <w:marBottom w:val="0"/>
      <w:divBdr>
        <w:top w:val="none" w:sz="0" w:space="0" w:color="auto"/>
        <w:left w:val="none" w:sz="0" w:space="0" w:color="auto"/>
        <w:bottom w:val="none" w:sz="0" w:space="0" w:color="auto"/>
        <w:right w:val="none" w:sz="0" w:space="0" w:color="auto"/>
      </w:divBdr>
    </w:div>
    <w:div w:id="1122456467">
      <w:bodyDiv w:val="1"/>
      <w:marLeft w:val="0"/>
      <w:marRight w:val="0"/>
      <w:marTop w:val="0"/>
      <w:marBottom w:val="0"/>
      <w:divBdr>
        <w:top w:val="none" w:sz="0" w:space="0" w:color="auto"/>
        <w:left w:val="none" w:sz="0" w:space="0" w:color="auto"/>
        <w:bottom w:val="none" w:sz="0" w:space="0" w:color="auto"/>
        <w:right w:val="none" w:sz="0" w:space="0" w:color="auto"/>
      </w:divBdr>
    </w:div>
    <w:div w:id="1225605637">
      <w:bodyDiv w:val="1"/>
      <w:marLeft w:val="0"/>
      <w:marRight w:val="0"/>
      <w:marTop w:val="0"/>
      <w:marBottom w:val="0"/>
      <w:divBdr>
        <w:top w:val="none" w:sz="0" w:space="0" w:color="auto"/>
        <w:left w:val="none" w:sz="0" w:space="0" w:color="auto"/>
        <w:bottom w:val="none" w:sz="0" w:space="0" w:color="auto"/>
        <w:right w:val="none" w:sz="0" w:space="0" w:color="auto"/>
      </w:divBdr>
    </w:div>
    <w:div w:id="1534347101">
      <w:bodyDiv w:val="1"/>
      <w:marLeft w:val="0"/>
      <w:marRight w:val="0"/>
      <w:marTop w:val="0"/>
      <w:marBottom w:val="0"/>
      <w:divBdr>
        <w:top w:val="none" w:sz="0" w:space="0" w:color="auto"/>
        <w:left w:val="none" w:sz="0" w:space="0" w:color="auto"/>
        <w:bottom w:val="none" w:sz="0" w:space="0" w:color="auto"/>
        <w:right w:val="none" w:sz="0" w:space="0" w:color="auto"/>
      </w:divBdr>
    </w:div>
    <w:div w:id="1882937804">
      <w:bodyDiv w:val="1"/>
      <w:marLeft w:val="0"/>
      <w:marRight w:val="0"/>
      <w:marTop w:val="0"/>
      <w:marBottom w:val="0"/>
      <w:divBdr>
        <w:top w:val="none" w:sz="0" w:space="0" w:color="auto"/>
        <w:left w:val="none" w:sz="0" w:space="0" w:color="auto"/>
        <w:bottom w:val="none" w:sz="0" w:space="0" w:color="auto"/>
        <w:right w:val="none" w:sz="0" w:space="0" w:color="auto"/>
      </w:divBdr>
    </w:div>
    <w:div w:id="2002350298">
      <w:bodyDiv w:val="1"/>
      <w:marLeft w:val="0"/>
      <w:marRight w:val="0"/>
      <w:marTop w:val="0"/>
      <w:marBottom w:val="0"/>
      <w:divBdr>
        <w:top w:val="none" w:sz="0" w:space="0" w:color="auto"/>
        <w:left w:val="none" w:sz="0" w:space="0" w:color="auto"/>
        <w:bottom w:val="none" w:sz="0" w:space="0" w:color="auto"/>
        <w:right w:val="none" w:sz="0" w:space="0" w:color="auto"/>
      </w:divBdr>
      <w:divsChild>
        <w:div w:id="1670602144">
          <w:marLeft w:val="0"/>
          <w:marRight w:val="0"/>
          <w:marTop w:val="0"/>
          <w:marBottom w:val="0"/>
          <w:divBdr>
            <w:top w:val="none" w:sz="0" w:space="0" w:color="auto"/>
            <w:left w:val="none" w:sz="0" w:space="0" w:color="auto"/>
            <w:bottom w:val="none" w:sz="0" w:space="0" w:color="auto"/>
            <w:right w:val="none" w:sz="0" w:space="0" w:color="auto"/>
          </w:divBdr>
          <w:divsChild>
            <w:div w:id="1824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287">
      <w:bodyDiv w:val="1"/>
      <w:marLeft w:val="0"/>
      <w:marRight w:val="0"/>
      <w:marTop w:val="0"/>
      <w:marBottom w:val="0"/>
      <w:divBdr>
        <w:top w:val="none" w:sz="0" w:space="0" w:color="auto"/>
        <w:left w:val="none" w:sz="0" w:space="0" w:color="auto"/>
        <w:bottom w:val="none" w:sz="0" w:space="0" w:color="auto"/>
        <w:right w:val="none" w:sz="0" w:space="0" w:color="auto"/>
      </w:divBdr>
    </w:div>
    <w:div w:id="21094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northeastern.instructure.com/courses/105794/users/24150"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machinelearningmastery.com/feature-selection-with-the-caret-r-packag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ersonal.utdallas.edu/~pkc022000/6390/SP06/NOTES/Logistic_Regression_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BC7E0-9D33-3A48-813A-BB32F1E8D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Wu</dc:creator>
  <cp:keywords/>
  <dc:description/>
  <cp:lastModifiedBy>Hang Wu</cp:lastModifiedBy>
  <cp:revision>2</cp:revision>
  <dcterms:created xsi:type="dcterms:W3CDTF">2022-04-24T12:03:00Z</dcterms:created>
  <dcterms:modified xsi:type="dcterms:W3CDTF">2022-04-24T12:03:00Z</dcterms:modified>
</cp:coreProperties>
</file>