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806B" w14:textId="5F9674F3" w:rsidR="008C19D2" w:rsidRDefault="00197051" w:rsidP="007908E7">
      <w:pPr>
        <w:pStyle w:val="1"/>
        <w:jc w:val="center"/>
      </w:pPr>
      <w:r>
        <w:rPr>
          <w:rFonts w:hint="eastAsia"/>
        </w:rPr>
        <w:t>可解释</w:t>
      </w:r>
      <w:r w:rsidR="008C19D2" w:rsidRPr="00581E13">
        <w:rPr>
          <w:rFonts w:hint="eastAsia"/>
        </w:rPr>
        <w:t>司法案例匹配数据标</w:t>
      </w:r>
      <w:r w:rsidR="008C19D2">
        <w:rPr>
          <w:rFonts w:hint="eastAsia"/>
        </w:rPr>
        <w:t>指南</w:t>
      </w:r>
    </w:p>
    <w:p w14:paraId="08588182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一、任务定义：给定两个案例，判断两个案例是否</w:t>
      </w:r>
      <w:r w:rsidRPr="00174BA1">
        <w:rPr>
          <w:rFonts w:ascii="宋体" w:eastAsia="宋体" w:hAnsi="宋体" w:hint="eastAsia"/>
          <w:sz w:val="24"/>
        </w:rPr>
        <w:t>定罪</w:t>
      </w:r>
      <w:r w:rsidRPr="00AF67C4">
        <w:rPr>
          <w:rFonts w:ascii="宋体" w:eastAsia="宋体" w:hAnsi="宋体"/>
          <w:sz w:val="24"/>
        </w:rPr>
        <w:t>（包括罪与非罪、此罪彼罪）</w:t>
      </w:r>
      <w:r>
        <w:rPr>
          <w:rFonts w:ascii="宋体" w:eastAsia="宋体" w:hAnsi="宋体" w:hint="eastAsia"/>
          <w:sz w:val="24"/>
        </w:rPr>
        <w:t>相关（匹配）。</w:t>
      </w:r>
    </w:p>
    <w:p w14:paraId="466D1CA3" w14:textId="77777777" w:rsidR="008C19D2" w:rsidRPr="00045387" w:rsidRDefault="008C19D2" w:rsidP="008C19D2">
      <w:pPr>
        <w:rPr>
          <w:rFonts w:ascii="宋体" w:eastAsia="宋体" w:hAnsi="宋体"/>
          <w:sz w:val="24"/>
        </w:rPr>
      </w:pPr>
    </w:p>
    <w:p w14:paraId="62F06CD5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二、判断两个案例是否匹配的依据：</w:t>
      </w:r>
    </w:p>
    <w:p w14:paraId="3C8C1C7E" w14:textId="77777777" w:rsidR="008C19D2" w:rsidRDefault="008C19D2" w:rsidP="008C19D2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1．两个待匹配的案例中的争议焦点。</w:t>
      </w:r>
    </w:p>
    <w:p w14:paraId="662DE3F0" w14:textId="77777777" w:rsidR="008C19D2" w:rsidRDefault="008C19D2" w:rsidP="008C19D2">
      <w:pPr>
        <w:widowControl/>
        <w:jc w:val="left"/>
        <w:rPr>
          <w:rFonts w:ascii="宋体" w:eastAsia="宋体" w:hAnsi="宋体" w:cs="宋体"/>
          <w:color w:val="242424"/>
          <w:kern w:val="0"/>
          <w:sz w:val="24"/>
          <w:shd w:val="clear" w:color="auto" w:fill="FFFFFF"/>
        </w:rPr>
      </w:pPr>
      <w:r w:rsidRPr="00EE3F26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争议焦点是法官归纳的关于证据事实和法律适用争议的关键问题，既是庭审的主要内容也是制作裁判文书的主线。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争议焦点涉及到</w:t>
      </w:r>
      <w:r w:rsidRPr="00EE3F26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有与无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、</w:t>
      </w:r>
      <w:r w:rsidRPr="00EE3F26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大与小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和</w:t>
      </w:r>
      <w:r w:rsidRPr="00EE3F26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主与次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。</w:t>
      </w:r>
    </w:p>
    <w:p w14:paraId="098E6A0C" w14:textId="77777777" w:rsidR="008C19D2" w:rsidRPr="00C56992" w:rsidRDefault="008C19D2" w:rsidP="008C19D2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争议焦点在刑事案例文本中一般出现在被告“辩称”、法院对辩护意见的裁决部分。可以搜</w:t>
      </w:r>
      <w:r w:rsidRPr="001B05A8">
        <w:rPr>
          <w:rFonts w:ascii="宋体" w:eastAsia="宋体" w:hAnsi="宋体" w:cs="宋体" w:hint="eastAsia"/>
          <w:color w:val="C00000"/>
          <w:kern w:val="0"/>
          <w:sz w:val="24"/>
          <w:shd w:val="clear" w:color="auto" w:fill="FFFFFF"/>
        </w:rPr>
        <w:t>关键词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“辩称”、“辩护意见”、“采纳”、“不采纳”等。</w:t>
      </w:r>
      <w:r>
        <w:rPr>
          <w:rFonts w:ascii="宋体" w:eastAsia="宋体" w:hAnsi="宋体" w:hint="eastAsia"/>
          <w:sz w:val="24"/>
        </w:rPr>
        <w:t>比如：</w:t>
      </w:r>
    </w:p>
    <w:p w14:paraId="37870B80" w14:textId="77777777" w:rsidR="008C19D2" w:rsidRDefault="008C19D2" w:rsidP="008C19D2">
      <w:pPr>
        <w:rPr>
          <w:rFonts w:ascii="楷体" w:eastAsia="楷体" w:hAnsi="楷体"/>
          <w:color w:val="000000"/>
          <w:sz w:val="24"/>
        </w:rPr>
      </w:pPr>
      <w:r w:rsidRPr="00146526">
        <w:rPr>
          <w:rFonts w:ascii="楷体" w:eastAsia="楷体" w:hAnsi="楷体"/>
          <w:color w:val="000000"/>
          <w:sz w:val="24"/>
        </w:rPr>
        <w:t>关于被告人禹某、张立金的辩护人提出二人的行为</w:t>
      </w:r>
      <w:r w:rsidRPr="00A87FDC">
        <w:rPr>
          <w:rFonts w:ascii="楷体" w:eastAsia="楷体" w:hAnsi="楷体"/>
          <w:color w:val="000000"/>
          <w:sz w:val="24"/>
          <w:highlight w:val="yellow"/>
        </w:rPr>
        <w:t>未造成</w:t>
      </w:r>
      <w:r w:rsidRPr="00146526">
        <w:rPr>
          <w:rFonts w:ascii="楷体" w:eastAsia="楷体" w:hAnsi="楷体"/>
          <w:color w:val="000000"/>
          <w:sz w:val="24"/>
          <w:highlight w:val="yellow"/>
        </w:rPr>
        <w:t>严重社会影响</w:t>
      </w:r>
      <w:r w:rsidRPr="00146526">
        <w:rPr>
          <w:rFonts w:ascii="楷体" w:eastAsia="楷体" w:hAnsi="楷体"/>
          <w:color w:val="000000"/>
          <w:sz w:val="24"/>
        </w:rPr>
        <w:t>,</w:t>
      </w:r>
      <w:r w:rsidRPr="00146526">
        <w:rPr>
          <w:rFonts w:ascii="楷体" w:eastAsia="楷体" w:hAnsi="楷体"/>
          <w:color w:val="000000"/>
          <w:sz w:val="24"/>
          <w:highlight w:val="yellow"/>
        </w:rPr>
        <w:t>社会危害性</w:t>
      </w:r>
      <w:r w:rsidRPr="00146526">
        <w:rPr>
          <w:rFonts w:ascii="楷体" w:eastAsia="楷体" w:hAnsi="楷体"/>
          <w:color w:val="000000"/>
          <w:sz w:val="24"/>
        </w:rPr>
        <w:t>较小的</w:t>
      </w:r>
      <w:r w:rsidRPr="00146526">
        <w:rPr>
          <w:rFonts w:ascii="楷体" w:eastAsia="楷体" w:hAnsi="楷体"/>
          <w:color w:val="C00000"/>
          <w:sz w:val="24"/>
        </w:rPr>
        <w:t>辩护意见</w:t>
      </w:r>
      <w:r w:rsidRPr="00146526">
        <w:rPr>
          <w:rFonts w:ascii="楷体" w:eastAsia="楷体" w:hAnsi="楷体"/>
          <w:color w:val="000000"/>
          <w:sz w:val="24"/>
        </w:rPr>
        <w:t>,经查,被告人禹某、张立金等人为他人提供专门用于侵入、非法控制计算机信息系统的程序、工具,情节特别严重,不能认定为社会危害性较小,故对以上二辩护人的该辩护意见,本院</w:t>
      </w:r>
      <w:r w:rsidRPr="00146526">
        <w:rPr>
          <w:rFonts w:ascii="楷体" w:eastAsia="楷体" w:hAnsi="楷体"/>
          <w:color w:val="C00000"/>
          <w:sz w:val="24"/>
        </w:rPr>
        <w:t>不予采纳</w:t>
      </w:r>
      <w:r w:rsidRPr="00146526">
        <w:rPr>
          <w:rFonts w:ascii="楷体" w:eastAsia="楷体" w:hAnsi="楷体"/>
          <w:color w:val="000000"/>
          <w:sz w:val="24"/>
        </w:rPr>
        <w:t>。被告人袁某、石某、禹某、张立金的辩护人提出的其他辩护意见,符合本案实际,本院均予以</w:t>
      </w:r>
      <w:r w:rsidRPr="00146526">
        <w:rPr>
          <w:rFonts w:ascii="楷体" w:eastAsia="楷体" w:hAnsi="楷体"/>
          <w:color w:val="C00000"/>
          <w:sz w:val="24"/>
        </w:rPr>
        <w:t>采纳</w:t>
      </w:r>
      <w:r w:rsidRPr="00146526">
        <w:rPr>
          <w:rFonts w:ascii="楷体" w:eastAsia="楷体" w:hAnsi="楷体"/>
          <w:color w:val="000000"/>
          <w:sz w:val="24"/>
        </w:rPr>
        <w:t>。</w:t>
      </w:r>
    </w:p>
    <w:p w14:paraId="52D10FBB" w14:textId="77777777" w:rsidR="008C19D2" w:rsidRPr="00A87FDC" w:rsidRDefault="008C19D2" w:rsidP="008C19D2">
      <w:pPr>
        <w:rPr>
          <w:rFonts w:ascii="宋体" w:eastAsia="宋体" w:hAnsi="宋体" w:cs="宋体"/>
          <w:color w:val="242424"/>
          <w:kern w:val="0"/>
          <w:sz w:val="24"/>
          <w:shd w:val="clear" w:color="auto" w:fill="FFFFFF"/>
        </w:rPr>
      </w:pPr>
      <w:r w:rsidRPr="00A87FDC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其中“</w:t>
      </w:r>
      <w:r w:rsidRPr="00A87FDC">
        <w:rPr>
          <w:rFonts w:ascii="宋体" w:eastAsia="宋体" w:hAnsi="宋体" w:cs="宋体"/>
          <w:color w:val="242424"/>
          <w:kern w:val="0"/>
          <w:sz w:val="24"/>
          <w:shd w:val="clear" w:color="auto" w:fill="FFFFFF"/>
        </w:rPr>
        <w:t>严重社会影响</w:t>
      </w:r>
      <w:r w:rsidRPr="00A87FDC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”“</w:t>
      </w:r>
      <w:r w:rsidRPr="00A87FDC">
        <w:rPr>
          <w:rFonts w:ascii="宋体" w:eastAsia="宋体" w:hAnsi="宋体" w:cs="宋体"/>
          <w:color w:val="242424"/>
          <w:kern w:val="0"/>
          <w:sz w:val="24"/>
          <w:shd w:val="clear" w:color="auto" w:fill="FFFFFF"/>
        </w:rPr>
        <w:t>社会危害性</w:t>
      </w:r>
      <w:r w:rsidRPr="00A87FDC"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”是本案</w:t>
      </w:r>
      <w:r w:rsidRPr="00A87FDC">
        <w:rPr>
          <w:rFonts w:ascii="宋体" w:eastAsia="宋体" w:hAnsi="宋体" w:cs="宋体" w:hint="eastAsia"/>
          <w:color w:val="242424"/>
          <w:kern w:val="0"/>
          <w:sz w:val="24"/>
          <w:highlight w:val="yellow"/>
          <w:shd w:val="clear" w:color="auto" w:fill="FFFFFF"/>
        </w:rPr>
        <w:t>争议焦点</w:t>
      </w:r>
      <w:r>
        <w:rPr>
          <w:rFonts w:ascii="宋体" w:eastAsia="宋体" w:hAnsi="宋体" w:cs="宋体" w:hint="eastAsia"/>
          <w:color w:val="242424"/>
          <w:kern w:val="0"/>
          <w:sz w:val="24"/>
          <w:shd w:val="clear" w:color="auto" w:fill="FFFFFF"/>
        </w:rPr>
        <w:t>。</w:t>
      </w:r>
    </w:p>
    <w:p w14:paraId="395557CB" w14:textId="77777777" w:rsidR="008C19D2" w:rsidRPr="00A87FDC" w:rsidRDefault="008C19D2" w:rsidP="008C19D2">
      <w:pPr>
        <w:rPr>
          <w:rFonts w:ascii="楷体" w:eastAsia="楷体" w:hAnsi="楷体"/>
          <w:color w:val="000000"/>
          <w:sz w:val="24"/>
        </w:rPr>
      </w:pPr>
    </w:p>
    <w:p w14:paraId="1A15DEF0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. </w:t>
      </w:r>
      <w:r>
        <w:rPr>
          <w:rFonts w:ascii="宋体" w:eastAsia="宋体" w:hAnsi="宋体" w:hint="eastAsia"/>
          <w:sz w:val="24"/>
        </w:rPr>
        <w:t>两个待匹配的案例中的基本事实描述。基本事实分为要件事实和案情事实，如：</w:t>
      </w:r>
    </w:p>
    <w:p w14:paraId="54166F02" w14:textId="77777777" w:rsidR="008C19D2" w:rsidRDefault="008C19D2" w:rsidP="008C19D2">
      <w:pPr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color w:val="000000"/>
          <w:sz w:val="24"/>
        </w:rPr>
        <w:t>刑法第二百九十三条：有下列寻衅滋事行为之一，破坏社会秩序的，处五年以下有期徒刑、拘役或者管制： （一）随意殴打他人，情节恶劣的； （二）追逐、拦截、辱骂、恐吓他人，情节恶劣的； （三）强拿硬要或者任意损毁、占用公私财物，情节严重的； （四）在公共场所起哄闹事，造成公共场所秩序严重混乱的。 纠集他人多次实施前款行为，严重破坏社会秩序的，处五年以上十年以下有期徒刑，可以并处罚金。</w:t>
      </w:r>
    </w:p>
    <w:p w14:paraId="7BAD870D" w14:textId="77777777" w:rsidR="008C19D2" w:rsidRDefault="008C19D2" w:rsidP="008C19D2">
      <w:pPr>
        <w:rPr>
          <w:rFonts w:ascii="宋体" w:eastAsia="宋体" w:hAnsi="宋体"/>
          <w:color w:val="000000"/>
          <w:sz w:val="24"/>
        </w:rPr>
      </w:pPr>
    </w:p>
    <w:p w14:paraId="4B22EA12" w14:textId="77777777" w:rsidR="008C19D2" w:rsidRDefault="008C19D2" w:rsidP="008C19D2">
      <w:pPr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color w:val="000000"/>
          <w:sz w:val="24"/>
        </w:rPr>
        <w:t>《某再审裁判书》：</w:t>
      </w:r>
    </w:p>
    <w:p w14:paraId="157A8132" w14:textId="77777777" w:rsidR="008C19D2" w:rsidRDefault="008C19D2" w:rsidP="008C19D2">
      <w:pPr>
        <w:rPr>
          <w:rFonts w:ascii="楷体" w:eastAsia="楷体" w:hAnsi="楷体"/>
          <w:color w:val="000000"/>
          <w:sz w:val="24"/>
        </w:rPr>
      </w:pPr>
      <w:r>
        <w:rPr>
          <w:rFonts w:ascii="楷体" w:eastAsia="楷体" w:hAnsi="楷体"/>
          <w:color w:val="000000"/>
          <w:sz w:val="24"/>
        </w:rPr>
        <w:t>“</w:t>
      </w:r>
      <w:r w:rsidRPr="00B27805">
        <w:rPr>
          <w:rFonts w:ascii="楷体" w:eastAsia="楷体" w:hAnsi="楷体"/>
          <w:color w:val="C00000"/>
          <w:sz w:val="24"/>
        </w:rPr>
        <w:t>本院认为</w:t>
      </w:r>
      <w:r>
        <w:rPr>
          <w:rFonts w:ascii="楷体" w:eastAsia="楷体" w:hAnsi="楷体"/>
          <w:color w:val="000000"/>
          <w:sz w:val="24"/>
        </w:rPr>
        <w:t>，原审被告人张东伙同刘豹、李楠，</w:t>
      </w:r>
      <w:r w:rsidRPr="00CA0DF8">
        <w:rPr>
          <w:rFonts w:ascii="楷体" w:eastAsia="楷体" w:hAnsi="楷体"/>
          <w:color w:val="000000"/>
          <w:sz w:val="24"/>
          <w:highlight w:val="green"/>
        </w:rPr>
        <w:t>随意殴打他人，致他人轻伤二级，其行为破坏社会秩序</w:t>
      </w:r>
      <w:r>
        <w:rPr>
          <w:rFonts w:ascii="楷体" w:eastAsia="楷体" w:hAnsi="楷体"/>
          <w:color w:val="000000"/>
          <w:sz w:val="24"/>
        </w:rPr>
        <w:t>，构成寻衅滋事罪，系共同犯罪。……</w:t>
      </w:r>
      <w:r w:rsidRPr="00532809">
        <w:rPr>
          <w:rFonts w:ascii="楷体" w:eastAsia="楷体" w:hAnsi="楷体"/>
          <w:color w:val="C00000"/>
          <w:sz w:val="24"/>
        </w:rPr>
        <w:t>经查</w:t>
      </w:r>
      <w:r>
        <w:rPr>
          <w:rFonts w:ascii="楷体" w:eastAsia="楷体" w:hAnsi="楷体"/>
          <w:color w:val="000000"/>
          <w:sz w:val="24"/>
        </w:rPr>
        <w:t>，被告人张东伙同刘豹、李楠因与被害人石某</w:t>
      </w:r>
      <w:r w:rsidRPr="00CA0DF8">
        <w:rPr>
          <w:rFonts w:ascii="楷体" w:eastAsia="楷体" w:hAnsi="楷体"/>
          <w:color w:val="000000"/>
          <w:sz w:val="24"/>
          <w:highlight w:val="magenta"/>
        </w:rPr>
        <w:t>偶发矛盾，借故寻衅，无故殴打</w:t>
      </w:r>
      <w:r>
        <w:rPr>
          <w:rFonts w:ascii="楷体" w:eastAsia="楷体" w:hAnsi="楷体"/>
          <w:color w:val="000000"/>
          <w:sz w:val="24"/>
        </w:rPr>
        <w:t>被害人石某，致其轻伤，其行为符合寻衅滋事罪犯罪构成，原审判决认定原审被告人张东犯故意伤害罪，法律适用错误，应予纠正。”</w:t>
      </w:r>
    </w:p>
    <w:p w14:paraId="17BB07AD" w14:textId="77777777" w:rsidR="008C19D2" w:rsidRDefault="008C19D2" w:rsidP="008C19D2">
      <w:pPr>
        <w:rPr>
          <w:rFonts w:ascii="宋体" w:eastAsia="宋体" w:hAnsi="宋体"/>
          <w:color w:val="000000"/>
          <w:sz w:val="24"/>
        </w:rPr>
      </w:pPr>
    </w:p>
    <w:p w14:paraId="7D222746" w14:textId="77777777" w:rsidR="008C19D2" w:rsidRPr="00A01F1C" w:rsidRDefault="008C19D2" w:rsidP="008C19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A01F1C">
        <w:rPr>
          <w:rFonts w:ascii="宋体" w:eastAsia="宋体" w:hAnsi="宋体"/>
          <w:sz w:val="24"/>
          <w:highlight w:val="green"/>
        </w:rPr>
        <w:t>要件事实</w:t>
      </w:r>
      <w:r w:rsidRPr="00A01F1C">
        <w:rPr>
          <w:rFonts w:ascii="宋体" w:eastAsia="宋体" w:hAnsi="宋体"/>
          <w:sz w:val="24"/>
        </w:rPr>
        <w:t>：随意殴打他人；致他人轻伤；其行为破坏社会秩序</w:t>
      </w:r>
    </w:p>
    <w:p w14:paraId="2249A7CF" w14:textId="77777777" w:rsidR="008C19D2" w:rsidRPr="00B27805" w:rsidRDefault="008C19D2" w:rsidP="008C19D2">
      <w:pPr>
        <w:rPr>
          <w:rFonts w:ascii="宋体" w:eastAsia="宋体" w:hAnsi="宋体"/>
          <w:sz w:val="24"/>
        </w:rPr>
      </w:pPr>
      <w:r w:rsidRPr="00B27805">
        <w:rPr>
          <w:rFonts w:ascii="宋体" w:eastAsia="宋体" w:hAnsi="宋体"/>
          <w:sz w:val="24"/>
        </w:rPr>
        <w:t>要件事实</w:t>
      </w:r>
      <w:r w:rsidRPr="00B27805">
        <w:rPr>
          <w:rFonts w:ascii="宋体" w:eastAsia="宋体" w:hAnsi="宋体" w:hint="eastAsia"/>
          <w:sz w:val="24"/>
        </w:rPr>
        <w:t>是</w:t>
      </w:r>
      <w:r w:rsidRPr="00B27805">
        <w:rPr>
          <w:rFonts w:ascii="宋体" w:eastAsia="宋体" w:hAnsi="宋体"/>
          <w:sz w:val="24"/>
        </w:rPr>
        <w:t>法律概念的抽象化</w:t>
      </w:r>
      <w:r w:rsidRPr="00B27805">
        <w:rPr>
          <w:rFonts w:ascii="宋体" w:eastAsia="宋体" w:hAnsi="宋体" w:hint="eastAsia"/>
          <w:sz w:val="24"/>
        </w:rPr>
        <w:t>的词或短语，一般出现在“</w:t>
      </w:r>
      <w:r w:rsidRPr="00B27805">
        <w:rPr>
          <w:rFonts w:ascii="宋体" w:eastAsia="宋体" w:hAnsi="宋体"/>
          <w:sz w:val="24"/>
        </w:rPr>
        <w:t>本院认为</w:t>
      </w:r>
      <w:r w:rsidRPr="00B27805">
        <w:rPr>
          <w:rFonts w:ascii="宋体" w:eastAsia="宋体" w:hAnsi="宋体" w:hint="eastAsia"/>
          <w:sz w:val="24"/>
        </w:rPr>
        <w:t>”</w:t>
      </w:r>
      <w:r>
        <w:rPr>
          <w:rFonts w:ascii="宋体" w:eastAsia="宋体" w:hAnsi="宋体" w:hint="eastAsia"/>
          <w:sz w:val="24"/>
        </w:rPr>
        <w:t>之后。</w:t>
      </w:r>
    </w:p>
    <w:p w14:paraId="7EB781F1" w14:textId="77777777" w:rsidR="008C19D2" w:rsidRPr="00B27805" w:rsidRDefault="008C19D2" w:rsidP="008C19D2">
      <w:pPr>
        <w:rPr>
          <w:rFonts w:ascii="宋体" w:eastAsia="宋体" w:hAnsi="宋体"/>
          <w:sz w:val="24"/>
        </w:rPr>
      </w:pPr>
    </w:p>
    <w:p w14:paraId="61010145" w14:textId="77777777" w:rsidR="008C19D2" w:rsidRDefault="008C19D2" w:rsidP="008C19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A01F1C">
        <w:rPr>
          <w:rFonts w:ascii="宋体" w:eastAsia="宋体" w:hAnsi="宋体"/>
          <w:sz w:val="24"/>
          <w:highlight w:val="magenta"/>
        </w:rPr>
        <w:t>案情事实</w:t>
      </w:r>
      <w:r w:rsidRPr="00A01F1C">
        <w:rPr>
          <w:rFonts w:ascii="宋体" w:eastAsia="宋体" w:hAnsi="宋体"/>
          <w:sz w:val="24"/>
        </w:rPr>
        <w:t>：偶发矛盾，借故寻衅，无故殴打”</w:t>
      </w:r>
      <w:r w:rsidRPr="00A01F1C">
        <w:rPr>
          <w:rFonts w:ascii="宋体" w:eastAsia="宋体" w:hAnsi="宋体" w:hint="eastAsia"/>
          <w:sz w:val="24"/>
        </w:rPr>
        <w:t>；</w:t>
      </w:r>
      <w:r w:rsidRPr="00A01F1C">
        <w:rPr>
          <w:rFonts w:ascii="宋体" w:eastAsia="宋体" w:hAnsi="宋体"/>
          <w:sz w:val="24"/>
        </w:rPr>
        <w:t>“轻伤二级”</w:t>
      </w:r>
    </w:p>
    <w:p w14:paraId="7E9AA4AE" w14:textId="77777777" w:rsidR="008C19D2" w:rsidRPr="00A01F1C" w:rsidRDefault="008C19D2" w:rsidP="008C19D2">
      <w:pPr>
        <w:rPr>
          <w:rFonts w:ascii="宋体" w:eastAsia="宋体" w:hAnsi="宋体"/>
          <w:sz w:val="24"/>
        </w:rPr>
      </w:pPr>
      <w:r w:rsidRPr="00A01F1C">
        <w:rPr>
          <w:rFonts w:ascii="宋体" w:eastAsia="宋体" w:hAnsi="宋体" w:hint="eastAsia"/>
          <w:sz w:val="24"/>
        </w:rPr>
        <w:t>案情事实是对案情的情节</w:t>
      </w:r>
      <w:r>
        <w:rPr>
          <w:rFonts w:ascii="宋体" w:eastAsia="宋体" w:hAnsi="宋体" w:hint="eastAsia"/>
          <w:sz w:val="24"/>
        </w:rPr>
        <w:t>的描述，一般出现在“经查”、“经审理查明”等之后。</w:t>
      </w:r>
    </w:p>
    <w:p w14:paraId="0DACA7A4" w14:textId="77777777" w:rsidR="008C19D2" w:rsidRPr="00D312C8" w:rsidRDefault="008C19D2" w:rsidP="008C19D2">
      <w:pPr>
        <w:rPr>
          <w:rFonts w:ascii="宋体" w:eastAsia="宋体" w:hAnsi="宋体"/>
          <w:sz w:val="24"/>
        </w:rPr>
      </w:pPr>
    </w:p>
    <w:p w14:paraId="33A7FEF1" w14:textId="77777777" w:rsidR="008C19D2" w:rsidRPr="00FF4B67" w:rsidRDefault="008C19D2" w:rsidP="008C19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F4B67">
        <w:rPr>
          <w:rFonts w:ascii="宋体" w:eastAsia="宋体" w:hAnsi="宋体"/>
          <w:sz w:val="24"/>
        </w:rPr>
        <w:t>非关键事实：张东、刘豹、李楠</w:t>
      </w:r>
      <w:r w:rsidRPr="00FF4B67">
        <w:rPr>
          <w:rFonts w:ascii="宋体" w:eastAsia="宋体" w:hAnsi="宋体" w:hint="eastAsia"/>
          <w:sz w:val="24"/>
        </w:rPr>
        <w:t xml:space="preserve"> （无需标注）</w:t>
      </w:r>
    </w:p>
    <w:p w14:paraId="4EEC3E83" w14:textId="77777777" w:rsidR="008C19D2" w:rsidRDefault="008C19D2" w:rsidP="008C19D2">
      <w:pPr>
        <w:rPr>
          <w:rFonts w:ascii="宋体" w:eastAsia="宋体" w:hAnsi="宋体"/>
          <w:sz w:val="24"/>
        </w:rPr>
      </w:pPr>
    </w:p>
    <w:p w14:paraId="5827150F" w14:textId="77777777" w:rsidR="008C19D2" w:rsidRDefault="008C19D2" w:rsidP="008C19D2">
      <w:pPr>
        <w:rPr>
          <w:rFonts w:ascii="宋体" w:eastAsia="宋体" w:hAnsi="宋体"/>
          <w:sz w:val="24"/>
        </w:rPr>
      </w:pPr>
    </w:p>
    <w:p w14:paraId="6E5FC8BF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三、标注目标</w:t>
      </w:r>
    </w:p>
    <w:p w14:paraId="6BA54198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根据争议焦点和基本事实标注案例是否匹配的标签。</w:t>
      </w:r>
    </w:p>
    <w:p w14:paraId="3DD247F3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标注出案例中的争议焦点和事实。使用不同颜色或其他方式标注出</w:t>
      </w:r>
      <w:r w:rsidRPr="00F25381">
        <w:rPr>
          <w:rFonts w:ascii="宋体" w:eastAsia="宋体" w:hAnsi="宋体" w:hint="eastAsia"/>
          <w:color w:val="C00000"/>
          <w:sz w:val="24"/>
        </w:rPr>
        <w:t>支持案例匹配</w:t>
      </w:r>
      <w:r>
        <w:rPr>
          <w:rFonts w:ascii="宋体" w:eastAsia="宋体" w:hAnsi="宋体" w:hint="eastAsia"/>
          <w:sz w:val="24"/>
        </w:rPr>
        <w:t>的争议和事实以及</w:t>
      </w:r>
      <w:r w:rsidRPr="00F25381">
        <w:rPr>
          <w:rFonts w:ascii="宋体" w:eastAsia="宋体" w:hAnsi="宋体" w:hint="eastAsia"/>
          <w:color w:val="C00000"/>
          <w:sz w:val="24"/>
        </w:rPr>
        <w:t>支持案例不匹配</w:t>
      </w:r>
      <w:r>
        <w:rPr>
          <w:rFonts w:ascii="宋体" w:eastAsia="宋体" w:hAnsi="宋体" w:hint="eastAsia"/>
          <w:sz w:val="24"/>
        </w:rPr>
        <w:t>的争议和事实。争议和事实可以不做区分，用同一种方式标注。</w:t>
      </w:r>
    </w:p>
    <w:p w14:paraId="471F0620" w14:textId="77777777" w:rsidR="008C19D2" w:rsidRDefault="008C19D2" w:rsidP="008C19D2">
      <w:pPr>
        <w:rPr>
          <w:rFonts w:ascii="宋体" w:eastAsia="宋体" w:hAnsi="宋体"/>
          <w:sz w:val="24"/>
        </w:rPr>
      </w:pPr>
    </w:p>
    <w:p w14:paraId="0C3AD318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四、标签级别</w:t>
      </w:r>
    </w:p>
    <w:p w14:paraId="47C0EE8C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匹配：</w:t>
      </w:r>
      <w:r w:rsidRPr="00ED4EF8">
        <w:rPr>
          <w:rFonts w:ascii="宋体" w:eastAsia="宋体" w:hAnsi="宋体"/>
          <w:sz w:val="24"/>
        </w:rPr>
        <w:t>争议焦点、要件事实和案情事实</w:t>
      </w:r>
      <w:r>
        <w:rPr>
          <w:rFonts w:ascii="宋体" w:eastAsia="宋体" w:hAnsi="宋体" w:hint="eastAsia"/>
          <w:sz w:val="24"/>
        </w:rPr>
        <w:t>相关</w:t>
      </w:r>
      <w:r w:rsidRPr="00ED4EF8">
        <w:rPr>
          <w:rFonts w:ascii="宋体" w:eastAsia="宋体" w:hAnsi="宋体"/>
          <w:sz w:val="24"/>
        </w:rPr>
        <w:t>，一个案例可以作为另一个案例</w:t>
      </w:r>
      <w:r>
        <w:rPr>
          <w:rFonts w:ascii="宋体" w:eastAsia="宋体" w:hAnsi="宋体" w:hint="eastAsia"/>
          <w:sz w:val="24"/>
        </w:rPr>
        <w:t>的</w:t>
      </w:r>
      <w:r w:rsidRPr="00174BA1">
        <w:rPr>
          <w:rFonts w:ascii="宋体" w:eastAsia="宋体" w:hAnsi="宋体" w:hint="eastAsia"/>
          <w:sz w:val="24"/>
        </w:rPr>
        <w:t>定罪</w:t>
      </w:r>
      <w:r w:rsidRPr="00ED4EF8">
        <w:rPr>
          <w:rFonts w:ascii="宋体" w:eastAsia="宋体" w:hAnsi="宋体"/>
          <w:sz w:val="24"/>
        </w:rPr>
        <w:t>参考</w:t>
      </w:r>
      <w:r>
        <w:rPr>
          <w:rFonts w:ascii="宋体" w:eastAsia="宋体" w:hAnsi="宋体" w:hint="eastAsia"/>
          <w:sz w:val="24"/>
        </w:rPr>
        <w:t>。</w:t>
      </w:r>
    </w:p>
    <w:p w14:paraId="4F8C5EDA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部分匹配：争议焦点、要件事实和案情事实只存在个别相关部分，但是整体上案例1不能作为案例2的定罪参考。</w:t>
      </w:r>
    </w:p>
    <w:p w14:paraId="571FC3E9" w14:textId="77777777" w:rsidR="008C19D2" w:rsidRPr="007139BB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比如</w:t>
      </w:r>
      <w:r w:rsidRPr="00ED4EF8">
        <w:rPr>
          <w:rFonts w:ascii="宋体" w:eastAsia="宋体" w:hAnsi="宋体"/>
          <w:sz w:val="24"/>
        </w:rPr>
        <w:t>争议焦点</w:t>
      </w:r>
      <w:r>
        <w:rPr>
          <w:rFonts w:ascii="宋体" w:eastAsia="宋体" w:hAnsi="宋体" w:hint="eastAsia"/>
          <w:sz w:val="24"/>
        </w:rPr>
        <w:t>中可能存在</w:t>
      </w:r>
      <w:r w:rsidRPr="00ED4EF8">
        <w:rPr>
          <w:rFonts w:ascii="宋体" w:eastAsia="宋体" w:hAnsi="宋体"/>
          <w:sz w:val="24"/>
        </w:rPr>
        <w:t xml:space="preserve">：“是否没有前科” </w:t>
      </w:r>
      <w:r>
        <w:rPr>
          <w:rFonts w:ascii="宋体" w:eastAsia="宋体" w:hAnsi="宋体" w:hint="eastAsia"/>
          <w:sz w:val="24"/>
        </w:rPr>
        <w:t>和</w:t>
      </w:r>
      <w:r w:rsidRPr="00ED4EF8">
        <w:rPr>
          <w:rFonts w:ascii="宋体" w:eastAsia="宋体" w:hAnsi="宋体"/>
          <w:sz w:val="24"/>
        </w:rPr>
        <w:t xml:space="preserve"> “私人能否对公权力进行谅解”，</w:t>
      </w:r>
      <w:r>
        <w:rPr>
          <w:rFonts w:ascii="宋体" w:eastAsia="宋体" w:hAnsi="宋体" w:hint="eastAsia"/>
          <w:sz w:val="24"/>
        </w:rPr>
        <w:t>其中前科并不是案例的特性，大多数案例都存在此情况；后者能反应案例的特殊性。</w:t>
      </w:r>
    </w:p>
    <w:p w14:paraId="78AB9F01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不匹配：争议焦点、要件事实和案情事实都不相关。</w:t>
      </w:r>
    </w:p>
    <w:p w14:paraId="6AFFCFA3" w14:textId="77777777" w:rsidR="008C19D2" w:rsidRDefault="008C19D2" w:rsidP="008C19D2">
      <w:pPr>
        <w:rPr>
          <w:rFonts w:ascii="宋体" w:eastAsia="宋体" w:hAnsi="宋体"/>
          <w:sz w:val="24"/>
        </w:rPr>
      </w:pPr>
    </w:p>
    <w:p w14:paraId="72CD9E2B" w14:textId="77777777" w:rsidR="008C19D2" w:rsidRDefault="008C19D2" w:rsidP="008C19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五、注意</w:t>
      </w:r>
    </w:p>
    <w:p w14:paraId="5C6390DF" w14:textId="30B01932" w:rsidR="00C85CEE" w:rsidRPr="00E9445D" w:rsidRDefault="008C19D2" w:rsidP="00C85CE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color w:val="000000"/>
          <w:sz w:val="24"/>
        </w:rPr>
        <w:t>不要求案例的所有</w:t>
      </w:r>
      <w:r w:rsidRPr="00ED4EF8">
        <w:rPr>
          <w:rFonts w:ascii="宋体" w:eastAsia="宋体" w:hAnsi="宋体"/>
          <w:sz w:val="24"/>
        </w:rPr>
        <w:t>争议焦点、要件事实和案情事实</w:t>
      </w:r>
      <w:r>
        <w:rPr>
          <w:rFonts w:ascii="宋体" w:eastAsia="宋体" w:hAnsi="宋体"/>
          <w:color w:val="000000"/>
          <w:sz w:val="24"/>
        </w:rPr>
        <w:t>均相关，</w:t>
      </w:r>
      <w:r w:rsidRPr="00B27805">
        <w:rPr>
          <w:rFonts w:ascii="宋体" w:eastAsia="宋体" w:hAnsi="宋体"/>
          <w:color w:val="C00000"/>
          <w:sz w:val="24"/>
        </w:rPr>
        <w:t>部分相关也是相关</w:t>
      </w:r>
      <w:r>
        <w:rPr>
          <w:rFonts w:ascii="宋体" w:eastAsia="宋体" w:hAnsi="宋体" w:hint="eastAsia"/>
          <w:color w:val="000000"/>
          <w:sz w:val="24"/>
        </w:rPr>
        <w:t>。</w:t>
      </w:r>
    </w:p>
    <w:sectPr w:rsidR="00C85CEE" w:rsidRPr="00E9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6DE1CC"/>
    <w:multiLevelType w:val="singleLevel"/>
    <w:tmpl w:val="A86DE1C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096243E"/>
    <w:multiLevelType w:val="hybridMultilevel"/>
    <w:tmpl w:val="A8009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648290526">
    <w:abstractNumId w:val="0"/>
  </w:num>
  <w:num w:numId="2" w16cid:durableId="3690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6DA"/>
    <w:rsid w:val="00197051"/>
    <w:rsid w:val="007908E7"/>
    <w:rsid w:val="008C19D2"/>
    <w:rsid w:val="009746DA"/>
    <w:rsid w:val="00C85CEE"/>
    <w:rsid w:val="00E9445D"/>
    <w:rsid w:val="09304FAA"/>
    <w:rsid w:val="0AD90D79"/>
    <w:rsid w:val="1AD1757C"/>
    <w:rsid w:val="41647AB8"/>
    <w:rsid w:val="4C10313B"/>
    <w:rsid w:val="4CA2539D"/>
    <w:rsid w:val="66053AFA"/>
    <w:rsid w:val="74BB2697"/>
    <w:rsid w:val="78B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071D2"/>
  <w15:docId w15:val="{19C05211-D5C3-45E3-9800-F9907DDA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90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9D2"/>
    <w:pPr>
      <w:ind w:firstLineChars="200" w:firstLine="420"/>
    </w:pPr>
  </w:style>
  <w:style w:type="character" w:customStyle="1" w:styleId="10">
    <w:name w:val="标题 1 字符"/>
    <w:basedOn w:val="a0"/>
    <w:link w:val="1"/>
    <w:rsid w:val="007908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85322</dc:creator>
  <cp:lastModifiedBy>孙 忠祥</cp:lastModifiedBy>
  <cp:revision>6</cp:revision>
  <dcterms:created xsi:type="dcterms:W3CDTF">2021-11-12T02:23:00Z</dcterms:created>
  <dcterms:modified xsi:type="dcterms:W3CDTF">2022-08-05T07:38:00Z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4FE1A97775C549A4986C239FD9F09303</vt:lpwstr>
  </property>
</Properties>
</file>