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C54C6" w14:textId="7BDDDCB0" w:rsidR="00C9148B" w:rsidRPr="00435E93" w:rsidRDefault="00000000" w:rsidP="00ED0594">
      <w:pPr>
        <w:pStyle w:val="Title"/>
        <w:jc w:val="center"/>
        <w:rPr>
          <w:rFonts w:ascii="Aptos" w:hAnsi="Aptos"/>
          <w:sz w:val="40"/>
          <w:szCs w:val="40"/>
        </w:rPr>
      </w:pPr>
      <w:r w:rsidRPr="00435E93">
        <w:rPr>
          <w:rFonts w:ascii="Aptos" w:hAnsi="Aptos"/>
          <w:b/>
          <w:bCs/>
          <w:sz w:val="40"/>
          <w:szCs w:val="40"/>
        </w:rPr>
        <w:t>Smart Claims Initiation</w:t>
      </w:r>
      <w:r w:rsidR="005A31C1" w:rsidRPr="00435E93">
        <w:rPr>
          <w:rFonts w:ascii="Aptos" w:hAnsi="Aptos"/>
          <w:b/>
          <w:bCs/>
          <w:sz w:val="40"/>
          <w:szCs w:val="40"/>
        </w:rPr>
        <w:t>:</w:t>
      </w:r>
      <w:r w:rsidRPr="00435E93">
        <w:rPr>
          <w:rFonts w:ascii="Aptos" w:hAnsi="Aptos"/>
          <w:sz w:val="40"/>
          <w:szCs w:val="40"/>
        </w:rPr>
        <w:t xml:space="preserve"> Agentic AI Solution</w:t>
      </w:r>
    </w:p>
    <w:p w14:paraId="4ECCFE74" w14:textId="77777777" w:rsidR="00C9148B" w:rsidRPr="00435E93" w:rsidRDefault="00000000" w:rsidP="00ED0594">
      <w:pPr>
        <w:jc w:val="center"/>
        <w:rPr>
          <w:rFonts w:ascii="Aptos" w:hAnsi="Aptos"/>
        </w:rPr>
      </w:pPr>
      <w:r w:rsidRPr="00435E93">
        <w:rPr>
          <w:rFonts w:ascii="Aptos" w:hAnsi="Aptos"/>
          <w:i/>
          <w:iCs/>
        </w:rPr>
        <w:t>Business Requirements Document / Product Requirements Document</w:t>
      </w:r>
    </w:p>
    <w:p w14:paraId="5FD6E21C" w14:textId="77777777" w:rsidR="005A31C1" w:rsidRDefault="005A31C1" w:rsidP="005A31C1">
      <w:pPr>
        <w:rPr>
          <w:rFonts w:ascii="Aptos" w:hAnsi="Aptos"/>
          <w:b/>
          <w:bCs/>
        </w:rPr>
      </w:pPr>
    </w:p>
    <w:p w14:paraId="4F16D3CE" w14:textId="77777777" w:rsidR="00435E93" w:rsidRDefault="00435E93" w:rsidP="005A31C1">
      <w:pPr>
        <w:rPr>
          <w:rFonts w:ascii="Aptos" w:hAnsi="Aptos"/>
          <w:b/>
          <w:bCs/>
        </w:rPr>
      </w:pPr>
    </w:p>
    <w:p w14:paraId="2794DEB5" w14:textId="343ACEA8" w:rsidR="005A31C1" w:rsidRDefault="00000000" w:rsidP="005A31C1">
      <w:pPr>
        <w:rPr>
          <w:rFonts w:ascii="Aptos" w:hAnsi="Aptos"/>
        </w:rPr>
      </w:pPr>
      <w:r w:rsidRPr="005A31C1">
        <w:rPr>
          <w:rFonts w:ascii="Aptos" w:hAnsi="Aptos"/>
          <w:b/>
          <w:bCs/>
        </w:rPr>
        <w:t>Prepared for:</w:t>
      </w:r>
      <w:r w:rsidRPr="005A31C1">
        <w:rPr>
          <w:rFonts w:ascii="Aptos" w:hAnsi="Aptos"/>
        </w:rPr>
        <w:t xml:space="preserve"> Sun Life Malaysia</w:t>
      </w:r>
      <w:r w:rsidR="005A31C1">
        <w:rPr>
          <w:rFonts w:ascii="Aptos" w:hAnsi="Aptos"/>
        </w:rPr>
        <w:t xml:space="preserve"> ~</w:t>
      </w:r>
      <w:r w:rsidRPr="005A31C1">
        <w:rPr>
          <w:rFonts w:ascii="Aptos" w:hAnsi="Aptos"/>
        </w:rPr>
        <w:t xml:space="preserve"> AI Vibe Coding Challenge</w:t>
      </w:r>
      <w:r w:rsidR="005A31C1">
        <w:rPr>
          <w:rFonts w:ascii="Aptos" w:hAnsi="Aptos"/>
        </w:rPr>
        <w:tab/>
      </w:r>
      <w:r w:rsidR="005A31C1">
        <w:rPr>
          <w:rFonts w:ascii="Aptos" w:hAnsi="Aptos"/>
        </w:rPr>
        <w:tab/>
      </w:r>
      <w:r w:rsidR="005A31C1">
        <w:rPr>
          <w:rFonts w:ascii="Aptos" w:hAnsi="Aptos"/>
        </w:rPr>
        <w:tab/>
      </w:r>
    </w:p>
    <w:p w14:paraId="2C7A3410" w14:textId="44B67AE1" w:rsidR="00C9148B" w:rsidRPr="005A31C1" w:rsidRDefault="00000000" w:rsidP="005A31C1">
      <w:pPr>
        <w:rPr>
          <w:rFonts w:ascii="Aptos" w:hAnsi="Aptos"/>
        </w:rPr>
      </w:pPr>
      <w:r w:rsidRPr="005A31C1">
        <w:rPr>
          <w:rFonts w:ascii="Aptos" w:hAnsi="Aptos"/>
          <w:b/>
          <w:bCs/>
        </w:rPr>
        <w:t>Prepared by:</w:t>
      </w:r>
      <w:r w:rsidRPr="005A31C1">
        <w:rPr>
          <w:rFonts w:ascii="Aptos" w:hAnsi="Aptos"/>
        </w:rPr>
        <w:t xml:space="preserve"> Razali [Razz]</w:t>
      </w:r>
    </w:p>
    <w:p w14:paraId="11D2DFB2" w14:textId="77777777" w:rsidR="005A31C1" w:rsidRDefault="005A31C1" w:rsidP="005A31C1">
      <w:pPr>
        <w:rPr>
          <w:rFonts w:ascii="Aptos" w:hAnsi="Aptos"/>
          <w:i/>
          <w:iCs/>
        </w:rPr>
      </w:pPr>
    </w:p>
    <w:p w14:paraId="054A9D30" w14:textId="46C51567" w:rsidR="005A31C1" w:rsidRPr="00435E93" w:rsidRDefault="00000000" w:rsidP="005A31C1">
      <w:pPr>
        <w:rPr>
          <w:rFonts w:ascii="Aptos" w:hAnsi="Aptos"/>
          <w:i/>
          <w:iCs/>
          <w:sz w:val="16"/>
          <w:szCs w:val="16"/>
        </w:rPr>
      </w:pPr>
      <w:r w:rsidRPr="00435E93">
        <w:rPr>
          <w:rFonts w:ascii="Aptos" w:hAnsi="Aptos"/>
          <w:i/>
          <w:iCs/>
          <w:sz w:val="16"/>
          <w:szCs w:val="16"/>
        </w:rPr>
        <w:t xml:space="preserve">Confidence key: </w:t>
      </w:r>
    </w:p>
    <w:p w14:paraId="461BF78B" w14:textId="31AA22A0" w:rsidR="005A31C1" w:rsidRPr="00435E93" w:rsidRDefault="00000000" w:rsidP="005A31C1">
      <w:pPr>
        <w:rPr>
          <w:rFonts w:ascii="Aptos" w:hAnsi="Aptos"/>
          <w:i/>
          <w:iCs/>
          <w:sz w:val="16"/>
          <w:szCs w:val="16"/>
        </w:rPr>
      </w:pPr>
      <w:r w:rsidRPr="00435E93">
        <w:rPr>
          <w:rFonts w:ascii="Aptos" w:hAnsi="Aptos"/>
          <w:i/>
          <w:iCs/>
          <w:sz w:val="16"/>
          <w:szCs w:val="16"/>
        </w:rPr>
        <w:t xml:space="preserve">✓ Verified (sourced, linked </w:t>
      </w:r>
      <w:r w:rsidR="005A31C1" w:rsidRPr="00435E93">
        <w:rPr>
          <w:rFonts w:ascii="Aptos" w:hAnsi="Aptos"/>
          <w:i/>
          <w:iCs/>
          <w:sz w:val="16"/>
          <w:szCs w:val="16"/>
        </w:rPr>
        <w:t>below) ·</w:t>
      </w:r>
      <w:r w:rsidRPr="00435E93">
        <w:rPr>
          <w:rFonts w:ascii="Aptos" w:hAnsi="Aptos"/>
          <w:i/>
          <w:iCs/>
          <w:sz w:val="16"/>
          <w:szCs w:val="16"/>
        </w:rPr>
        <w:t xml:space="preserve">  </w:t>
      </w:r>
    </w:p>
    <w:p w14:paraId="7FAC3865" w14:textId="1587913E" w:rsidR="005A31C1" w:rsidRPr="00435E93" w:rsidRDefault="00000000" w:rsidP="005A31C1">
      <w:pPr>
        <w:rPr>
          <w:rFonts w:ascii="Aptos" w:hAnsi="Aptos"/>
          <w:i/>
          <w:iCs/>
          <w:sz w:val="16"/>
          <w:szCs w:val="16"/>
        </w:rPr>
      </w:pPr>
      <w:r w:rsidRPr="00435E93">
        <w:rPr>
          <w:rFonts w:ascii="Aptos" w:hAnsi="Aptos"/>
          <w:i/>
          <w:iCs/>
          <w:sz w:val="16"/>
          <w:szCs w:val="16"/>
        </w:rPr>
        <w:t xml:space="preserve">~ Directional (widely reported, not independently pinned to one </w:t>
      </w:r>
      <w:r w:rsidR="005A31C1" w:rsidRPr="00435E93">
        <w:rPr>
          <w:rFonts w:ascii="Aptos" w:hAnsi="Aptos"/>
          <w:i/>
          <w:iCs/>
          <w:sz w:val="16"/>
          <w:szCs w:val="16"/>
        </w:rPr>
        <w:t>figure) ·</w:t>
      </w:r>
      <w:r w:rsidRPr="00435E93">
        <w:rPr>
          <w:rFonts w:ascii="Aptos" w:hAnsi="Aptos"/>
          <w:i/>
          <w:iCs/>
          <w:sz w:val="16"/>
          <w:szCs w:val="16"/>
        </w:rPr>
        <w:t xml:space="preserve">  </w:t>
      </w:r>
    </w:p>
    <w:p w14:paraId="7C6F7D8D" w14:textId="58AB4464" w:rsidR="005A31C1" w:rsidRDefault="00000000" w:rsidP="00ED0594">
      <w:pPr>
        <w:rPr>
          <w:rFonts w:ascii="Aptos" w:hAnsi="Aptos"/>
          <w:i/>
          <w:iCs/>
          <w:sz w:val="16"/>
          <w:szCs w:val="16"/>
        </w:rPr>
      </w:pPr>
      <w:r w:rsidRPr="00435E93">
        <w:rPr>
          <w:rFonts w:ascii="Cambria Math" w:hAnsi="Cambria Math" w:cs="Cambria Math"/>
          <w:i/>
          <w:iCs/>
          <w:sz w:val="16"/>
          <w:szCs w:val="16"/>
        </w:rPr>
        <w:t>△</w:t>
      </w:r>
      <w:r w:rsidRPr="00435E93">
        <w:rPr>
          <w:rFonts w:ascii="Aptos" w:hAnsi="Aptos"/>
          <w:i/>
          <w:iCs/>
          <w:sz w:val="16"/>
          <w:szCs w:val="16"/>
        </w:rPr>
        <w:t xml:space="preserve"> Assumption (stated design estimate)</w:t>
      </w:r>
      <w:r w:rsidR="005A31C1" w:rsidRPr="00435E93">
        <w:rPr>
          <w:rFonts w:ascii="Aptos" w:hAnsi="Aptos"/>
          <w:i/>
          <w:iCs/>
          <w:sz w:val="16"/>
          <w:szCs w:val="16"/>
        </w:rPr>
        <w:t>.</w:t>
      </w:r>
    </w:p>
    <w:p w14:paraId="635271C3" w14:textId="77777777" w:rsidR="00ED0594" w:rsidRPr="00ED0594" w:rsidRDefault="00ED0594" w:rsidP="00ED0594">
      <w:pPr>
        <w:rPr>
          <w:rFonts w:ascii="Aptos" w:hAnsi="Aptos"/>
          <w:sz w:val="16"/>
          <w:szCs w:val="16"/>
        </w:rPr>
      </w:pPr>
    </w:p>
    <w:p w14:paraId="1EE882D0" w14:textId="51AD324C" w:rsidR="00C9148B" w:rsidRPr="00435E93" w:rsidRDefault="00000000" w:rsidP="005A31C1">
      <w:pPr>
        <w:pStyle w:val="Heading1"/>
        <w:rPr>
          <w:rFonts w:ascii="Aptos" w:hAnsi="Aptos"/>
        </w:rPr>
      </w:pPr>
      <w:r w:rsidRPr="00435E93">
        <w:rPr>
          <w:rFonts w:ascii="Aptos" w:hAnsi="Aptos"/>
        </w:rPr>
        <w:t>1. Problem Statement</w:t>
      </w:r>
    </w:p>
    <w:p w14:paraId="3892018F" w14:textId="77777777" w:rsidR="00435E93" w:rsidRDefault="00435E93" w:rsidP="005A31C1">
      <w:pPr>
        <w:jc w:val="both"/>
        <w:rPr>
          <w:rFonts w:ascii="Aptos" w:hAnsi="Aptos"/>
        </w:rPr>
      </w:pPr>
    </w:p>
    <w:p w14:paraId="58EF3583" w14:textId="2414446E" w:rsidR="00C9148B" w:rsidRPr="00ED0594" w:rsidRDefault="00000000" w:rsidP="005A31C1">
      <w:pPr>
        <w:jc w:val="both"/>
        <w:rPr>
          <w:rFonts w:ascii="Aptos" w:hAnsi="Aptos"/>
        </w:rPr>
      </w:pPr>
      <w:r w:rsidRPr="00ED0594">
        <w:rPr>
          <w:rFonts w:ascii="Aptos" w:hAnsi="Aptos"/>
        </w:rPr>
        <w:t xml:space="preserve">Consider Linda, a Sun Life customer with a personal medical card plus a separate employer group health plan. She's diagnosed with a condition requiring outpatient specialist treatment. She doesn't know: whether either policy covers this specific treatment, which policy should be claimed first, what documents she needs before her appointment, or whether she should pay upfront and claim later or seek pre-authorization. She calls the contact centre, gets partial answers, and ends up submitting to the wrong channel </w:t>
      </w:r>
      <w:r w:rsidR="005A31C1" w:rsidRPr="00ED0594">
        <w:rPr>
          <w:rFonts w:ascii="Aptos" w:hAnsi="Aptos"/>
        </w:rPr>
        <w:t>-</w:t>
      </w:r>
      <w:r w:rsidRPr="00ED0594">
        <w:rPr>
          <w:rFonts w:ascii="Aptos" w:hAnsi="Aptos"/>
        </w:rPr>
        <w:t>creating rework for Sun Life and frustration for her. This is not a hypothetical edge case; it's the ordinary experience of claim initiation today.</w:t>
      </w:r>
    </w:p>
    <w:p w14:paraId="34D0C87C" w14:textId="77777777" w:rsidR="005A31C1" w:rsidRPr="00ED0594" w:rsidRDefault="005A31C1" w:rsidP="005A31C1">
      <w:pPr>
        <w:jc w:val="both"/>
        <w:rPr>
          <w:rFonts w:ascii="Aptos" w:hAnsi="Aptos"/>
        </w:rPr>
      </w:pPr>
    </w:p>
    <w:p w14:paraId="036894CE" w14:textId="77777777" w:rsidR="00435E93" w:rsidRPr="00ED0594" w:rsidRDefault="00000000" w:rsidP="005A31C1">
      <w:pPr>
        <w:jc w:val="both"/>
        <w:rPr>
          <w:rFonts w:ascii="Aptos" w:hAnsi="Aptos"/>
        </w:rPr>
      </w:pPr>
      <w:r w:rsidRPr="00ED0594">
        <w:rPr>
          <w:rFonts w:ascii="Aptos" w:hAnsi="Aptos"/>
        </w:rPr>
        <w:t xml:space="preserve">This friction is well documented industry-wide. Accenture's global claims research found 74-77% of dissatisfied claimants either switched insurers or are considering it, putting </w:t>
      </w:r>
      <w:proofErr w:type="gramStart"/>
      <w:r w:rsidRPr="00ED0594">
        <w:rPr>
          <w:rFonts w:ascii="Aptos" w:hAnsi="Aptos"/>
        </w:rPr>
        <w:t>an</w:t>
      </w:r>
      <w:proofErr w:type="gramEnd"/>
      <w:r w:rsidR="00435E93" w:rsidRPr="00ED0594">
        <w:rPr>
          <w:rFonts w:ascii="Aptos" w:hAnsi="Aptos"/>
        </w:rPr>
        <w:t xml:space="preserve"> </w:t>
      </w:r>
      <w:r w:rsidRPr="00ED0594">
        <w:rPr>
          <w:rFonts w:ascii="Aptos" w:hAnsi="Aptos"/>
        </w:rPr>
        <w:t xml:space="preserve">estimated $170B in premiums at risk industry-wide over five years. </w:t>
      </w:r>
    </w:p>
    <w:p w14:paraId="1B35BF64" w14:textId="77777777" w:rsidR="00435E93" w:rsidRPr="00ED0594" w:rsidRDefault="00435E93" w:rsidP="005A31C1">
      <w:pPr>
        <w:jc w:val="both"/>
        <w:rPr>
          <w:rFonts w:ascii="Aptos" w:hAnsi="Aptos"/>
        </w:rPr>
      </w:pPr>
    </w:p>
    <w:p w14:paraId="415D7CB3" w14:textId="77777777" w:rsidR="00435E93" w:rsidRPr="00ED0594" w:rsidRDefault="00000000" w:rsidP="005A31C1">
      <w:pPr>
        <w:jc w:val="both"/>
        <w:rPr>
          <w:rFonts w:ascii="Aptos" w:hAnsi="Aptos"/>
        </w:rPr>
      </w:pPr>
      <w:r w:rsidRPr="00ED0594">
        <w:rPr>
          <w:rFonts w:ascii="Aptos" w:hAnsi="Aptos"/>
        </w:rPr>
        <w:t xml:space="preserve">✓ Locally, BNMLINK logged 222 medical and health insurance/takaful complaints in 2025 (96% resolved by insurers), and BNM has directed insurers not to delay medical claims or apply undisclosed exclusions. </w:t>
      </w:r>
    </w:p>
    <w:p w14:paraId="2388CDDF" w14:textId="77777777" w:rsidR="00ED0594" w:rsidRDefault="00ED0594" w:rsidP="005A31C1">
      <w:pPr>
        <w:jc w:val="both"/>
        <w:rPr>
          <w:rFonts w:ascii="Aptos" w:hAnsi="Aptos"/>
        </w:rPr>
      </w:pPr>
    </w:p>
    <w:p w14:paraId="6BE4B529" w14:textId="304977B7" w:rsidR="00C9148B" w:rsidRPr="00ED0594" w:rsidRDefault="00000000" w:rsidP="005A31C1">
      <w:pPr>
        <w:jc w:val="both"/>
        <w:rPr>
          <w:rFonts w:ascii="Aptos" w:hAnsi="Aptos"/>
        </w:rPr>
      </w:pPr>
      <w:r w:rsidRPr="00ED0594">
        <w:rPr>
          <w:rFonts w:ascii="Aptos" w:hAnsi="Aptos"/>
        </w:rPr>
        <w:t xml:space="preserve">✓ 222 is a small number in isolation </w:t>
      </w:r>
      <w:r w:rsidR="005A31C1" w:rsidRPr="00ED0594">
        <w:rPr>
          <w:rFonts w:ascii="Aptos" w:hAnsi="Aptos"/>
        </w:rPr>
        <w:t>-</w:t>
      </w:r>
      <w:r w:rsidR="00ED0594">
        <w:rPr>
          <w:rFonts w:ascii="Aptos" w:hAnsi="Aptos"/>
        </w:rPr>
        <w:t xml:space="preserve"> </w:t>
      </w:r>
      <w:r w:rsidRPr="00ED0594">
        <w:rPr>
          <w:rFonts w:ascii="Aptos" w:hAnsi="Aptos"/>
        </w:rPr>
        <w:t xml:space="preserve">but BNMLINK captures only formal regulatory escalations. It's the visible tip of a much larger volume of friction that resolves through repeat calls, rework, and abandoned claims well before it ever becomes a complaint </w:t>
      </w:r>
      <w:r w:rsidR="005A31C1" w:rsidRPr="00ED0594">
        <w:rPr>
          <w:rFonts w:ascii="Aptos" w:hAnsi="Aptos"/>
        </w:rPr>
        <w:t>-</w:t>
      </w:r>
      <w:r w:rsidR="00ED0594">
        <w:rPr>
          <w:rFonts w:ascii="Aptos" w:hAnsi="Aptos"/>
        </w:rPr>
        <w:t xml:space="preserve"> </w:t>
      </w:r>
      <w:r w:rsidRPr="00ED0594">
        <w:rPr>
          <w:rFonts w:ascii="Aptos" w:hAnsi="Aptos"/>
        </w:rPr>
        <w:t>which is the volume this solution targets.</w:t>
      </w:r>
    </w:p>
    <w:p w14:paraId="70389A07" w14:textId="77777777" w:rsidR="005A31C1" w:rsidRPr="00ED0594" w:rsidRDefault="005A31C1" w:rsidP="005A31C1">
      <w:pPr>
        <w:jc w:val="both"/>
        <w:rPr>
          <w:rFonts w:ascii="Aptos" w:hAnsi="Aptos"/>
        </w:rPr>
      </w:pPr>
    </w:p>
    <w:p w14:paraId="4006C62D" w14:textId="48A800EF" w:rsidR="00C9148B" w:rsidRPr="00ED0594" w:rsidRDefault="00000000" w:rsidP="005A31C1">
      <w:pPr>
        <w:jc w:val="both"/>
        <w:rPr>
          <w:rFonts w:ascii="Aptos" w:hAnsi="Aptos"/>
        </w:rPr>
      </w:pPr>
      <w:r w:rsidRPr="00ED0594">
        <w:rPr>
          <w:rFonts w:ascii="Aptos" w:hAnsi="Aptos"/>
        </w:rPr>
        <w:t xml:space="preserve">Scope is deliberately narrow: </w:t>
      </w:r>
      <w:r w:rsidRPr="00ED0594">
        <w:rPr>
          <w:rFonts w:ascii="Aptos" w:hAnsi="Aptos"/>
          <w:b/>
          <w:bCs/>
        </w:rPr>
        <w:t>claim initiation and eligibility determination</w:t>
      </w:r>
      <w:r w:rsidRPr="00ED0594">
        <w:rPr>
          <w:rFonts w:ascii="Aptos" w:hAnsi="Aptos"/>
        </w:rPr>
        <w:t>, not the full claims lifecycle (adjudication, payout, and dispute resolution are out of scope).</w:t>
      </w:r>
    </w:p>
    <w:p w14:paraId="0F6725FC" w14:textId="77777777" w:rsidR="005A31C1" w:rsidRDefault="005A31C1" w:rsidP="005A31C1">
      <w:pPr>
        <w:pStyle w:val="Heading1"/>
        <w:rPr>
          <w:rFonts w:ascii="Aptos" w:hAnsi="Aptos"/>
        </w:rPr>
      </w:pPr>
    </w:p>
    <w:p w14:paraId="5EED95EC" w14:textId="266BC4BC" w:rsidR="00C9148B" w:rsidRPr="005A31C1" w:rsidRDefault="00000000" w:rsidP="005A31C1">
      <w:pPr>
        <w:pStyle w:val="Heading1"/>
        <w:rPr>
          <w:rFonts w:ascii="Aptos" w:hAnsi="Aptos"/>
        </w:rPr>
      </w:pPr>
      <w:r w:rsidRPr="005A31C1">
        <w:rPr>
          <w:rFonts w:ascii="Aptos" w:hAnsi="Aptos"/>
        </w:rPr>
        <w:t>2. Root Cause Analysis</w:t>
      </w:r>
    </w:p>
    <w:p w14:paraId="4E183A9F" w14:textId="77777777" w:rsidR="005A31C1" w:rsidRDefault="005A31C1" w:rsidP="005A31C1">
      <w:pPr>
        <w:rPr>
          <w:rFonts w:ascii="Aptos" w:hAnsi="Aptos"/>
        </w:rPr>
      </w:pPr>
    </w:p>
    <w:p w14:paraId="5B9D55F3" w14:textId="1C8EFE62" w:rsidR="00C9148B" w:rsidRPr="005A31C1" w:rsidRDefault="00000000" w:rsidP="00435E93">
      <w:pPr>
        <w:jc w:val="both"/>
        <w:rPr>
          <w:rFonts w:ascii="Aptos" w:hAnsi="Aptos"/>
        </w:rPr>
      </w:pPr>
      <w:r w:rsidRPr="005A31C1">
        <w:rPr>
          <w:rFonts w:ascii="Aptos" w:hAnsi="Aptos"/>
        </w:rPr>
        <w:t xml:space="preserve">The surface </w:t>
      </w:r>
      <w:r w:rsidR="005A31C1" w:rsidRPr="005A31C1">
        <w:rPr>
          <w:rFonts w:ascii="Aptos" w:hAnsi="Aptos"/>
        </w:rPr>
        <w:t>reading “</w:t>
      </w:r>
      <w:r w:rsidRPr="005A31C1">
        <w:rPr>
          <w:rFonts w:ascii="Aptos" w:hAnsi="Aptos"/>
        </w:rPr>
        <w:t>customers don't read their policies carefully enough" is wrong, and leads to the wrong fix (better FAQs). Four root causes sit underneath the symptom; only two are directly solvable at the initiation stage.</w:t>
      </w:r>
    </w:p>
    <w:p w14:paraId="3F731875" w14:textId="77777777" w:rsidR="00435E93" w:rsidRDefault="00435E93" w:rsidP="00435E93">
      <w:pPr>
        <w:jc w:val="both"/>
        <w:rPr>
          <w:rFonts w:ascii="Aptos" w:hAnsi="Aptos"/>
          <w:b/>
          <w:bCs/>
        </w:rPr>
      </w:pPr>
    </w:p>
    <w:p w14:paraId="4E1D64A7" w14:textId="0D827A21" w:rsidR="00ED0594" w:rsidRDefault="00000000" w:rsidP="00435E93">
      <w:pPr>
        <w:jc w:val="both"/>
        <w:rPr>
          <w:rFonts w:ascii="Aptos" w:hAnsi="Aptos"/>
        </w:rPr>
      </w:pPr>
      <w:r w:rsidRPr="005A31C1">
        <w:rPr>
          <w:rFonts w:ascii="Aptos" w:hAnsi="Aptos"/>
          <w:b/>
          <w:bCs/>
        </w:rPr>
        <w:t xml:space="preserve">1 </w:t>
      </w:r>
      <w:r w:rsidR="005A31C1">
        <w:rPr>
          <w:rFonts w:ascii="Aptos" w:hAnsi="Aptos"/>
          <w:b/>
          <w:bCs/>
        </w:rPr>
        <w:t>-</w:t>
      </w:r>
      <w:r w:rsidRPr="005A31C1">
        <w:rPr>
          <w:rFonts w:ascii="Aptos" w:hAnsi="Aptos"/>
          <w:b/>
          <w:bCs/>
        </w:rPr>
        <w:t xml:space="preserve"> Structural information asymmetry (contract complexity).</w:t>
      </w:r>
      <w:r w:rsidRPr="005A31C1">
        <w:rPr>
          <w:rFonts w:ascii="Aptos" w:hAnsi="Aptos"/>
        </w:rPr>
        <w:t xml:space="preserve"> Insurance contracts are legally precise but not written for in-the-moment decisions. A 2026 empirical study (Schwarcz, Cude, Logue &amp; Marquez Alcala, 112 </w:t>
      </w:r>
      <w:r w:rsidRPr="005A31C1">
        <w:rPr>
          <w:rFonts w:ascii="Aptos" w:hAnsi="Aptos"/>
          <w:i/>
          <w:iCs/>
        </w:rPr>
        <w:t>Virginia Law Review</w:t>
      </w:r>
      <w:r w:rsidRPr="005A31C1">
        <w:rPr>
          <w:rFonts w:ascii="Aptos" w:hAnsi="Aptos"/>
        </w:rPr>
        <w:t xml:space="preserve"> 727) </w:t>
      </w:r>
      <w:r w:rsidRPr="00ED0594">
        <w:rPr>
          <w:rFonts w:ascii="Aptos" w:hAnsi="Aptos"/>
        </w:rPr>
        <w:t xml:space="preserve">✓ tested this in </w:t>
      </w:r>
      <w:r w:rsidR="005A31C1" w:rsidRPr="00ED0594">
        <w:rPr>
          <w:rFonts w:ascii="Aptos" w:hAnsi="Aptos"/>
        </w:rPr>
        <w:t>homeowners’</w:t>
      </w:r>
      <w:r w:rsidRPr="00ED0594">
        <w:rPr>
          <w:rFonts w:ascii="Aptos" w:hAnsi="Aptos"/>
        </w:rPr>
        <w:t xml:space="preserve"> insurance and found that giving consumers the actual policy language didn't reliably improve comprehension </w:t>
      </w:r>
      <w:r w:rsidR="005A31C1" w:rsidRPr="00ED0594">
        <w:rPr>
          <w:rFonts w:ascii="Aptos" w:hAnsi="Aptos"/>
        </w:rPr>
        <w:t>-</w:t>
      </w:r>
      <w:r w:rsidR="00ED0594">
        <w:rPr>
          <w:rFonts w:ascii="Aptos" w:hAnsi="Aptos"/>
        </w:rPr>
        <w:t xml:space="preserve"> </w:t>
      </w:r>
      <w:r w:rsidRPr="00ED0594">
        <w:rPr>
          <w:rFonts w:ascii="Aptos" w:hAnsi="Aptos"/>
        </w:rPr>
        <w:t>particularly where broad coverage was later narrowed by a specific exclusion, a structural pattern common across insurance products generally, including health.</w:t>
      </w:r>
    </w:p>
    <w:p w14:paraId="5A76C24F" w14:textId="2F1184B8" w:rsidR="00435E93" w:rsidRDefault="00000000" w:rsidP="00435E93">
      <w:pPr>
        <w:jc w:val="both"/>
        <w:rPr>
          <w:rFonts w:ascii="Aptos" w:hAnsi="Aptos"/>
        </w:rPr>
      </w:pPr>
      <w:r w:rsidRPr="005A31C1">
        <w:rPr>
          <w:rFonts w:ascii="Aptos" w:hAnsi="Aptos"/>
        </w:rPr>
        <w:t xml:space="preserve"> </w:t>
      </w:r>
    </w:p>
    <w:p w14:paraId="3DF7359A" w14:textId="5A0A5BF6" w:rsidR="00C9148B" w:rsidRPr="00435E93" w:rsidRDefault="00000000" w:rsidP="00435E93">
      <w:pPr>
        <w:jc w:val="both"/>
        <w:rPr>
          <w:rFonts w:ascii="Aptos" w:hAnsi="Aptos"/>
          <w:sz w:val="16"/>
          <w:szCs w:val="16"/>
        </w:rPr>
      </w:pPr>
      <w:r w:rsidRPr="00435E93">
        <w:rPr>
          <w:rFonts w:ascii="Aptos" w:hAnsi="Aptos"/>
          <w:i/>
          <w:iCs/>
          <w:sz w:val="16"/>
          <w:szCs w:val="16"/>
        </w:rPr>
        <w:t xml:space="preserve">(Note: this study's population is homeowners, not health, insurance </w:t>
      </w:r>
      <w:r w:rsidR="005A31C1" w:rsidRPr="00435E93">
        <w:rPr>
          <w:rFonts w:ascii="Aptos" w:hAnsi="Aptos"/>
          <w:i/>
          <w:iCs/>
          <w:sz w:val="16"/>
          <w:szCs w:val="16"/>
        </w:rPr>
        <w:t>-</w:t>
      </w:r>
      <w:r w:rsidRPr="00435E93">
        <w:rPr>
          <w:rFonts w:ascii="Aptos" w:hAnsi="Aptos"/>
          <w:i/>
          <w:iCs/>
          <w:sz w:val="16"/>
          <w:szCs w:val="16"/>
        </w:rPr>
        <w:t>used here as a strong analogous finding, not a direct data point.)</w:t>
      </w:r>
    </w:p>
    <w:p w14:paraId="4FD0251E" w14:textId="77777777" w:rsidR="00C9148B" w:rsidRPr="00435E93" w:rsidRDefault="00000000" w:rsidP="00435E93">
      <w:pPr>
        <w:ind w:left="360"/>
        <w:jc w:val="both"/>
        <w:rPr>
          <w:rFonts w:ascii="Aptos" w:hAnsi="Aptos"/>
          <w:sz w:val="16"/>
          <w:szCs w:val="16"/>
        </w:rPr>
      </w:pPr>
      <w:r w:rsidRPr="00435E93">
        <w:rPr>
          <w:rFonts w:ascii="Aptos" w:hAnsi="Aptos"/>
          <w:sz w:val="16"/>
          <w:szCs w:val="16"/>
        </w:rPr>
        <w:t xml:space="preserve">→ </w:t>
      </w:r>
      <w:r w:rsidRPr="00435E93">
        <w:rPr>
          <w:rFonts w:ascii="Aptos" w:hAnsi="Aptos"/>
          <w:i/>
          <w:iCs/>
          <w:sz w:val="16"/>
          <w:szCs w:val="16"/>
        </w:rPr>
        <w:t>Not solvable by an agent; only mitigated by translating policy terms into a case-specific answer.</w:t>
      </w:r>
    </w:p>
    <w:p w14:paraId="2901FC70" w14:textId="77777777" w:rsidR="00435E93" w:rsidRDefault="00435E93" w:rsidP="00435E93">
      <w:pPr>
        <w:jc w:val="both"/>
        <w:rPr>
          <w:rFonts w:ascii="Aptos" w:hAnsi="Aptos"/>
          <w:b/>
          <w:bCs/>
        </w:rPr>
      </w:pPr>
    </w:p>
    <w:p w14:paraId="7F2CD75F" w14:textId="3F6E9857" w:rsidR="00C9148B" w:rsidRPr="005A31C1" w:rsidRDefault="00000000" w:rsidP="00435E93">
      <w:pPr>
        <w:jc w:val="both"/>
        <w:rPr>
          <w:rFonts w:ascii="Aptos" w:hAnsi="Aptos"/>
        </w:rPr>
      </w:pPr>
      <w:r w:rsidRPr="005A31C1">
        <w:rPr>
          <w:rFonts w:ascii="Aptos" w:hAnsi="Aptos"/>
          <w:b/>
          <w:bCs/>
        </w:rPr>
        <w:t xml:space="preserve">2 </w:t>
      </w:r>
      <w:r w:rsidR="005A31C1">
        <w:rPr>
          <w:rFonts w:ascii="Aptos" w:hAnsi="Aptos"/>
          <w:b/>
          <w:bCs/>
        </w:rPr>
        <w:t>-</w:t>
      </w:r>
      <w:r w:rsidRPr="005A31C1">
        <w:rPr>
          <w:rFonts w:ascii="Aptos" w:hAnsi="Aptos"/>
          <w:b/>
          <w:bCs/>
        </w:rPr>
        <w:t xml:space="preserve"> Systems and data fragmentation (the operational root cause).</w:t>
      </w:r>
      <w:r w:rsidRPr="005A31C1">
        <w:rPr>
          <w:rFonts w:ascii="Aptos" w:hAnsi="Aptos"/>
        </w:rPr>
        <w:t xml:space="preserve"> Even a motivated human agent often can't give Linda a clean answer, because eligibility data lives across disconnected policy, claims, and CRM systems. ~ Industry reporting consistently identifies data silos as a major operational drag, though no single precise figure could be independently pinned down. This is the strongest root cause: customers aren't confused because they're careless </w:t>
      </w:r>
      <w:r w:rsidR="005A31C1">
        <w:rPr>
          <w:rFonts w:ascii="Aptos" w:hAnsi="Aptos"/>
        </w:rPr>
        <w:t>-</w:t>
      </w:r>
      <w:r w:rsidR="00ED0594">
        <w:rPr>
          <w:rFonts w:ascii="Aptos" w:hAnsi="Aptos"/>
        </w:rPr>
        <w:t xml:space="preserve"> </w:t>
      </w:r>
      <w:r w:rsidRPr="005A31C1">
        <w:rPr>
          <w:rFonts w:ascii="Aptos" w:hAnsi="Aptos"/>
        </w:rPr>
        <w:t>the unified answer genuinely doesn't exist today.</w:t>
      </w:r>
    </w:p>
    <w:p w14:paraId="764F51CB" w14:textId="436DCE2B" w:rsidR="00C9148B" w:rsidRPr="00435E93" w:rsidRDefault="00000000" w:rsidP="00435E93">
      <w:pPr>
        <w:ind w:left="360"/>
        <w:jc w:val="both"/>
        <w:rPr>
          <w:rFonts w:ascii="Aptos" w:hAnsi="Aptos"/>
          <w:sz w:val="16"/>
          <w:szCs w:val="16"/>
        </w:rPr>
      </w:pPr>
      <w:r w:rsidRPr="00435E93">
        <w:rPr>
          <w:rFonts w:ascii="Aptos" w:hAnsi="Aptos"/>
          <w:sz w:val="16"/>
          <w:szCs w:val="16"/>
        </w:rPr>
        <w:lastRenderedPageBreak/>
        <w:t xml:space="preserve">→ </w:t>
      </w:r>
      <w:r w:rsidRPr="00435E93">
        <w:rPr>
          <w:rFonts w:ascii="Aptos" w:hAnsi="Aptos"/>
          <w:i/>
          <w:iCs/>
          <w:sz w:val="16"/>
          <w:szCs w:val="16"/>
        </w:rPr>
        <w:t>This is what the proposed agent directly solves</w:t>
      </w:r>
      <w:r w:rsidR="00435E93">
        <w:rPr>
          <w:rFonts w:ascii="Aptos" w:hAnsi="Aptos"/>
          <w:i/>
          <w:iCs/>
          <w:sz w:val="16"/>
          <w:szCs w:val="16"/>
        </w:rPr>
        <w:t xml:space="preserve"> </w:t>
      </w:r>
      <w:r w:rsidR="005A31C1" w:rsidRPr="00435E93">
        <w:rPr>
          <w:rFonts w:ascii="Aptos" w:hAnsi="Aptos"/>
          <w:i/>
          <w:iCs/>
          <w:sz w:val="16"/>
          <w:szCs w:val="16"/>
        </w:rPr>
        <w:t>-</w:t>
      </w:r>
      <w:r w:rsidR="00435E93">
        <w:rPr>
          <w:rFonts w:ascii="Aptos" w:hAnsi="Aptos"/>
          <w:i/>
          <w:iCs/>
          <w:sz w:val="16"/>
          <w:szCs w:val="16"/>
        </w:rPr>
        <w:t xml:space="preserve"> </w:t>
      </w:r>
      <w:r w:rsidRPr="00435E93">
        <w:rPr>
          <w:rFonts w:ascii="Aptos" w:hAnsi="Aptos"/>
          <w:i/>
          <w:iCs/>
          <w:sz w:val="16"/>
          <w:szCs w:val="16"/>
        </w:rPr>
        <w:t>a unified access layer across policy, benefit, and document data, exposed as one conversation.</w:t>
      </w:r>
    </w:p>
    <w:p w14:paraId="6B1932D5" w14:textId="77777777" w:rsidR="00435E93" w:rsidRDefault="00435E93" w:rsidP="00435E93">
      <w:pPr>
        <w:jc w:val="both"/>
        <w:rPr>
          <w:rFonts w:ascii="Aptos" w:hAnsi="Aptos"/>
          <w:b/>
          <w:bCs/>
        </w:rPr>
      </w:pPr>
    </w:p>
    <w:p w14:paraId="5C01C35E" w14:textId="63629333" w:rsidR="00C9148B" w:rsidRPr="005A31C1" w:rsidRDefault="00000000" w:rsidP="00435E93">
      <w:pPr>
        <w:jc w:val="both"/>
        <w:rPr>
          <w:rFonts w:ascii="Aptos" w:hAnsi="Aptos"/>
        </w:rPr>
      </w:pPr>
      <w:r w:rsidRPr="005A31C1">
        <w:rPr>
          <w:rFonts w:ascii="Aptos" w:hAnsi="Aptos"/>
          <w:b/>
          <w:bCs/>
        </w:rPr>
        <w:t xml:space="preserve">3 </w:t>
      </w:r>
      <w:r w:rsidR="005A31C1">
        <w:rPr>
          <w:rFonts w:ascii="Aptos" w:hAnsi="Aptos"/>
          <w:b/>
          <w:bCs/>
        </w:rPr>
        <w:t>-</w:t>
      </w:r>
      <w:r w:rsidR="00ED0594">
        <w:rPr>
          <w:rFonts w:ascii="Aptos" w:hAnsi="Aptos"/>
          <w:b/>
          <w:bCs/>
        </w:rPr>
        <w:t xml:space="preserve"> </w:t>
      </w:r>
      <w:r w:rsidRPr="005A31C1">
        <w:rPr>
          <w:rFonts w:ascii="Aptos" w:hAnsi="Aptos"/>
          <w:b/>
          <w:bCs/>
        </w:rPr>
        <w:t>No proactive communication design.</w:t>
      </w:r>
      <w:r w:rsidRPr="005A31C1">
        <w:rPr>
          <w:rFonts w:ascii="Aptos" w:hAnsi="Aptos"/>
        </w:rPr>
        <w:t xml:space="preserve"> Guidance today is reactive </w:t>
      </w:r>
      <w:r w:rsidR="005A31C1">
        <w:rPr>
          <w:rFonts w:ascii="Aptos" w:hAnsi="Aptos"/>
        </w:rPr>
        <w:t>-</w:t>
      </w:r>
      <w:r w:rsidR="00435E93">
        <w:rPr>
          <w:rFonts w:ascii="Aptos" w:hAnsi="Aptos"/>
        </w:rPr>
        <w:t xml:space="preserve"> </w:t>
      </w:r>
      <w:r w:rsidRPr="005A31C1">
        <w:rPr>
          <w:rFonts w:ascii="Aptos" w:hAnsi="Aptos"/>
        </w:rPr>
        <w:t>the customer must know to ask, and know who to ask. Nothing surfaces the right information automatically at a claim-triggering event.</w:t>
      </w:r>
    </w:p>
    <w:p w14:paraId="4AB0D945" w14:textId="273FB7AD" w:rsidR="00C9148B" w:rsidRPr="00435E93" w:rsidRDefault="00000000" w:rsidP="00435E93">
      <w:pPr>
        <w:ind w:left="360"/>
        <w:jc w:val="both"/>
        <w:rPr>
          <w:rFonts w:ascii="Aptos" w:hAnsi="Aptos"/>
          <w:sz w:val="16"/>
          <w:szCs w:val="16"/>
        </w:rPr>
      </w:pPr>
      <w:r w:rsidRPr="00435E93">
        <w:rPr>
          <w:rFonts w:ascii="Aptos" w:hAnsi="Aptos"/>
          <w:sz w:val="16"/>
          <w:szCs w:val="16"/>
        </w:rPr>
        <w:t xml:space="preserve">→ </w:t>
      </w:r>
      <w:r w:rsidRPr="00435E93">
        <w:rPr>
          <w:rFonts w:ascii="Aptos" w:hAnsi="Aptos"/>
          <w:i/>
          <w:iCs/>
          <w:sz w:val="16"/>
          <w:szCs w:val="16"/>
        </w:rPr>
        <w:t xml:space="preserve">Directly addressable </w:t>
      </w:r>
      <w:r w:rsidR="005A31C1" w:rsidRPr="00435E93">
        <w:rPr>
          <w:rFonts w:ascii="Aptos" w:hAnsi="Aptos"/>
          <w:i/>
          <w:iCs/>
          <w:sz w:val="16"/>
          <w:szCs w:val="16"/>
        </w:rPr>
        <w:t>-</w:t>
      </w:r>
      <w:r w:rsidR="00ED0594">
        <w:rPr>
          <w:rFonts w:ascii="Aptos" w:hAnsi="Aptos"/>
          <w:i/>
          <w:iCs/>
          <w:sz w:val="16"/>
          <w:szCs w:val="16"/>
        </w:rPr>
        <w:t xml:space="preserve"> </w:t>
      </w:r>
      <w:r w:rsidRPr="00435E93">
        <w:rPr>
          <w:rFonts w:ascii="Aptos" w:hAnsi="Aptos"/>
          <w:i/>
          <w:iCs/>
          <w:sz w:val="16"/>
          <w:szCs w:val="16"/>
        </w:rPr>
        <w:t>the agent prompts proactively at the point of need.</w:t>
      </w:r>
    </w:p>
    <w:p w14:paraId="047B3189" w14:textId="77777777" w:rsidR="00435E93" w:rsidRDefault="00435E93" w:rsidP="00435E93">
      <w:pPr>
        <w:jc w:val="both"/>
        <w:rPr>
          <w:rFonts w:ascii="Aptos" w:hAnsi="Aptos"/>
          <w:b/>
          <w:bCs/>
        </w:rPr>
      </w:pPr>
    </w:p>
    <w:p w14:paraId="785C6BE4" w14:textId="64A9DBCF" w:rsidR="00435E93" w:rsidRDefault="00000000" w:rsidP="00435E93">
      <w:pPr>
        <w:jc w:val="both"/>
        <w:rPr>
          <w:rFonts w:ascii="Aptos" w:hAnsi="Aptos"/>
        </w:rPr>
      </w:pPr>
      <w:r w:rsidRPr="005A31C1">
        <w:rPr>
          <w:rFonts w:ascii="Aptos" w:hAnsi="Aptos"/>
          <w:b/>
          <w:bCs/>
        </w:rPr>
        <w:t xml:space="preserve">4 </w:t>
      </w:r>
      <w:r w:rsidR="005A31C1">
        <w:rPr>
          <w:rFonts w:ascii="Aptos" w:hAnsi="Aptos"/>
          <w:b/>
          <w:bCs/>
        </w:rPr>
        <w:t>-</w:t>
      </w:r>
      <w:r w:rsidR="00ED0594">
        <w:rPr>
          <w:rFonts w:ascii="Aptos" w:hAnsi="Aptos"/>
          <w:b/>
          <w:bCs/>
        </w:rPr>
        <w:t xml:space="preserve"> </w:t>
      </w:r>
      <w:r w:rsidRPr="005A31C1">
        <w:rPr>
          <w:rFonts w:ascii="Aptos" w:hAnsi="Aptos"/>
          <w:b/>
          <w:bCs/>
        </w:rPr>
        <w:t>Assumption that this is a "some customers" literacy issue.</w:t>
      </w:r>
      <w:r w:rsidRPr="005A31C1">
        <w:rPr>
          <w:rFonts w:ascii="Aptos" w:hAnsi="Aptos"/>
        </w:rPr>
        <w:t xml:space="preserve"> </w:t>
      </w:r>
    </w:p>
    <w:p w14:paraId="7D8C0A06" w14:textId="57B60728" w:rsidR="00C9148B" w:rsidRPr="00ED0594" w:rsidRDefault="00000000" w:rsidP="00435E93">
      <w:pPr>
        <w:jc w:val="both"/>
        <w:rPr>
          <w:rFonts w:ascii="Aptos" w:hAnsi="Aptos"/>
        </w:rPr>
      </w:pPr>
      <w:r w:rsidRPr="00ED0594">
        <w:rPr>
          <w:rFonts w:ascii="Cambria Math" w:hAnsi="Cambria Math" w:cs="Cambria Math"/>
        </w:rPr>
        <w:t>△</w:t>
      </w:r>
      <w:r w:rsidRPr="00ED0594">
        <w:rPr>
          <w:rFonts w:ascii="Aptos" w:hAnsi="Aptos"/>
        </w:rPr>
        <w:t xml:space="preserve"> The comprehension research above tested general consumers, not a specific low-literacy subgroup </w:t>
      </w:r>
      <w:r w:rsidR="005A31C1" w:rsidRPr="00ED0594">
        <w:rPr>
          <w:rFonts w:ascii="Aptos" w:hAnsi="Aptos" w:cs="Aptos"/>
        </w:rPr>
        <w:t>-</w:t>
      </w:r>
      <w:r w:rsidR="00ED0594">
        <w:rPr>
          <w:rFonts w:ascii="Aptos" w:hAnsi="Aptos" w:cs="Aptos"/>
        </w:rPr>
        <w:t xml:space="preserve"> </w:t>
      </w:r>
      <w:r w:rsidRPr="00ED0594">
        <w:rPr>
          <w:rFonts w:ascii="Aptos" w:hAnsi="Aptos"/>
        </w:rPr>
        <w:t>arguing against a "simplified mode for less sophisticated customers" as the primary design. This is a design inference, not a proven income/education correlation.</w:t>
      </w:r>
    </w:p>
    <w:p w14:paraId="00697FD8" w14:textId="77777777" w:rsidR="00C9148B" w:rsidRPr="00ED0594" w:rsidRDefault="00000000" w:rsidP="00435E93">
      <w:pPr>
        <w:ind w:left="360"/>
        <w:jc w:val="both"/>
        <w:rPr>
          <w:rFonts w:ascii="Aptos" w:hAnsi="Aptos"/>
          <w:sz w:val="16"/>
          <w:szCs w:val="16"/>
        </w:rPr>
      </w:pPr>
      <w:r w:rsidRPr="00ED0594">
        <w:rPr>
          <w:rFonts w:ascii="Aptos" w:hAnsi="Aptos"/>
          <w:sz w:val="16"/>
          <w:szCs w:val="16"/>
        </w:rPr>
        <w:t xml:space="preserve">→ </w:t>
      </w:r>
      <w:r w:rsidRPr="00ED0594">
        <w:rPr>
          <w:rFonts w:ascii="Aptos" w:hAnsi="Aptos"/>
          <w:i/>
          <w:iCs/>
          <w:sz w:val="16"/>
          <w:szCs w:val="16"/>
        </w:rPr>
        <w:t>Shapes design (one robust flow for everyone), not scope.</w:t>
      </w:r>
    </w:p>
    <w:p w14:paraId="233F8FEE" w14:textId="77777777" w:rsidR="00435E93" w:rsidRDefault="00435E93" w:rsidP="00435E93">
      <w:pPr>
        <w:jc w:val="both"/>
        <w:rPr>
          <w:rFonts w:ascii="Aptos" w:hAnsi="Aptos"/>
          <w:b/>
          <w:bCs/>
        </w:rPr>
      </w:pPr>
    </w:p>
    <w:p w14:paraId="6A5A3817" w14:textId="0CA40C95" w:rsidR="00C9148B" w:rsidRPr="005A31C1" w:rsidRDefault="00000000" w:rsidP="00435E93">
      <w:pPr>
        <w:jc w:val="both"/>
        <w:rPr>
          <w:rFonts w:ascii="Aptos" w:hAnsi="Aptos"/>
        </w:rPr>
      </w:pPr>
      <w:r w:rsidRPr="005A31C1">
        <w:rPr>
          <w:rFonts w:ascii="Aptos" w:hAnsi="Aptos"/>
          <w:b/>
          <w:bCs/>
        </w:rPr>
        <w:t>What this means for solution scope:</w:t>
      </w:r>
      <w:r w:rsidRPr="005A31C1">
        <w:rPr>
          <w:rFonts w:ascii="Aptos" w:hAnsi="Aptos"/>
        </w:rPr>
        <w:t xml:space="preserve"> the agent directly resolves Root Causes 2 and 3. It mitigates but doesn't eliminate Root Cause 1 </w:t>
      </w:r>
      <w:r w:rsidR="005A31C1">
        <w:rPr>
          <w:rFonts w:ascii="Aptos" w:hAnsi="Aptos"/>
        </w:rPr>
        <w:t>-</w:t>
      </w:r>
      <w:r w:rsidR="00435E93">
        <w:rPr>
          <w:rFonts w:ascii="Aptos" w:hAnsi="Aptos"/>
        </w:rPr>
        <w:t xml:space="preserve"> </w:t>
      </w:r>
      <w:r w:rsidRPr="005A31C1">
        <w:rPr>
          <w:rFonts w:ascii="Aptos" w:hAnsi="Aptos"/>
        </w:rPr>
        <w:t xml:space="preserve">it can't rewrite the contract, only translate it per-case. It resolves Root Cause 4 through a design choice, not a technical fix. Naming what this solution does </w:t>
      </w:r>
      <w:r w:rsidRPr="005A31C1">
        <w:rPr>
          <w:rFonts w:ascii="Aptos" w:hAnsi="Aptos"/>
          <w:i/>
          <w:iCs/>
        </w:rPr>
        <w:t>not</w:t>
      </w:r>
      <w:r w:rsidRPr="005A31C1">
        <w:rPr>
          <w:rFonts w:ascii="Aptos" w:hAnsi="Aptos"/>
        </w:rPr>
        <w:t xml:space="preserve"> fix is a deliberate scope decision: a weekend build shouldn't overclaim what a production initiative would take quarters to address.</w:t>
      </w:r>
    </w:p>
    <w:p w14:paraId="52ECC4C4" w14:textId="77777777" w:rsidR="005A31C1" w:rsidRDefault="005A31C1" w:rsidP="005A31C1">
      <w:pPr>
        <w:pStyle w:val="Heading1"/>
        <w:rPr>
          <w:rFonts w:ascii="Aptos" w:hAnsi="Aptos"/>
        </w:rPr>
      </w:pPr>
    </w:p>
    <w:p w14:paraId="2226B428" w14:textId="0C836242" w:rsidR="00C9148B" w:rsidRPr="005A31C1" w:rsidRDefault="00000000" w:rsidP="005A31C1">
      <w:pPr>
        <w:pStyle w:val="Heading1"/>
        <w:rPr>
          <w:rFonts w:ascii="Aptos" w:hAnsi="Aptos"/>
        </w:rPr>
      </w:pPr>
      <w:r w:rsidRPr="005A31C1">
        <w:rPr>
          <w:rFonts w:ascii="Aptos" w:hAnsi="Aptos"/>
        </w:rPr>
        <w:t xml:space="preserve">3. Solution Design </w:t>
      </w:r>
      <w:r w:rsidR="005A31C1">
        <w:rPr>
          <w:rFonts w:ascii="Aptos" w:hAnsi="Aptos"/>
        </w:rPr>
        <w:t>-</w:t>
      </w:r>
      <w:r w:rsidR="00435E93">
        <w:rPr>
          <w:rFonts w:ascii="Aptos" w:hAnsi="Aptos"/>
        </w:rPr>
        <w:t xml:space="preserve"> </w:t>
      </w:r>
      <w:r w:rsidRPr="005A31C1">
        <w:rPr>
          <w:rFonts w:ascii="Aptos" w:hAnsi="Aptos"/>
        </w:rPr>
        <w:t>Agent Architecture</w:t>
      </w:r>
    </w:p>
    <w:p w14:paraId="41DA36AD" w14:textId="7D3D7E7E" w:rsidR="00C9148B" w:rsidRPr="005A31C1" w:rsidRDefault="00000000" w:rsidP="00435E93">
      <w:pPr>
        <w:jc w:val="both"/>
        <w:rPr>
          <w:rFonts w:ascii="Aptos" w:hAnsi="Aptos"/>
        </w:rPr>
      </w:pPr>
      <w:r w:rsidRPr="005A31C1">
        <w:rPr>
          <w:rFonts w:ascii="Aptos" w:hAnsi="Aptos"/>
          <w:b/>
          <w:bCs/>
        </w:rPr>
        <w:t>Objective:</w:t>
      </w:r>
      <w:r w:rsidRPr="005A31C1">
        <w:rPr>
          <w:rFonts w:ascii="Aptos" w:hAnsi="Aptos"/>
        </w:rPr>
        <w:t xml:space="preserve"> given a customer and a described medical event, the agent determines eligibility across all their policies, the correct claim sequence, required documents, and timing </w:t>
      </w:r>
      <w:r w:rsidR="005A31C1">
        <w:rPr>
          <w:rFonts w:ascii="Aptos" w:hAnsi="Aptos"/>
        </w:rPr>
        <w:t>-</w:t>
      </w:r>
      <w:r w:rsidR="00ED0594">
        <w:rPr>
          <w:rFonts w:ascii="Aptos" w:hAnsi="Aptos"/>
        </w:rPr>
        <w:t xml:space="preserve"> </w:t>
      </w:r>
      <w:r w:rsidRPr="005A31C1">
        <w:rPr>
          <w:rFonts w:ascii="Aptos" w:hAnsi="Aptos"/>
        </w:rPr>
        <w:t>and escalates cleanly when it can't determine any of these with confidence, rather than guessing.</w:t>
      </w:r>
    </w:p>
    <w:p w14:paraId="0DF6388D" w14:textId="77777777" w:rsidR="005A31C1" w:rsidRDefault="005A31C1" w:rsidP="00435E93">
      <w:pPr>
        <w:pStyle w:val="Heading2"/>
        <w:jc w:val="both"/>
        <w:rPr>
          <w:rFonts w:ascii="Aptos" w:hAnsi="Aptos"/>
        </w:rPr>
      </w:pPr>
    </w:p>
    <w:p w14:paraId="6B706403" w14:textId="4566A5DF" w:rsidR="00C9148B" w:rsidRPr="005A31C1" w:rsidRDefault="00000000" w:rsidP="00435E93">
      <w:pPr>
        <w:pStyle w:val="Heading2"/>
        <w:jc w:val="both"/>
        <w:rPr>
          <w:rFonts w:ascii="Aptos" w:hAnsi="Aptos"/>
        </w:rPr>
      </w:pPr>
      <w:r w:rsidRPr="005A31C1">
        <w:rPr>
          <w:rFonts w:ascii="Aptos" w:hAnsi="Aptos"/>
        </w:rPr>
        <w:t>3.1 Conversation flow (Linda's case, walked through)</w:t>
      </w:r>
    </w:p>
    <w:p w14:paraId="51B9A6C6" w14:textId="3B2A965E" w:rsidR="00C9148B" w:rsidRPr="005A31C1" w:rsidRDefault="00000000" w:rsidP="00435E93">
      <w:pPr>
        <w:pStyle w:val="ListParagraph"/>
        <w:numPr>
          <w:ilvl w:val="0"/>
          <w:numId w:val="2"/>
        </w:numPr>
        <w:jc w:val="both"/>
        <w:rPr>
          <w:rFonts w:ascii="Aptos" w:hAnsi="Aptos"/>
        </w:rPr>
      </w:pPr>
      <w:r w:rsidRPr="005A31C1">
        <w:rPr>
          <w:rFonts w:ascii="Aptos" w:hAnsi="Aptos"/>
          <w:b/>
          <w:bCs/>
        </w:rPr>
        <w:t>Identify customer &amp; pull policies</w:t>
      </w:r>
      <w:r w:rsidRPr="005A31C1">
        <w:rPr>
          <w:rFonts w:ascii="Aptos" w:hAnsi="Aptos"/>
        </w:rPr>
        <w:t xml:space="preserve"> </w:t>
      </w:r>
      <w:r w:rsidR="005A31C1">
        <w:rPr>
          <w:rFonts w:ascii="Aptos" w:hAnsi="Aptos"/>
        </w:rPr>
        <w:t>-</w:t>
      </w:r>
      <w:r w:rsidR="00435E93">
        <w:rPr>
          <w:rFonts w:ascii="Aptos" w:hAnsi="Aptos"/>
        </w:rPr>
        <w:t xml:space="preserve"> </w:t>
      </w:r>
      <w:r w:rsidRPr="005A31C1">
        <w:rPr>
          <w:rFonts w:ascii="Aptos" w:hAnsi="Aptos"/>
        </w:rPr>
        <w:t xml:space="preserve">agent looks up Linda's record, retrieves both policies (personal medical card + employer group plan) via a policy-lookup tool call. </w:t>
      </w:r>
      <w:r w:rsidRPr="005A31C1">
        <w:rPr>
          <w:rFonts w:ascii="Aptos" w:hAnsi="Aptos"/>
          <w:i/>
          <w:iCs/>
        </w:rPr>
        <w:t xml:space="preserve">This is the direct fix for Root Cause 2 </w:t>
      </w:r>
      <w:r w:rsidR="005A31C1">
        <w:rPr>
          <w:rFonts w:ascii="Aptos" w:hAnsi="Aptos"/>
          <w:i/>
          <w:iCs/>
        </w:rPr>
        <w:t>-</w:t>
      </w:r>
      <w:r w:rsidR="00ED0594">
        <w:rPr>
          <w:rFonts w:ascii="Aptos" w:hAnsi="Aptos"/>
          <w:i/>
          <w:iCs/>
        </w:rPr>
        <w:t xml:space="preserve"> </w:t>
      </w:r>
      <w:r w:rsidRPr="005A31C1">
        <w:rPr>
          <w:rFonts w:ascii="Aptos" w:hAnsi="Aptos"/>
          <w:i/>
          <w:iCs/>
        </w:rPr>
        <w:t>one lookup instead of Linda repeating her policy numbers across systems.</w:t>
      </w:r>
    </w:p>
    <w:p w14:paraId="5A3FD21E" w14:textId="4038BE8B" w:rsidR="00C9148B" w:rsidRPr="005A31C1" w:rsidRDefault="00000000" w:rsidP="00435E93">
      <w:pPr>
        <w:pStyle w:val="ListParagraph"/>
        <w:numPr>
          <w:ilvl w:val="0"/>
          <w:numId w:val="2"/>
        </w:numPr>
        <w:jc w:val="both"/>
        <w:rPr>
          <w:rFonts w:ascii="Aptos" w:hAnsi="Aptos"/>
        </w:rPr>
      </w:pPr>
      <w:r w:rsidRPr="005A31C1">
        <w:rPr>
          <w:rFonts w:ascii="Aptos" w:hAnsi="Aptos"/>
          <w:b/>
          <w:bCs/>
        </w:rPr>
        <w:t>Capture the claim event</w:t>
      </w:r>
      <w:r w:rsidRPr="005A31C1">
        <w:rPr>
          <w:rFonts w:ascii="Aptos" w:hAnsi="Aptos"/>
        </w:rPr>
        <w:t xml:space="preserve"> </w:t>
      </w:r>
      <w:r w:rsidR="005A31C1">
        <w:rPr>
          <w:rFonts w:ascii="Aptos" w:hAnsi="Aptos"/>
        </w:rPr>
        <w:t>-</w:t>
      </w:r>
      <w:r w:rsidR="00435E93">
        <w:rPr>
          <w:rFonts w:ascii="Aptos" w:hAnsi="Aptos"/>
        </w:rPr>
        <w:t xml:space="preserve"> </w:t>
      </w:r>
      <w:r w:rsidRPr="005A31C1">
        <w:rPr>
          <w:rFonts w:ascii="Aptos" w:hAnsi="Aptos"/>
        </w:rPr>
        <w:t>agent asks what happened (condition/treatment, when, which provider) in plain language, no policy jargon required from Linda.</w:t>
      </w:r>
    </w:p>
    <w:p w14:paraId="5D6CC115" w14:textId="5BF2A1FA" w:rsidR="00C9148B" w:rsidRPr="005A31C1" w:rsidRDefault="00000000" w:rsidP="00435E93">
      <w:pPr>
        <w:pStyle w:val="ListParagraph"/>
        <w:numPr>
          <w:ilvl w:val="0"/>
          <w:numId w:val="2"/>
        </w:numPr>
        <w:jc w:val="both"/>
        <w:rPr>
          <w:rFonts w:ascii="Aptos" w:hAnsi="Aptos"/>
        </w:rPr>
      </w:pPr>
      <w:r w:rsidRPr="005A31C1">
        <w:rPr>
          <w:rFonts w:ascii="Aptos" w:hAnsi="Aptos"/>
          <w:b/>
          <w:bCs/>
        </w:rPr>
        <w:t>Run eligibility check</w:t>
      </w:r>
      <w:r w:rsidRPr="005A31C1">
        <w:rPr>
          <w:rFonts w:ascii="Aptos" w:hAnsi="Aptos"/>
        </w:rPr>
        <w:t xml:space="preserve"> </w:t>
      </w:r>
      <w:r w:rsidR="005A31C1">
        <w:rPr>
          <w:rFonts w:ascii="Aptos" w:hAnsi="Aptos"/>
        </w:rPr>
        <w:t>-</w:t>
      </w:r>
      <w:r w:rsidR="00435E93">
        <w:rPr>
          <w:rFonts w:ascii="Aptos" w:hAnsi="Aptos"/>
        </w:rPr>
        <w:t xml:space="preserve"> </w:t>
      </w:r>
      <w:r w:rsidRPr="005A31C1">
        <w:rPr>
          <w:rFonts w:ascii="Aptos" w:hAnsi="Aptos"/>
        </w:rPr>
        <w:t>agent calls an eligibility tool against both policies for the stated treatment, checking coverage, waiting periods, and any exclusions.</w:t>
      </w:r>
    </w:p>
    <w:p w14:paraId="303829F5" w14:textId="063CD89A" w:rsidR="00C9148B" w:rsidRPr="005A31C1" w:rsidRDefault="00000000" w:rsidP="00435E93">
      <w:pPr>
        <w:pStyle w:val="ListParagraph"/>
        <w:numPr>
          <w:ilvl w:val="0"/>
          <w:numId w:val="2"/>
        </w:numPr>
        <w:jc w:val="both"/>
        <w:rPr>
          <w:rFonts w:ascii="Aptos" w:hAnsi="Aptos"/>
        </w:rPr>
      </w:pPr>
      <w:r w:rsidRPr="005A31C1">
        <w:rPr>
          <w:rFonts w:ascii="Aptos" w:hAnsi="Aptos"/>
          <w:b/>
          <w:bCs/>
        </w:rPr>
        <w:t>Determine claim sequence</w:t>
      </w:r>
      <w:r w:rsidRPr="005A31C1">
        <w:rPr>
          <w:rFonts w:ascii="Aptos" w:hAnsi="Aptos"/>
        </w:rPr>
        <w:t xml:space="preserve"> </w:t>
      </w:r>
      <w:r w:rsidR="005A31C1">
        <w:rPr>
          <w:rFonts w:ascii="Aptos" w:hAnsi="Aptos"/>
        </w:rPr>
        <w:t>-</w:t>
      </w:r>
      <w:r w:rsidR="00435E93">
        <w:rPr>
          <w:rFonts w:ascii="Aptos" w:hAnsi="Aptos"/>
        </w:rPr>
        <w:t xml:space="preserve"> </w:t>
      </w:r>
      <w:r w:rsidRPr="005A31C1">
        <w:rPr>
          <w:rFonts w:ascii="Aptos" w:hAnsi="Aptos"/>
        </w:rPr>
        <w:t>if both policies could apply, the agent determines coordination-of-benefits order (which policy claims first) rather than leaving Linda to guess.</w:t>
      </w:r>
    </w:p>
    <w:p w14:paraId="75AE61FC" w14:textId="6BD771E2" w:rsidR="00C9148B" w:rsidRPr="005A31C1" w:rsidRDefault="00000000" w:rsidP="00435E93">
      <w:pPr>
        <w:pStyle w:val="ListParagraph"/>
        <w:numPr>
          <w:ilvl w:val="0"/>
          <w:numId w:val="2"/>
        </w:numPr>
        <w:jc w:val="both"/>
        <w:rPr>
          <w:rFonts w:ascii="Aptos" w:hAnsi="Aptos"/>
        </w:rPr>
      </w:pPr>
      <w:r w:rsidRPr="005A31C1">
        <w:rPr>
          <w:rFonts w:ascii="Aptos" w:hAnsi="Aptos"/>
          <w:b/>
          <w:bCs/>
        </w:rPr>
        <w:t>Return document, timing, and submission guidance</w:t>
      </w:r>
      <w:r w:rsidRPr="005A31C1">
        <w:rPr>
          <w:rFonts w:ascii="Aptos" w:hAnsi="Aptos"/>
        </w:rPr>
        <w:t xml:space="preserve"> </w:t>
      </w:r>
      <w:r w:rsidR="005A31C1">
        <w:rPr>
          <w:rFonts w:ascii="Aptos" w:hAnsi="Aptos"/>
        </w:rPr>
        <w:t>-</w:t>
      </w:r>
      <w:r w:rsidR="00ED0594">
        <w:rPr>
          <w:rFonts w:ascii="Aptos" w:hAnsi="Aptos"/>
        </w:rPr>
        <w:t xml:space="preserve"> </w:t>
      </w:r>
      <w:r w:rsidRPr="005A31C1">
        <w:rPr>
          <w:rFonts w:ascii="Aptos" w:hAnsi="Aptos"/>
        </w:rPr>
        <w:t>agent returns three things together: what documents to prepare (guidance on what to gather, not documents pulled from a customer record), whether pre-authorization is required before treatment or a post-treatment claim is acceptable, and where/how to submit with an estimated turnaround. This directly addresses the highest-friction point in Sun Life's own data ("where/when to raise," scored 88), plus the separate "how long will it take" concern.</w:t>
      </w:r>
    </w:p>
    <w:p w14:paraId="3DF1F36A" w14:textId="674E4B2F" w:rsidR="00C9148B" w:rsidRPr="005A31C1" w:rsidRDefault="00000000" w:rsidP="00435E93">
      <w:pPr>
        <w:pStyle w:val="ListParagraph"/>
        <w:numPr>
          <w:ilvl w:val="0"/>
          <w:numId w:val="2"/>
        </w:numPr>
        <w:jc w:val="both"/>
        <w:rPr>
          <w:rFonts w:ascii="Aptos" w:hAnsi="Aptos"/>
        </w:rPr>
      </w:pPr>
      <w:r w:rsidRPr="005A31C1">
        <w:rPr>
          <w:rFonts w:ascii="Aptos" w:hAnsi="Aptos"/>
          <w:b/>
          <w:bCs/>
        </w:rPr>
        <w:t>Ambiguity check</w:t>
      </w:r>
      <w:r w:rsidRPr="005A31C1">
        <w:rPr>
          <w:rFonts w:ascii="Aptos" w:hAnsi="Aptos"/>
        </w:rPr>
        <w:t xml:space="preserve"> </w:t>
      </w:r>
      <w:r w:rsidR="005A31C1">
        <w:rPr>
          <w:rFonts w:ascii="Aptos" w:hAnsi="Aptos"/>
        </w:rPr>
        <w:t>-</w:t>
      </w:r>
      <w:r w:rsidR="00435E93">
        <w:rPr>
          <w:rFonts w:ascii="Aptos" w:hAnsi="Aptos"/>
        </w:rPr>
        <w:t xml:space="preserve"> </w:t>
      </w:r>
      <w:r w:rsidRPr="005A31C1">
        <w:rPr>
          <w:rFonts w:ascii="Aptos" w:hAnsi="Aptos"/>
        </w:rPr>
        <w:t>if any step above can't be resolved with confidence, the agent stops and escalates (see 3.3) instead of producing steps 4-5 anyway.</w:t>
      </w:r>
    </w:p>
    <w:p w14:paraId="62DCA303" w14:textId="77777777" w:rsidR="005A31C1" w:rsidRDefault="005A31C1" w:rsidP="005A31C1">
      <w:pPr>
        <w:pStyle w:val="Heading2"/>
        <w:rPr>
          <w:rFonts w:ascii="Aptos" w:hAnsi="Aptos"/>
        </w:rPr>
      </w:pPr>
    </w:p>
    <w:p w14:paraId="0613EE85" w14:textId="60456FBE" w:rsidR="00C9148B" w:rsidRPr="005A31C1" w:rsidRDefault="00000000" w:rsidP="005A31C1">
      <w:pPr>
        <w:pStyle w:val="Heading2"/>
        <w:rPr>
          <w:rFonts w:ascii="Aptos" w:hAnsi="Aptos"/>
        </w:rPr>
      </w:pPr>
      <w:r w:rsidRPr="005A31C1">
        <w:rPr>
          <w:rFonts w:ascii="Aptos" w:hAnsi="Aptos"/>
        </w:rPr>
        <w:t>3.2 Tools / function calls</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650"/>
        <w:gridCol w:w="2650"/>
        <w:gridCol w:w="2650"/>
      </w:tblGrid>
      <w:tr w:rsidR="00C9148B" w:rsidRPr="005A31C1" w14:paraId="70C9C27B" w14:textId="77777777" w:rsidTr="00ED0594">
        <w:tblPrEx>
          <w:tblCellMar>
            <w:top w:w="0" w:type="dxa"/>
            <w:bottom w:w="0" w:type="dxa"/>
          </w:tblCellMar>
        </w:tblPrEx>
        <w:tc>
          <w:tcPr>
            <w:tcW w:w="2650" w:type="dxa"/>
            <w:shd w:val="clear" w:color="auto" w:fill="1F3B4D"/>
            <w:tcMar>
              <w:top w:w="80" w:type="dxa"/>
              <w:left w:w="100" w:type="dxa"/>
              <w:bottom w:w="80" w:type="dxa"/>
              <w:right w:w="100" w:type="dxa"/>
            </w:tcMar>
          </w:tcPr>
          <w:p w14:paraId="45B222F5" w14:textId="77777777" w:rsidR="00C9148B" w:rsidRPr="001A01DF" w:rsidRDefault="00000000" w:rsidP="00ED0594">
            <w:pPr>
              <w:jc w:val="center"/>
              <w:rPr>
                <w:rFonts w:ascii="Aptos" w:hAnsi="Aptos"/>
                <w:sz w:val="16"/>
                <w:szCs w:val="16"/>
              </w:rPr>
            </w:pPr>
            <w:r w:rsidRPr="001A01DF">
              <w:rPr>
                <w:rFonts w:ascii="Aptos" w:hAnsi="Aptos"/>
                <w:b/>
                <w:bCs/>
                <w:color w:val="FFFFFF"/>
                <w:sz w:val="16"/>
                <w:szCs w:val="16"/>
              </w:rPr>
              <w:t>Tool</w:t>
            </w:r>
          </w:p>
        </w:tc>
        <w:tc>
          <w:tcPr>
            <w:tcW w:w="2650" w:type="dxa"/>
            <w:shd w:val="clear" w:color="auto" w:fill="1F3B4D"/>
            <w:tcMar>
              <w:top w:w="80" w:type="dxa"/>
              <w:left w:w="100" w:type="dxa"/>
              <w:bottom w:w="80" w:type="dxa"/>
              <w:right w:w="100" w:type="dxa"/>
            </w:tcMar>
          </w:tcPr>
          <w:p w14:paraId="5DF3E526" w14:textId="77777777" w:rsidR="00C9148B" w:rsidRPr="001A01DF" w:rsidRDefault="00000000" w:rsidP="00ED0594">
            <w:pPr>
              <w:jc w:val="center"/>
              <w:rPr>
                <w:rFonts w:ascii="Aptos" w:hAnsi="Aptos"/>
                <w:sz w:val="16"/>
                <w:szCs w:val="16"/>
              </w:rPr>
            </w:pPr>
            <w:r w:rsidRPr="001A01DF">
              <w:rPr>
                <w:rFonts w:ascii="Aptos" w:hAnsi="Aptos"/>
                <w:b/>
                <w:bCs/>
                <w:color w:val="FFFFFF"/>
                <w:sz w:val="16"/>
                <w:szCs w:val="16"/>
              </w:rPr>
              <w:t>Purpose</w:t>
            </w:r>
          </w:p>
        </w:tc>
        <w:tc>
          <w:tcPr>
            <w:tcW w:w="2650" w:type="dxa"/>
            <w:shd w:val="clear" w:color="auto" w:fill="1F3B4D"/>
            <w:tcMar>
              <w:top w:w="80" w:type="dxa"/>
              <w:left w:w="100" w:type="dxa"/>
              <w:bottom w:w="80" w:type="dxa"/>
              <w:right w:w="100" w:type="dxa"/>
            </w:tcMar>
          </w:tcPr>
          <w:p w14:paraId="70AABBF7" w14:textId="77777777" w:rsidR="00C9148B" w:rsidRPr="001A01DF" w:rsidRDefault="00000000" w:rsidP="00ED0594">
            <w:pPr>
              <w:jc w:val="center"/>
              <w:rPr>
                <w:rFonts w:ascii="Aptos" w:hAnsi="Aptos"/>
                <w:sz w:val="16"/>
                <w:szCs w:val="16"/>
              </w:rPr>
            </w:pPr>
            <w:r w:rsidRPr="001A01DF">
              <w:rPr>
                <w:rFonts w:ascii="Aptos" w:hAnsi="Aptos"/>
                <w:b/>
                <w:bCs/>
                <w:color w:val="FFFFFF"/>
                <w:sz w:val="16"/>
                <w:szCs w:val="16"/>
              </w:rPr>
              <w:t>Input</w:t>
            </w:r>
          </w:p>
        </w:tc>
        <w:tc>
          <w:tcPr>
            <w:tcW w:w="2650" w:type="dxa"/>
            <w:shd w:val="clear" w:color="auto" w:fill="1F3B4D"/>
            <w:tcMar>
              <w:top w:w="80" w:type="dxa"/>
              <w:left w:w="100" w:type="dxa"/>
              <w:bottom w:w="80" w:type="dxa"/>
              <w:right w:w="100" w:type="dxa"/>
            </w:tcMar>
          </w:tcPr>
          <w:p w14:paraId="60F9F8C7" w14:textId="77777777" w:rsidR="00C9148B" w:rsidRPr="001A01DF" w:rsidRDefault="00000000" w:rsidP="00ED0594">
            <w:pPr>
              <w:jc w:val="center"/>
              <w:rPr>
                <w:rFonts w:ascii="Aptos" w:hAnsi="Aptos"/>
                <w:sz w:val="16"/>
                <w:szCs w:val="16"/>
              </w:rPr>
            </w:pPr>
            <w:r w:rsidRPr="001A01DF">
              <w:rPr>
                <w:rFonts w:ascii="Aptos" w:hAnsi="Aptos"/>
                <w:b/>
                <w:bCs/>
                <w:color w:val="FFFFFF"/>
                <w:sz w:val="16"/>
                <w:szCs w:val="16"/>
              </w:rPr>
              <w:t>Output</w:t>
            </w:r>
          </w:p>
        </w:tc>
      </w:tr>
      <w:tr w:rsidR="00C9148B" w:rsidRPr="005A31C1" w14:paraId="2C81C08A" w14:textId="77777777" w:rsidTr="00ED0594">
        <w:tblPrEx>
          <w:tblCellMar>
            <w:top w:w="0" w:type="dxa"/>
            <w:bottom w:w="0" w:type="dxa"/>
          </w:tblCellMar>
        </w:tblPrEx>
        <w:tc>
          <w:tcPr>
            <w:tcW w:w="2650" w:type="dxa"/>
            <w:tcMar>
              <w:top w:w="80" w:type="dxa"/>
              <w:left w:w="100" w:type="dxa"/>
              <w:bottom w:w="80" w:type="dxa"/>
              <w:right w:w="100" w:type="dxa"/>
            </w:tcMar>
          </w:tcPr>
          <w:p w14:paraId="0736E0DF" w14:textId="77777777" w:rsidR="00C9148B" w:rsidRPr="00ED0594" w:rsidRDefault="00000000" w:rsidP="005A31C1">
            <w:pPr>
              <w:rPr>
                <w:rFonts w:ascii="Aptos" w:hAnsi="Aptos"/>
                <w:sz w:val="16"/>
                <w:szCs w:val="16"/>
              </w:rPr>
            </w:pPr>
            <w:proofErr w:type="spellStart"/>
            <w:r w:rsidRPr="00ED0594">
              <w:rPr>
                <w:rFonts w:ascii="Aptos" w:hAnsi="Aptos"/>
                <w:sz w:val="16"/>
                <w:szCs w:val="16"/>
              </w:rPr>
              <w:t>get_customer_policies</w:t>
            </w:r>
            <w:proofErr w:type="spellEnd"/>
          </w:p>
        </w:tc>
        <w:tc>
          <w:tcPr>
            <w:tcW w:w="2650" w:type="dxa"/>
            <w:tcMar>
              <w:top w:w="80" w:type="dxa"/>
              <w:left w:w="100" w:type="dxa"/>
              <w:bottom w:w="80" w:type="dxa"/>
              <w:right w:w="100" w:type="dxa"/>
            </w:tcMar>
          </w:tcPr>
          <w:p w14:paraId="5F5D8BF9" w14:textId="77777777" w:rsidR="00C9148B" w:rsidRPr="00ED0594" w:rsidRDefault="00000000" w:rsidP="005A31C1">
            <w:pPr>
              <w:rPr>
                <w:rFonts w:ascii="Aptos" w:hAnsi="Aptos"/>
                <w:sz w:val="16"/>
                <w:szCs w:val="16"/>
              </w:rPr>
            </w:pPr>
            <w:r w:rsidRPr="00ED0594">
              <w:rPr>
                <w:rFonts w:ascii="Aptos" w:hAnsi="Aptos"/>
                <w:sz w:val="16"/>
                <w:szCs w:val="16"/>
              </w:rPr>
              <w:t>Retrieve all policies for a customer</w:t>
            </w:r>
          </w:p>
        </w:tc>
        <w:tc>
          <w:tcPr>
            <w:tcW w:w="2650" w:type="dxa"/>
            <w:tcMar>
              <w:top w:w="80" w:type="dxa"/>
              <w:left w:w="100" w:type="dxa"/>
              <w:bottom w:w="80" w:type="dxa"/>
              <w:right w:w="100" w:type="dxa"/>
            </w:tcMar>
          </w:tcPr>
          <w:p w14:paraId="22CFBBCE" w14:textId="77777777" w:rsidR="00C9148B" w:rsidRPr="00ED0594" w:rsidRDefault="00000000" w:rsidP="005A31C1">
            <w:pPr>
              <w:rPr>
                <w:rFonts w:ascii="Aptos" w:hAnsi="Aptos"/>
                <w:sz w:val="16"/>
                <w:szCs w:val="16"/>
              </w:rPr>
            </w:pPr>
            <w:proofErr w:type="spellStart"/>
            <w:r w:rsidRPr="00ED0594">
              <w:rPr>
                <w:rFonts w:ascii="Aptos" w:hAnsi="Aptos"/>
                <w:sz w:val="16"/>
                <w:szCs w:val="16"/>
              </w:rPr>
              <w:t>customer_id</w:t>
            </w:r>
            <w:proofErr w:type="spellEnd"/>
          </w:p>
        </w:tc>
        <w:tc>
          <w:tcPr>
            <w:tcW w:w="2650" w:type="dxa"/>
            <w:tcMar>
              <w:top w:w="80" w:type="dxa"/>
              <w:left w:w="100" w:type="dxa"/>
              <w:bottom w:w="80" w:type="dxa"/>
              <w:right w:w="100" w:type="dxa"/>
            </w:tcMar>
          </w:tcPr>
          <w:p w14:paraId="16649A57" w14:textId="77777777" w:rsidR="00C9148B" w:rsidRPr="00ED0594" w:rsidRDefault="00000000" w:rsidP="005A31C1">
            <w:pPr>
              <w:rPr>
                <w:rFonts w:ascii="Aptos" w:hAnsi="Aptos"/>
                <w:sz w:val="16"/>
                <w:szCs w:val="16"/>
              </w:rPr>
            </w:pPr>
            <w:r w:rsidRPr="00ED0594">
              <w:rPr>
                <w:rFonts w:ascii="Aptos" w:hAnsi="Aptos"/>
                <w:sz w:val="16"/>
                <w:szCs w:val="16"/>
              </w:rPr>
              <w:t>list of policy IDs, types, status</w:t>
            </w:r>
          </w:p>
        </w:tc>
      </w:tr>
      <w:tr w:rsidR="00C9148B" w:rsidRPr="005A31C1" w14:paraId="085A3C85" w14:textId="77777777" w:rsidTr="00ED0594">
        <w:tblPrEx>
          <w:tblCellMar>
            <w:top w:w="0" w:type="dxa"/>
            <w:bottom w:w="0" w:type="dxa"/>
          </w:tblCellMar>
        </w:tblPrEx>
        <w:tc>
          <w:tcPr>
            <w:tcW w:w="2650" w:type="dxa"/>
            <w:tcMar>
              <w:top w:w="80" w:type="dxa"/>
              <w:left w:w="100" w:type="dxa"/>
              <w:bottom w:w="80" w:type="dxa"/>
              <w:right w:w="100" w:type="dxa"/>
            </w:tcMar>
          </w:tcPr>
          <w:p w14:paraId="08C44C2C" w14:textId="77777777" w:rsidR="00C9148B" w:rsidRPr="00ED0594" w:rsidRDefault="00000000" w:rsidP="005A31C1">
            <w:pPr>
              <w:rPr>
                <w:rFonts w:ascii="Aptos" w:hAnsi="Aptos"/>
                <w:sz w:val="16"/>
                <w:szCs w:val="16"/>
              </w:rPr>
            </w:pPr>
            <w:proofErr w:type="spellStart"/>
            <w:r w:rsidRPr="00ED0594">
              <w:rPr>
                <w:rFonts w:ascii="Aptos" w:hAnsi="Aptos"/>
                <w:sz w:val="16"/>
                <w:szCs w:val="16"/>
              </w:rPr>
              <w:t>check_eligibility</w:t>
            </w:r>
            <w:proofErr w:type="spellEnd"/>
          </w:p>
        </w:tc>
        <w:tc>
          <w:tcPr>
            <w:tcW w:w="2650" w:type="dxa"/>
            <w:tcMar>
              <w:top w:w="80" w:type="dxa"/>
              <w:left w:w="100" w:type="dxa"/>
              <w:bottom w:w="80" w:type="dxa"/>
              <w:right w:w="100" w:type="dxa"/>
            </w:tcMar>
          </w:tcPr>
          <w:p w14:paraId="6DAAE5E2" w14:textId="77777777" w:rsidR="00C9148B" w:rsidRPr="00ED0594" w:rsidRDefault="00000000" w:rsidP="005A31C1">
            <w:pPr>
              <w:rPr>
                <w:rFonts w:ascii="Aptos" w:hAnsi="Aptos"/>
                <w:sz w:val="16"/>
                <w:szCs w:val="16"/>
              </w:rPr>
            </w:pPr>
            <w:r w:rsidRPr="00ED0594">
              <w:rPr>
                <w:rFonts w:ascii="Aptos" w:hAnsi="Aptos"/>
                <w:sz w:val="16"/>
                <w:szCs w:val="16"/>
              </w:rPr>
              <w:t>Determine coverage for a treatment under a policy</w:t>
            </w:r>
          </w:p>
        </w:tc>
        <w:tc>
          <w:tcPr>
            <w:tcW w:w="2650" w:type="dxa"/>
            <w:tcMar>
              <w:top w:w="80" w:type="dxa"/>
              <w:left w:w="100" w:type="dxa"/>
              <w:bottom w:w="80" w:type="dxa"/>
              <w:right w:w="100" w:type="dxa"/>
            </w:tcMar>
          </w:tcPr>
          <w:p w14:paraId="50420E41" w14:textId="77777777" w:rsidR="00C9148B" w:rsidRPr="00ED0594" w:rsidRDefault="00000000" w:rsidP="005A31C1">
            <w:pPr>
              <w:rPr>
                <w:rFonts w:ascii="Aptos" w:hAnsi="Aptos"/>
                <w:sz w:val="16"/>
                <w:szCs w:val="16"/>
              </w:rPr>
            </w:pPr>
            <w:proofErr w:type="spellStart"/>
            <w:r w:rsidRPr="00ED0594">
              <w:rPr>
                <w:rFonts w:ascii="Aptos" w:hAnsi="Aptos"/>
                <w:sz w:val="16"/>
                <w:szCs w:val="16"/>
              </w:rPr>
              <w:t>policy_id</w:t>
            </w:r>
            <w:proofErr w:type="spellEnd"/>
            <w:r w:rsidRPr="00ED0594">
              <w:rPr>
                <w:rFonts w:ascii="Aptos" w:hAnsi="Aptos"/>
                <w:sz w:val="16"/>
                <w:szCs w:val="16"/>
              </w:rPr>
              <w:t>, treatment/condition code</w:t>
            </w:r>
          </w:p>
        </w:tc>
        <w:tc>
          <w:tcPr>
            <w:tcW w:w="2650" w:type="dxa"/>
            <w:tcMar>
              <w:top w:w="80" w:type="dxa"/>
              <w:left w:w="100" w:type="dxa"/>
              <w:bottom w:w="80" w:type="dxa"/>
              <w:right w:w="100" w:type="dxa"/>
            </w:tcMar>
          </w:tcPr>
          <w:p w14:paraId="1129B6E5" w14:textId="77777777" w:rsidR="00C9148B" w:rsidRPr="00ED0594" w:rsidRDefault="00000000" w:rsidP="005A31C1">
            <w:pPr>
              <w:rPr>
                <w:rFonts w:ascii="Aptos" w:hAnsi="Aptos"/>
                <w:sz w:val="16"/>
                <w:szCs w:val="16"/>
              </w:rPr>
            </w:pPr>
            <w:r w:rsidRPr="00ED0594">
              <w:rPr>
                <w:rFonts w:ascii="Aptos" w:hAnsi="Aptos"/>
                <w:sz w:val="16"/>
                <w:szCs w:val="16"/>
              </w:rPr>
              <w:t>covered (y/n), waiting-period status, applicable exclusions</w:t>
            </w:r>
          </w:p>
        </w:tc>
      </w:tr>
      <w:tr w:rsidR="00C9148B" w:rsidRPr="005A31C1" w14:paraId="574DCC09" w14:textId="77777777" w:rsidTr="00ED0594">
        <w:tblPrEx>
          <w:tblCellMar>
            <w:top w:w="0" w:type="dxa"/>
            <w:bottom w:w="0" w:type="dxa"/>
          </w:tblCellMar>
        </w:tblPrEx>
        <w:tc>
          <w:tcPr>
            <w:tcW w:w="2650" w:type="dxa"/>
            <w:tcMar>
              <w:top w:w="80" w:type="dxa"/>
              <w:left w:w="100" w:type="dxa"/>
              <w:bottom w:w="80" w:type="dxa"/>
              <w:right w:w="100" w:type="dxa"/>
            </w:tcMar>
          </w:tcPr>
          <w:p w14:paraId="08D07F2E" w14:textId="77777777" w:rsidR="00C9148B" w:rsidRPr="00ED0594" w:rsidRDefault="00000000" w:rsidP="005A31C1">
            <w:pPr>
              <w:rPr>
                <w:rFonts w:ascii="Aptos" w:hAnsi="Aptos"/>
                <w:sz w:val="16"/>
                <w:szCs w:val="16"/>
              </w:rPr>
            </w:pPr>
            <w:proofErr w:type="spellStart"/>
            <w:r w:rsidRPr="00ED0594">
              <w:rPr>
                <w:rFonts w:ascii="Aptos" w:hAnsi="Aptos"/>
                <w:sz w:val="16"/>
                <w:szCs w:val="16"/>
              </w:rPr>
              <w:t>get_document_requirements</w:t>
            </w:r>
            <w:proofErr w:type="spellEnd"/>
          </w:p>
        </w:tc>
        <w:tc>
          <w:tcPr>
            <w:tcW w:w="2650" w:type="dxa"/>
            <w:tcMar>
              <w:top w:w="80" w:type="dxa"/>
              <w:left w:w="100" w:type="dxa"/>
              <w:bottom w:w="80" w:type="dxa"/>
              <w:right w:w="100" w:type="dxa"/>
            </w:tcMar>
          </w:tcPr>
          <w:p w14:paraId="41ABB86A" w14:textId="77777777" w:rsidR="00C9148B" w:rsidRPr="00ED0594" w:rsidRDefault="00000000" w:rsidP="005A31C1">
            <w:pPr>
              <w:rPr>
                <w:rFonts w:ascii="Aptos" w:hAnsi="Aptos"/>
                <w:sz w:val="16"/>
                <w:szCs w:val="16"/>
              </w:rPr>
            </w:pPr>
            <w:r w:rsidRPr="00ED0594">
              <w:rPr>
                <w:rFonts w:ascii="Aptos" w:hAnsi="Aptos"/>
                <w:sz w:val="16"/>
                <w:szCs w:val="16"/>
              </w:rPr>
              <w:t>Return required documents for a claim type</w:t>
            </w:r>
          </w:p>
        </w:tc>
        <w:tc>
          <w:tcPr>
            <w:tcW w:w="2650" w:type="dxa"/>
            <w:tcMar>
              <w:top w:w="80" w:type="dxa"/>
              <w:left w:w="100" w:type="dxa"/>
              <w:bottom w:w="80" w:type="dxa"/>
              <w:right w:w="100" w:type="dxa"/>
            </w:tcMar>
          </w:tcPr>
          <w:p w14:paraId="73CE96E4" w14:textId="77777777" w:rsidR="00C9148B" w:rsidRPr="00ED0594" w:rsidRDefault="00000000" w:rsidP="005A31C1">
            <w:pPr>
              <w:rPr>
                <w:rFonts w:ascii="Aptos" w:hAnsi="Aptos"/>
                <w:sz w:val="16"/>
                <w:szCs w:val="16"/>
              </w:rPr>
            </w:pPr>
            <w:proofErr w:type="spellStart"/>
            <w:r w:rsidRPr="00ED0594">
              <w:rPr>
                <w:rFonts w:ascii="Aptos" w:hAnsi="Aptos"/>
                <w:sz w:val="16"/>
                <w:szCs w:val="16"/>
              </w:rPr>
              <w:t>policy_id</w:t>
            </w:r>
            <w:proofErr w:type="spellEnd"/>
            <w:r w:rsidRPr="00ED0594">
              <w:rPr>
                <w:rFonts w:ascii="Aptos" w:hAnsi="Aptos"/>
                <w:sz w:val="16"/>
                <w:szCs w:val="16"/>
              </w:rPr>
              <w:t xml:space="preserve">, </w:t>
            </w:r>
            <w:proofErr w:type="spellStart"/>
            <w:r w:rsidRPr="00ED0594">
              <w:rPr>
                <w:rFonts w:ascii="Aptos" w:hAnsi="Aptos"/>
                <w:sz w:val="16"/>
                <w:szCs w:val="16"/>
              </w:rPr>
              <w:t>claim_type</w:t>
            </w:r>
            <w:proofErr w:type="spellEnd"/>
          </w:p>
        </w:tc>
        <w:tc>
          <w:tcPr>
            <w:tcW w:w="2650" w:type="dxa"/>
            <w:tcMar>
              <w:top w:w="80" w:type="dxa"/>
              <w:left w:w="100" w:type="dxa"/>
              <w:bottom w:w="80" w:type="dxa"/>
              <w:right w:w="100" w:type="dxa"/>
            </w:tcMar>
          </w:tcPr>
          <w:p w14:paraId="577FA79B" w14:textId="4338CDDB" w:rsidR="00C9148B" w:rsidRPr="00ED0594" w:rsidRDefault="00000000" w:rsidP="005A31C1">
            <w:pPr>
              <w:rPr>
                <w:rFonts w:ascii="Aptos" w:hAnsi="Aptos"/>
                <w:sz w:val="16"/>
                <w:szCs w:val="16"/>
              </w:rPr>
            </w:pPr>
            <w:r w:rsidRPr="00ED0594">
              <w:rPr>
                <w:rFonts w:ascii="Aptos" w:hAnsi="Aptos"/>
                <w:sz w:val="16"/>
                <w:szCs w:val="16"/>
              </w:rPr>
              <w:t xml:space="preserve">document checklist (guidance on what to prepare </w:t>
            </w:r>
            <w:r w:rsidR="005A31C1" w:rsidRPr="00ED0594">
              <w:rPr>
                <w:rFonts w:ascii="Aptos" w:hAnsi="Aptos"/>
                <w:sz w:val="16"/>
                <w:szCs w:val="16"/>
              </w:rPr>
              <w:t>-</w:t>
            </w:r>
            <w:r w:rsidR="00ED0594" w:rsidRPr="00ED0594">
              <w:rPr>
                <w:rFonts w:ascii="Aptos" w:hAnsi="Aptos"/>
                <w:sz w:val="16"/>
                <w:szCs w:val="16"/>
              </w:rPr>
              <w:t xml:space="preserve"> </w:t>
            </w:r>
            <w:r w:rsidRPr="00ED0594">
              <w:rPr>
                <w:rFonts w:ascii="Aptos" w:hAnsi="Aptos"/>
                <w:sz w:val="16"/>
                <w:szCs w:val="16"/>
              </w:rPr>
              <w:t>not retrieved from customer records)</w:t>
            </w:r>
          </w:p>
        </w:tc>
      </w:tr>
      <w:tr w:rsidR="00C9148B" w:rsidRPr="005A31C1" w14:paraId="7F3EC717" w14:textId="77777777" w:rsidTr="00ED0594">
        <w:tblPrEx>
          <w:tblCellMar>
            <w:top w:w="0" w:type="dxa"/>
            <w:bottom w:w="0" w:type="dxa"/>
          </w:tblCellMar>
        </w:tblPrEx>
        <w:tc>
          <w:tcPr>
            <w:tcW w:w="2650" w:type="dxa"/>
            <w:tcMar>
              <w:top w:w="80" w:type="dxa"/>
              <w:left w:w="100" w:type="dxa"/>
              <w:bottom w:w="80" w:type="dxa"/>
              <w:right w:w="100" w:type="dxa"/>
            </w:tcMar>
          </w:tcPr>
          <w:p w14:paraId="5E99503B" w14:textId="77777777" w:rsidR="00C9148B" w:rsidRPr="00ED0594" w:rsidRDefault="00000000" w:rsidP="005A31C1">
            <w:pPr>
              <w:rPr>
                <w:rFonts w:ascii="Aptos" w:hAnsi="Aptos"/>
                <w:sz w:val="16"/>
                <w:szCs w:val="16"/>
              </w:rPr>
            </w:pPr>
            <w:proofErr w:type="spellStart"/>
            <w:r w:rsidRPr="00ED0594">
              <w:rPr>
                <w:rFonts w:ascii="Aptos" w:hAnsi="Aptos"/>
                <w:sz w:val="16"/>
                <w:szCs w:val="16"/>
              </w:rPr>
              <w:t>get_claim_timing_rule</w:t>
            </w:r>
            <w:proofErr w:type="spellEnd"/>
          </w:p>
        </w:tc>
        <w:tc>
          <w:tcPr>
            <w:tcW w:w="2650" w:type="dxa"/>
            <w:tcMar>
              <w:top w:w="80" w:type="dxa"/>
              <w:left w:w="100" w:type="dxa"/>
              <w:bottom w:w="80" w:type="dxa"/>
              <w:right w:w="100" w:type="dxa"/>
            </w:tcMar>
          </w:tcPr>
          <w:p w14:paraId="3AA7D4E8" w14:textId="77777777" w:rsidR="00C9148B" w:rsidRPr="00ED0594" w:rsidRDefault="00000000" w:rsidP="005A31C1">
            <w:pPr>
              <w:rPr>
                <w:rFonts w:ascii="Aptos" w:hAnsi="Aptos"/>
                <w:sz w:val="16"/>
                <w:szCs w:val="16"/>
              </w:rPr>
            </w:pPr>
            <w:r w:rsidRPr="00ED0594">
              <w:rPr>
                <w:rFonts w:ascii="Aptos" w:hAnsi="Aptos"/>
                <w:sz w:val="16"/>
                <w:szCs w:val="16"/>
              </w:rPr>
              <w:t>Determine pre-auth vs post-treatment claim rule</w:t>
            </w:r>
          </w:p>
        </w:tc>
        <w:tc>
          <w:tcPr>
            <w:tcW w:w="2650" w:type="dxa"/>
            <w:tcMar>
              <w:top w:w="80" w:type="dxa"/>
              <w:left w:w="100" w:type="dxa"/>
              <w:bottom w:w="80" w:type="dxa"/>
              <w:right w:w="100" w:type="dxa"/>
            </w:tcMar>
          </w:tcPr>
          <w:p w14:paraId="539F8A38" w14:textId="77777777" w:rsidR="00C9148B" w:rsidRPr="00ED0594" w:rsidRDefault="00000000" w:rsidP="005A31C1">
            <w:pPr>
              <w:rPr>
                <w:rFonts w:ascii="Aptos" w:hAnsi="Aptos"/>
                <w:sz w:val="16"/>
                <w:szCs w:val="16"/>
              </w:rPr>
            </w:pPr>
            <w:proofErr w:type="spellStart"/>
            <w:r w:rsidRPr="00ED0594">
              <w:rPr>
                <w:rFonts w:ascii="Aptos" w:hAnsi="Aptos"/>
                <w:sz w:val="16"/>
                <w:szCs w:val="16"/>
              </w:rPr>
              <w:t>policy_id</w:t>
            </w:r>
            <w:proofErr w:type="spellEnd"/>
            <w:r w:rsidRPr="00ED0594">
              <w:rPr>
                <w:rFonts w:ascii="Aptos" w:hAnsi="Aptos"/>
                <w:sz w:val="16"/>
                <w:szCs w:val="16"/>
              </w:rPr>
              <w:t xml:space="preserve">, </w:t>
            </w:r>
            <w:proofErr w:type="spellStart"/>
            <w:r w:rsidRPr="00ED0594">
              <w:rPr>
                <w:rFonts w:ascii="Aptos" w:hAnsi="Aptos"/>
                <w:sz w:val="16"/>
                <w:szCs w:val="16"/>
              </w:rPr>
              <w:t>treatment_code</w:t>
            </w:r>
            <w:proofErr w:type="spellEnd"/>
          </w:p>
        </w:tc>
        <w:tc>
          <w:tcPr>
            <w:tcW w:w="2650" w:type="dxa"/>
            <w:tcMar>
              <w:top w:w="80" w:type="dxa"/>
              <w:left w:w="100" w:type="dxa"/>
              <w:bottom w:w="80" w:type="dxa"/>
              <w:right w:w="100" w:type="dxa"/>
            </w:tcMar>
          </w:tcPr>
          <w:p w14:paraId="2A865A31" w14:textId="77777777" w:rsidR="00C9148B" w:rsidRPr="00ED0594" w:rsidRDefault="00000000" w:rsidP="005A31C1">
            <w:pPr>
              <w:rPr>
                <w:rFonts w:ascii="Aptos" w:hAnsi="Aptos"/>
                <w:sz w:val="16"/>
                <w:szCs w:val="16"/>
              </w:rPr>
            </w:pPr>
            <w:r w:rsidRPr="00ED0594">
              <w:rPr>
                <w:rFonts w:ascii="Aptos" w:hAnsi="Aptos"/>
                <w:sz w:val="16"/>
                <w:szCs w:val="16"/>
              </w:rPr>
              <w:t>timing requirement</w:t>
            </w:r>
          </w:p>
        </w:tc>
      </w:tr>
      <w:tr w:rsidR="00C9148B" w:rsidRPr="005A31C1" w14:paraId="7A53E0AE" w14:textId="77777777" w:rsidTr="00ED0594">
        <w:tblPrEx>
          <w:tblCellMar>
            <w:top w:w="0" w:type="dxa"/>
            <w:bottom w:w="0" w:type="dxa"/>
          </w:tblCellMar>
        </w:tblPrEx>
        <w:tc>
          <w:tcPr>
            <w:tcW w:w="2650" w:type="dxa"/>
            <w:tcMar>
              <w:top w:w="80" w:type="dxa"/>
              <w:left w:w="100" w:type="dxa"/>
              <w:bottom w:w="80" w:type="dxa"/>
              <w:right w:w="100" w:type="dxa"/>
            </w:tcMar>
          </w:tcPr>
          <w:p w14:paraId="2668AD86" w14:textId="77777777" w:rsidR="00C9148B" w:rsidRPr="00ED0594" w:rsidRDefault="00000000" w:rsidP="005A31C1">
            <w:pPr>
              <w:rPr>
                <w:rFonts w:ascii="Aptos" w:hAnsi="Aptos"/>
                <w:sz w:val="16"/>
                <w:szCs w:val="16"/>
              </w:rPr>
            </w:pPr>
            <w:proofErr w:type="spellStart"/>
            <w:r w:rsidRPr="00ED0594">
              <w:rPr>
                <w:rFonts w:ascii="Aptos" w:hAnsi="Aptos"/>
                <w:sz w:val="16"/>
                <w:szCs w:val="16"/>
              </w:rPr>
              <w:lastRenderedPageBreak/>
              <w:t>get_submission_guidance</w:t>
            </w:r>
            <w:proofErr w:type="spellEnd"/>
          </w:p>
        </w:tc>
        <w:tc>
          <w:tcPr>
            <w:tcW w:w="2650" w:type="dxa"/>
            <w:tcMar>
              <w:top w:w="80" w:type="dxa"/>
              <w:left w:w="100" w:type="dxa"/>
              <w:bottom w:w="80" w:type="dxa"/>
              <w:right w:w="100" w:type="dxa"/>
            </w:tcMar>
          </w:tcPr>
          <w:p w14:paraId="18D5C460" w14:textId="77777777" w:rsidR="00C9148B" w:rsidRPr="00ED0594" w:rsidRDefault="00000000" w:rsidP="005A31C1">
            <w:pPr>
              <w:rPr>
                <w:rFonts w:ascii="Aptos" w:hAnsi="Aptos"/>
                <w:sz w:val="16"/>
                <w:szCs w:val="16"/>
              </w:rPr>
            </w:pPr>
            <w:r w:rsidRPr="00ED0594">
              <w:rPr>
                <w:rFonts w:ascii="Aptos" w:hAnsi="Aptos"/>
                <w:sz w:val="16"/>
                <w:szCs w:val="16"/>
              </w:rPr>
              <w:t>Determine where/how to submit and expected turnaround</w:t>
            </w:r>
          </w:p>
        </w:tc>
        <w:tc>
          <w:tcPr>
            <w:tcW w:w="2650" w:type="dxa"/>
            <w:tcMar>
              <w:top w:w="80" w:type="dxa"/>
              <w:left w:w="100" w:type="dxa"/>
              <w:bottom w:w="80" w:type="dxa"/>
              <w:right w:w="100" w:type="dxa"/>
            </w:tcMar>
          </w:tcPr>
          <w:p w14:paraId="5BDB506B" w14:textId="77777777" w:rsidR="00C9148B" w:rsidRPr="00ED0594" w:rsidRDefault="00000000" w:rsidP="005A31C1">
            <w:pPr>
              <w:rPr>
                <w:rFonts w:ascii="Aptos" w:hAnsi="Aptos"/>
                <w:sz w:val="16"/>
                <w:szCs w:val="16"/>
              </w:rPr>
            </w:pPr>
            <w:proofErr w:type="spellStart"/>
            <w:r w:rsidRPr="00ED0594">
              <w:rPr>
                <w:rFonts w:ascii="Aptos" w:hAnsi="Aptos"/>
                <w:sz w:val="16"/>
                <w:szCs w:val="16"/>
              </w:rPr>
              <w:t>policy_id</w:t>
            </w:r>
            <w:proofErr w:type="spellEnd"/>
            <w:r w:rsidRPr="00ED0594">
              <w:rPr>
                <w:rFonts w:ascii="Aptos" w:hAnsi="Aptos"/>
                <w:sz w:val="16"/>
                <w:szCs w:val="16"/>
              </w:rPr>
              <w:t xml:space="preserve">, </w:t>
            </w:r>
            <w:proofErr w:type="spellStart"/>
            <w:r w:rsidRPr="00ED0594">
              <w:rPr>
                <w:rFonts w:ascii="Aptos" w:hAnsi="Aptos"/>
                <w:sz w:val="16"/>
                <w:szCs w:val="16"/>
              </w:rPr>
              <w:t>claim_type</w:t>
            </w:r>
            <w:proofErr w:type="spellEnd"/>
          </w:p>
        </w:tc>
        <w:tc>
          <w:tcPr>
            <w:tcW w:w="2650" w:type="dxa"/>
            <w:tcMar>
              <w:top w:w="80" w:type="dxa"/>
              <w:left w:w="100" w:type="dxa"/>
              <w:bottom w:w="80" w:type="dxa"/>
              <w:right w:w="100" w:type="dxa"/>
            </w:tcMar>
          </w:tcPr>
          <w:p w14:paraId="07A905E5" w14:textId="77777777" w:rsidR="00C9148B" w:rsidRPr="00ED0594" w:rsidRDefault="00000000" w:rsidP="005A31C1">
            <w:pPr>
              <w:rPr>
                <w:rFonts w:ascii="Aptos" w:hAnsi="Aptos"/>
                <w:sz w:val="16"/>
                <w:szCs w:val="16"/>
              </w:rPr>
            </w:pPr>
            <w:r w:rsidRPr="00ED0594">
              <w:rPr>
                <w:rFonts w:ascii="Aptos" w:hAnsi="Aptos"/>
                <w:sz w:val="16"/>
                <w:szCs w:val="16"/>
              </w:rPr>
              <w:t>channel, method, estimated turnaround time</w:t>
            </w:r>
          </w:p>
        </w:tc>
      </w:tr>
      <w:tr w:rsidR="00C9148B" w:rsidRPr="005A31C1" w14:paraId="57677DA7" w14:textId="77777777" w:rsidTr="00ED0594">
        <w:tblPrEx>
          <w:tblCellMar>
            <w:top w:w="0" w:type="dxa"/>
            <w:bottom w:w="0" w:type="dxa"/>
          </w:tblCellMar>
        </w:tblPrEx>
        <w:tc>
          <w:tcPr>
            <w:tcW w:w="2650" w:type="dxa"/>
            <w:tcMar>
              <w:top w:w="80" w:type="dxa"/>
              <w:left w:w="100" w:type="dxa"/>
              <w:bottom w:w="80" w:type="dxa"/>
              <w:right w:w="100" w:type="dxa"/>
            </w:tcMar>
          </w:tcPr>
          <w:p w14:paraId="7EDF5FC7" w14:textId="77777777" w:rsidR="00C9148B" w:rsidRPr="00ED0594" w:rsidRDefault="00000000" w:rsidP="005A31C1">
            <w:pPr>
              <w:rPr>
                <w:rFonts w:ascii="Aptos" w:hAnsi="Aptos"/>
                <w:sz w:val="16"/>
                <w:szCs w:val="16"/>
              </w:rPr>
            </w:pPr>
            <w:proofErr w:type="spellStart"/>
            <w:r w:rsidRPr="00ED0594">
              <w:rPr>
                <w:rFonts w:ascii="Aptos" w:hAnsi="Aptos"/>
                <w:sz w:val="16"/>
                <w:szCs w:val="16"/>
              </w:rPr>
              <w:t>escalate_to_human</w:t>
            </w:r>
            <w:proofErr w:type="spellEnd"/>
          </w:p>
        </w:tc>
        <w:tc>
          <w:tcPr>
            <w:tcW w:w="2650" w:type="dxa"/>
            <w:tcMar>
              <w:top w:w="80" w:type="dxa"/>
              <w:left w:w="100" w:type="dxa"/>
              <w:bottom w:w="80" w:type="dxa"/>
              <w:right w:w="100" w:type="dxa"/>
            </w:tcMar>
          </w:tcPr>
          <w:p w14:paraId="5A6A5D23" w14:textId="77777777" w:rsidR="00C9148B" w:rsidRPr="00ED0594" w:rsidRDefault="00000000" w:rsidP="005A31C1">
            <w:pPr>
              <w:rPr>
                <w:rFonts w:ascii="Aptos" w:hAnsi="Aptos"/>
                <w:sz w:val="16"/>
                <w:szCs w:val="16"/>
              </w:rPr>
            </w:pPr>
            <w:r w:rsidRPr="00ED0594">
              <w:rPr>
                <w:rFonts w:ascii="Aptos" w:hAnsi="Aptos"/>
                <w:sz w:val="16"/>
                <w:szCs w:val="16"/>
              </w:rPr>
              <w:t>Hand off with full context when confidence is low</w:t>
            </w:r>
          </w:p>
        </w:tc>
        <w:tc>
          <w:tcPr>
            <w:tcW w:w="2650" w:type="dxa"/>
            <w:tcMar>
              <w:top w:w="80" w:type="dxa"/>
              <w:left w:w="100" w:type="dxa"/>
              <w:bottom w:w="80" w:type="dxa"/>
              <w:right w:w="100" w:type="dxa"/>
            </w:tcMar>
          </w:tcPr>
          <w:p w14:paraId="3D83EDB1" w14:textId="77777777" w:rsidR="00C9148B" w:rsidRPr="00ED0594" w:rsidRDefault="00000000" w:rsidP="005A31C1">
            <w:pPr>
              <w:rPr>
                <w:rFonts w:ascii="Aptos" w:hAnsi="Aptos"/>
                <w:sz w:val="16"/>
                <w:szCs w:val="16"/>
              </w:rPr>
            </w:pPr>
            <w:r w:rsidRPr="00ED0594">
              <w:rPr>
                <w:rFonts w:ascii="Aptos" w:hAnsi="Aptos"/>
                <w:sz w:val="16"/>
                <w:szCs w:val="16"/>
              </w:rPr>
              <w:t>reason, conversation summary</w:t>
            </w:r>
          </w:p>
        </w:tc>
        <w:tc>
          <w:tcPr>
            <w:tcW w:w="2650" w:type="dxa"/>
            <w:tcMar>
              <w:top w:w="80" w:type="dxa"/>
              <w:left w:w="100" w:type="dxa"/>
              <w:bottom w:w="80" w:type="dxa"/>
              <w:right w:w="100" w:type="dxa"/>
            </w:tcMar>
          </w:tcPr>
          <w:p w14:paraId="09428150" w14:textId="77777777" w:rsidR="00C9148B" w:rsidRPr="00ED0594" w:rsidRDefault="00000000" w:rsidP="005A31C1">
            <w:pPr>
              <w:rPr>
                <w:rFonts w:ascii="Aptos" w:hAnsi="Aptos"/>
                <w:sz w:val="16"/>
                <w:szCs w:val="16"/>
              </w:rPr>
            </w:pPr>
            <w:r w:rsidRPr="00ED0594">
              <w:rPr>
                <w:rFonts w:ascii="Aptos" w:hAnsi="Aptos"/>
                <w:sz w:val="16"/>
                <w:szCs w:val="16"/>
              </w:rPr>
              <w:t>ticket/reference number for the customer</w:t>
            </w:r>
          </w:p>
        </w:tc>
      </w:tr>
    </w:tbl>
    <w:p w14:paraId="384C5439" w14:textId="0D95476B" w:rsidR="00C9148B" w:rsidRPr="005A31C1" w:rsidRDefault="00000000" w:rsidP="00435E93">
      <w:pPr>
        <w:jc w:val="both"/>
        <w:rPr>
          <w:rFonts w:ascii="Aptos" w:hAnsi="Aptos"/>
        </w:rPr>
      </w:pPr>
      <w:r w:rsidRPr="00435E93">
        <w:rPr>
          <w:rFonts w:ascii="Cambria Math" w:hAnsi="Cambria Math" w:cs="Cambria Math"/>
          <w:sz w:val="16"/>
          <w:szCs w:val="16"/>
        </w:rPr>
        <w:t>△</w:t>
      </w:r>
      <w:r w:rsidRPr="00435E93">
        <w:rPr>
          <w:rFonts w:ascii="Aptos" w:hAnsi="Aptos"/>
          <w:sz w:val="16"/>
          <w:szCs w:val="16"/>
        </w:rPr>
        <w:t xml:space="preserve"> </w:t>
      </w:r>
      <w:r w:rsidRPr="00435E93">
        <w:rPr>
          <w:rFonts w:ascii="Aptos" w:hAnsi="Aptos"/>
          <w:i/>
          <w:iCs/>
          <w:sz w:val="16"/>
          <w:szCs w:val="16"/>
        </w:rPr>
        <w:t xml:space="preserve">Assumption: these are simulated against a synthetic dataset (mock policies, treatment codes, document rules) built for this challenge </w:t>
      </w:r>
      <w:r w:rsidR="005A31C1" w:rsidRPr="00435E93">
        <w:rPr>
          <w:rFonts w:ascii="Aptos" w:hAnsi="Aptos"/>
          <w:i/>
          <w:iCs/>
          <w:sz w:val="16"/>
          <w:szCs w:val="16"/>
        </w:rPr>
        <w:t>-</w:t>
      </w:r>
      <w:r w:rsidRPr="00435E93">
        <w:rPr>
          <w:rFonts w:ascii="Aptos" w:hAnsi="Aptos"/>
          <w:i/>
          <w:iCs/>
          <w:sz w:val="16"/>
          <w:szCs w:val="16"/>
        </w:rPr>
        <w:t>not a live core-system integration, which would be a phase-2 production concern</w:t>
      </w:r>
      <w:r w:rsidRPr="005A31C1">
        <w:rPr>
          <w:rFonts w:ascii="Aptos" w:hAnsi="Aptos"/>
          <w:i/>
          <w:iCs/>
        </w:rPr>
        <w:t>.</w:t>
      </w:r>
    </w:p>
    <w:p w14:paraId="0373AB1B" w14:textId="77777777" w:rsidR="005A31C1" w:rsidRDefault="005A31C1" w:rsidP="00435E93">
      <w:pPr>
        <w:pStyle w:val="Heading2"/>
        <w:jc w:val="both"/>
        <w:rPr>
          <w:rFonts w:ascii="Aptos" w:hAnsi="Aptos"/>
        </w:rPr>
      </w:pPr>
    </w:p>
    <w:p w14:paraId="6347DF67" w14:textId="39E43936" w:rsidR="00C9148B" w:rsidRPr="005A31C1" w:rsidRDefault="00000000" w:rsidP="00435E93">
      <w:pPr>
        <w:pStyle w:val="Heading2"/>
        <w:jc w:val="both"/>
        <w:rPr>
          <w:rFonts w:ascii="Aptos" w:hAnsi="Aptos"/>
        </w:rPr>
      </w:pPr>
      <w:r w:rsidRPr="005A31C1">
        <w:rPr>
          <w:rFonts w:ascii="Aptos" w:hAnsi="Aptos"/>
        </w:rPr>
        <w:t>3.3 Ambiguity handling (the required graceful-failure case)</w:t>
      </w:r>
    </w:p>
    <w:p w14:paraId="5752644F" w14:textId="77777777" w:rsidR="00C9148B" w:rsidRPr="005A31C1" w:rsidRDefault="00000000" w:rsidP="00435E93">
      <w:pPr>
        <w:jc w:val="both"/>
        <w:rPr>
          <w:rFonts w:ascii="Aptos" w:hAnsi="Aptos"/>
        </w:rPr>
      </w:pPr>
      <w:r w:rsidRPr="005A31C1">
        <w:rPr>
          <w:rFonts w:ascii="Aptos" w:hAnsi="Aptos"/>
          <w:b/>
          <w:bCs/>
        </w:rPr>
        <w:t>Scenario built for this submission:</w:t>
      </w:r>
      <w:r w:rsidRPr="005A31C1">
        <w:rPr>
          <w:rFonts w:ascii="Aptos" w:hAnsi="Aptos"/>
        </w:rPr>
        <w:t xml:space="preserve"> Linda isn't sure which policy number is hers, or describes a condition that sits near a coverage boundary (e.g., a treatment that's covered under one policy's rider but not the base plan).</w:t>
      </w:r>
    </w:p>
    <w:p w14:paraId="0EDF0823" w14:textId="14736C14" w:rsidR="00C9148B" w:rsidRPr="005A31C1" w:rsidRDefault="00000000" w:rsidP="00435E93">
      <w:pPr>
        <w:jc w:val="both"/>
        <w:rPr>
          <w:rFonts w:ascii="Aptos" w:hAnsi="Aptos"/>
        </w:rPr>
      </w:pPr>
      <w:r w:rsidRPr="005A31C1">
        <w:rPr>
          <w:rFonts w:ascii="Aptos" w:hAnsi="Aptos"/>
          <w:b/>
          <w:bCs/>
        </w:rPr>
        <w:t xml:space="preserve">Agent </w:t>
      </w:r>
      <w:proofErr w:type="spellStart"/>
      <w:r w:rsidRPr="005A31C1">
        <w:rPr>
          <w:rFonts w:ascii="Aptos" w:hAnsi="Aptos"/>
          <w:b/>
          <w:bCs/>
        </w:rPr>
        <w:t>behavior</w:t>
      </w:r>
      <w:proofErr w:type="spellEnd"/>
      <w:r w:rsidRPr="005A31C1">
        <w:rPr>
          <w:rFonts w:ascii="Aptos" w:hAnsi="Aptos"/>
          <w:b/>
          <w:bCs/>
        </w:rPr>
        <w:t>:</w:t>
      </w:r>
      <w:r w:rsidRPr="005A31C1">
        <w:rPr>
          <w:rFonts w:ascii="Aptos" w:hAnsi="Aptos"/>
        </w:rPr>
        <w:t xml:space="preserve"> rather than guessing which policy applies or inferring coverage from incomplete information, the agent states plainly what it could and couldn't determine, summarizes what it does know, and calls </w:t>
      </w:r>
      <w:proofErr w:type="spellStart"/>
      <w:r w:rsidRPr="005A31C1">
        <w:rPr>
          <w:rFonts w:ascii="Aptos" w:eastAsia="Consolas" w:hAnsi="Aptos" w:cs="Consolas"/>
          <w:shd w:val="clear" w:color="auto" w:fill="F0F0F0"/>
        </w:rPr>
        <w:t>escalate_to_human</w:t>
      </w:r>
      <w:proofErr w:type="spellEnd"/>
      <w:r w:rsidRPr="005A31C1">
        <w:rPr>
          <w:rFonts w:ascii="Aptos" w:hAnsi="Aptos"/>
        </w:rPr>
        <w:t xml:space="preserve"> </w:t>
      </w:r>
      <w:r w:rsidR="005A31C1">
        <w:rPr>
          <w:rFonts w:ascii="Aptos" w:hAnsi="Aptos"/>
        </w:rPr>
        <w:t>-</w:t>
      </w:r>
      <w:r w:rsidRPr="005A31C1">
        <w:rPr>
          <w:rFonts w:ascii="Aptos" w:hAnsi="Aptos"/>
        </w:rPr>
        <w:t>handing the customer a reference number and a clear next step, with the full conversation context attached so she doesn't have to repeat herself to a human agent. This is the direct fix for Root Cause 3 (no proactive handoff today) without overclaiming certainty the agent doesn't have.</w:t>
      </w:r>
    </w:p>
    <w:p w14:paraId="1CDF44F6" w14:textId="77777777" w:rsidR="005A31C1" w:rsidRDefault="005A31C1" w:rsidP="00435E93">
      <w:pPr>
        <w:pStyle w:val="Heading2"/>
        <w:jc w:val="both"/>
        <w:rPr>
          <w:rFonts w:ascii="Aptos" w:hAnsi="Aptos"/>
        </w:rPr>
      </w:pPr>
    </w:p>
    <w:p w14:paraId="1D47ED99" w14:textId="0777E029" w:rsidR="00C9148B" w:rsidRPr="005A31C1" w:rsidRDefault="00000000" w:rsidP="00435E93">
      <w:pPr>
        <w:pStyle w:val="Heading2"/>
        <w:jc w:val="both"/>
        <w:rPr>
          <w:rFonts w:ascii="Aptos" w:hAnsi="Aptos"/>
        </w:rPr>
      </w:pPr>
      <w:r w:rsidRPr="005A31C1">
        <w:rPr>
          <w:rFonts w:ascii="Aptos" w:hAnsi="Aptos"/>
        </w:rPr>
        <w:t>3.4 Tech stack</w:t>
      </w:r>
    </w:p>
    <w:p w14:paraId="6B72D9FA" w14:textId="753E33FB" w:rsidR="00C9148B" w:rsidRPr="005A31C1" w:rsidRDefault="00000000" w:rsidP="00435E93">
      <w:pPr>
        <w:jc w:val="both"/>
        <w:rPr>
          <w:rFonts w:ascii="Aptos" w:hAnsi="Aptos"/>
        </w:rPr>
      </w:pPr>
      <w:r w:rsidRPr="005A31C1">
        <w:rPr>
          <w:rFonts w:ascii="Cambria Math" w:hAnsi="Cambria Math" w:cs="Cambria Math"/>
        </w:rPr>
        <w:t>△</w:t>
      </w:r>
      <w:r w:rsidRPr="005A31C1">
        <w:rPr>
          <w:rFonts w:ascii="Aptos" w:hAnsi="Aptos"/>
        </w:rPr>
        <w:t xml:space="preserve"> Build platform: </w:t>
      </w:r>
      <w:r w:rsidRPr="005A31C1">
        <w:rPr>
          <w:rFonts w:ascii="Aptos" w:hAnsi="Aptos"/>
          <w:b/>
          <w:bCs/>
        </w:rPr>
        <w:t>Lovable</w:t>
      </w:r>
      <w:r w:rsidRPr="005A31C1">
        <w:rPr>
          <w:rFonts w:ascii="Aptos" w:hAnsi="Aptos"/>
        </w:rPr>
        <w:t xml:space="preserve">, chosen for speed of iteration within the evening-only build window and familiarity from prior agent-building work. LLM backend and exact tool-calling implementation to be finalized during build </w:t>
      </w:r>
      <w:r w:rsidR="005A31C1">
        <w:rPr>
          <w:rFonts w:ascii="Aptos" w:hAnsi="Aptos"/>
        </w:rPr>
        <w:t>-</w:t>
      </w:r>
      <w:r w:rsidR="00ED0594">
        <w:rPr>
          <w:rFonts w:ascii="Aptos" w:hAnsi="Aptos"/>
        </w:rPr>
        <w:t xml:space="preserve"> </w:t>
      </w:r>
      <w:r w:rsidRPr="005A31C1">
        <w:rPr>
          <w:rFonts w:ascii="Aptos" w:hAnsi="Aptos"/>
        </w:rPr>
        <w:t>documented in the decision log with the alternatives considered and why.</w:t>
      </w:r>
    </w:p>
    <w:p w14:paraId="15CC7019" w14:textId="77777777" w:rsidR="005A31C1" w:rsidRDefault="005A31C1" w:rsidP="005A31C1">
      <w:pPr>
        <w:pStyle w:val="Heading1"/>
        <w:rPr>
          <w:rFonts w:ascii="Aptos" w:hAnsi="Aptos"/>
        </w:rPr>
      </w:pPr>
    </w:p>
    <w:p w14:paraId="30212C08" w14:textId="3C655075" w:rsidR="00C9148B" w:rsidRPr="005A31C1" w:rsidRDefault="00000000" w:rsidP="005A31C1">
      <w:pPr>
        <w:pStyle w:val="Heading1"/>
        <w:rPr>
          <w:rFonts w:ascii="Aptos" w:hAnsi="Aptos"/>
        </w:rPr>
      </w:pPr>
      <w:r w:rsidRPr="005A31C1">
        <w:rPr>
          <w:rFonts w:ascii="Aptos" w:hAnsi="Aptos"/>
        </w:rPr>
        <w:t>4. Future Operating Model</w:t>
      </w:r>
    </w:p>
    <w:p w14:paraId="78018B34" w14:textId="77777777" w:rsidR="00435E93" w:rsidRDefault="00435E93" w:rsidP="005A31C1">
      <w:pPr>
        <w:rPr>
          <w:rFonts w:ascii="Aptos" w:hAnsi="Aptos"/>
          <w:b/>
          <w:bCs/>
        </w:rPr>
      </w:pPr>
    </w:p>
    <w:p w14:paraId="03A2EB14" w14:textId="6E5D13D3" w:rsidR="00C9148B" w:rsidRPr="005A31C1" w:rsidRDefault="00000000" w:rsidP="00435E93">
      <w:pPr>
        <w:jc w:val="both"/>
        <w:rPr>
          <w:rFonts w:ascii="Aptos" w:hAnsi="Aptos"/>
        </w:rPr>
      </w:pPr>
      <w:r w:rsidRPr="005A31C1">
        <w:rPr>
          <w:rFonts w:ascii="Aptos" w:hAnsi="Aptos"/>
          <w:b/>
          <w:bCs/>
        </w:rPr>
        <w:t>Today:</w:t>
      </w:r>
      <w:r w:rsidRPr="005A31C1">
        <w:rPr>
          <w:rFonts w:ascii="Aptos" w:hAnsi="Aptos"/>
        </w:rPr>
        <w:t xml:space="preserve"> contact centre agents field eligibility and document questions manually </w:t>
      </w:r>
      <w:r w:rsidR="005A31C1">
        <w:rPr>
          <w:rFonts w:ascii="Aptos" w:hAnsi="Aptos"/>
        </w:rPr>
        <w:t>-</w:t>
      </w:r>
      <w:r w:rsidR="00ED0594">
        <w:rPr>
          <w:rFonts w:ascii="Aptos" w:hAnsi="Aptos"/>
        </w:rPr>
        <w:t xml:space="preserve"> </w:t>
      </w:r>
      <w:r w:rsidRPr="005A31C1">
        <w:rPr>
          <w:rFonts w:ascii="Aptos" w:hAnsi="Aptos"/>
        </w:rPr>
        <w:t>cross-referencing policy admin, claims, and CRM systems live on the call, often placing the customer on hold or promising a callback. There's no structured escalation path beyond "let me check and call you back"; every case, simple or complex, consumes the same amount of frontline time.</w:t>
      </w:r>
    </w:p>
    <w:p w14:paraId="19F9E804" w14:textId="77777777" w:rsidR="00435E93" w:rsidRDefault="00435E93" w:rsidP="00435E93">
      <w:pPr>
        <w:jc w:val="both"/>
        <w:rPr>
          <w:rFonts w:ascii="Aptos" w:hAnsi="Aptos"/>
          <w:b/>
          <w:bCs/>
        </w:rPr>
      </w:pPr>
    </w:p>
    <w:p w14:paraId="1C210C46" w14:textId="6E464CB7" w:rsidR="00C9148B" w:rsidRPr="005A31C1" w:rsidRDefault="00000000" w:rsidP="00435E93">
      <w:pPr>
        <w:jc w:val="both"/>
        <w:rPr>
          <w:rFonts w:ascii="Aptos" w:hAnsi="Aptos"/>
        </w:rPr>
      </w:pPr>
      <w:r w:rsidRPr="005A31C1">
        <w:rPr>
          <w:rFonts w:ascii="Aptos" w:hAnsi="Aptos"/>
          <w:b/>
          <w:bCs/>
        </w:rPr>
        <w:t>The future-state journey, mirrored against Sun Life's own current-state steps (challenge context):</w:t>
      </w:r>
    </w:p>
    <w:p w14:paraId="3AE0A123" w14:textId="4E23108F" w:rsidR="00C9148B" w:rsidRPr="005A31C1" w:rsidRDefault="00000000" w:rsidP="00435E93">
      <w:pPr>
        <w:pStyle w:val="ListParagraph"/>
        <w:numPr>
          <w:ilvl w:val="0"/>
          <w:numId w:val="3"/>
        </w:numPr>
        <w:jc w:val="both"/>
        <w:rPr>
          <w:rFonts w:ascii="Aptos" w:hAnsi="Aptos"/>
        </w:rPr>
      </w:pPr>
      <w:r w:rsidRPr="005A31C1">
        <w:rPr>
          <w:rFonts w:ascii="Aptos" w:hAnsi="Aptos"/>
          <w:i/>
          <w:iCs/>
        </w:rPr>
        <w:t>Today: client unsure of coverage, calls customer care or advisor.</w:t>
      </w:r>
      <w:r w:rsidRPr="005A31C1">
        <w:rPr>
          <w:rFonts w:ascii="Aptos" w:hAnsi="Aptos"/>
        </w:rPr>
        <w:t xml:space="preserve"> → </w:t>
      </w:r>
      <w:r w:rsidRPr="005A31C1">
        <w:rPr>
          <w:rFonts w:ascii="Aptos" w:hAnsi="Aptos"/>
          <w:b/>
          <w:bCs/>
        </w:rPr>
        <w:t xml:space="preserve">Future: client opens the assistant (or is prompted proactively at a claim-triggering event) </w:t>
      </w:r>
      <w:r w:rsidR="005A31C1">
        <w:rPr>
          <w:rFonts w:ascii="Aptos" w:hAnsi="Aptos"/>
          <w:b/>
          <w:bCs/>
        </w:rPr>
        <w:t>-</w:t>
      </w:r>
      <w:r w:rsidRPr="005A31C1">
        <w:rPr>
          <w:rFonts w:ascii="Aptos" w:hAnsi="Aptos"/>
          <w:b/>
          <w:bCs/>
        </w:rPr>
        <w:t>no call needed for the majority of cases.</w:t>
      </w:r>
    </w:p>
    <w:p w14:paraId="56928F09" w14:textId="3C9CAE3B" w:rsidR="00C9148B" w:rsidRPr="005A31C1" w:rsidRDefault="00000000" w:rsidP="00435E93">
      <w:pPr>
        <w:pStyle w:val="ListParagraph"/>
        <w:numPr>
          <w:ilvl w:val="0"/>
          <w:numId w:val="3"/>
        </w:numPr>
        <w:jc w:val="both"/>
        <w:rPr>
          <w:rFonts w:ascii="Aptos" w:hAnsi="Aptos"/>
        </w:rPr>
      </w:pPr>
      <w:r w:rsidRPr="005A31C1">
        <w:rPr>
          <w:rFonts w:ascii="Aptos" w:hAnsi="Aptos"/>
          <w:i/>
          <w:iCs/>
        </w:rPr>
        <w:t>Today: staff manually check policy/policies across systems.</w:t>
      </w:r>
      <w:r w:rsidRPr="005A31C1">
        <w:rPr>
          <w:rFonts w:ascii="Aptos" w:hAnsi="Aptos"/>
        </w:rPr>
        <w:t xml:space="preserve"> → </w:t>
      </w:r>
      <w:r w:rsidRPr="005A31C1">
        <w:rPr>
          <w:rFonts w:ascii="Aptos" w:hAnsi="Aptos"/>
          <w:b/>
          <w:bCs/>
        </w:rPr>
        <w:t xml:space="preserve">Future: the agent checks all policies in seconds via direct tool calls </w:t>
      </w:r>
      <w:r w:rsidR="005A31C1">
        <w:rPr>
          <w:rFonts w:ascii="Aptos" w:hAnsi="Aptos"/>
          <w:b/>
          <w:bCs/>
        </w:rPr>
        <w:t>-</w:t>
      </w:r>
      <w:r w:rsidRPr="005A31C1">
        <w:rPr>
          <w:rFonts w:ascii="Aptos" w:hAnsi="Aptos"/>
          <w:b/>
          <w:bCs/>
        </w:rPr>
        <w:t>the same unified-lookup capability, just exercised instantly instead of by a human moving between screens.</w:t>
      </w:r>
    </w:p>
    <w:p w14:paraId="4F862582" w14:textId="77777777" w:rsidR="00C9148B" w:rsidRPr="005A31C1" w:rsidRDefault="00000000" w:rsidP="00435E93">
      <w:pPr>
        <w:pStyle w:val="ListParagraph"/>
        <w:numPr>
          <w:ilvl w:val="0"/>
          <w:numId w:val="3"/>
        </w:numPr>
        <w:jc w:val="both"/>
        <w:rPr>
          <w:rFonts w:ascii="Aptos" w:hAnsi="Aptos"/>
        </w:rPr>
      </w:pPr>
      <w:r w:rsidRPr="005A31C1">
        <w:rPr>
          <w:rFonts w:ascii="Aptos" w:hAnsi="Aptos"/>
          <w:i/>
          <w:iCs/>
        </w:rPr>
        <w:t>Today: documents and submission channel explained piecemeal, across several exchanges.</w:t>
      </w:r>
      <w:r w:rsidRPr="005A31C1">
        <w:rPr>
          <w:rFonts w:ascii="Aptos" w:hAnsi="Aptos"/>
        </w:rPr>
        <w:t xml:space="preserve"> → </w:t>
      </w:r>
      <w:r w:rsidRPr="005A31C1">
        <w:rPr>
          <w:rFonts w:ascii="Aptos" w:hAnsi="Aptos"/>
          <w:b/>
          <w:bCs/>
        </w:rPr>
        <w:t>Future: documents, timing, and where/how to submit are returned together, in one pass.</w:t>
      </w:r>
    </w:p>
    <w:p w14:paraId="6859D2E0" w14:textId="77777777" w:rsidR="00C9148B" w:rsidRPr="005A31C1" w:rsidRDefault="00000000" w:rsidP="00435E93">
      <w:pPr>
        <w:pStyle w:val="ListParagraph"/>
        <w:numPr>
          <w:ilvl w:val="0"/>
          <w:numId w:val="3"/>
        </w:numPr>
        <w:jc w:val="both"/>
        <w:rPr>
          <w:rFonts w:ascii="Aptos" w:hAnsi="Aptos"/>
        </w:rPr>
      </w:pPr>
      <w:r w:rsidRPr="005A31C1">
        <w:rPr>
          <w:rFonts w:ascii="Aptos" w:hAnsi="Aptos"/>
          <w:i/>
          <w:iCs/>
        </w:rPr>
        <w:t>Today: timing confusion leads to wrong or premature submissions.</w:t>
      </w:r>
      <w:r w:rsidRPr="005A31C1">
        <w:rPr>
          <w:rFonts w:ascii="Aptos" w:hAnsi="Aptos"/>
        </w:rPr>
        <w:t xml:space="preserve"> → </w:t>
      </w:r>
      <w:r w:rsidRPr="005A31C1">
        <w:rPr>
          <w:rFonts w:ascii="Aptos" w:hAnsi="Aptos"/>
          <w:b/>
          <w:bCs/>
        </w:rPr>
        <w:t>Future: timing is stated upfront before the client acts, not discovered after a wrong submission.</w:t>
      </w:r>
    </w:p>
    <w:p w14:paraId="58FBD5BB" w14:textId="410F4AB6" w:rsidR="00C9148B" w:rsidRPr="005A31C1" w:rsidRDefault="00000000" w:rsidP="00435E93">
      <w:pPr>
        <w:pStyle w:val="ListParagraph"/>
        <w:numPr>
          <w:ilvl w:val="0"/>
          <w:numId w:val="3"/>
        </w:numPr>
        <w:jc w:val="both"/>
        <w:rPr>
          <w:rFonts w:ascii="Aptos" w:hAnsi="Aptos"/>
        </w:rPr>
      </w:pPr>
      <w:r w:rsidRPr="005A31C1">
        <w:rPr>
          <w:rFonts w:ascii="Aptos" w:hAnsi="Aptos"/>
          <w:i/>
          <w:iCs/>
        </w:rPr>
        <w:t>Today: incomplete documents trigger rework, resubmission, and abandonment.</w:t>
      </w:r>
      <w:r w:rsidRPr="005A31C1">
        <w:rPr>
          <w:rFonts w:ascii="Aptos" w:hAnsi="Aptos"/>
        </w:rPr>
        <w:t xml:space="preserve"> → </w:t>
      </w:r>
      <w:r w:rsidRPr="005A31C1">
        <w:rPr>
          <w:rFonts w:ascii="Aptos" w:hAnsi="Aptos"/>
          <w:b/>
          <w:bCs/>
        </w:rPr>
        <w:t xml:space="preserve">Future: genuinely ambiguous cases are caught and escalated to a human *before* a bad submission happens, not after </w:t>
      </w:r>
      <w:r w:rsidR="005A31C1">
        <w:rPr>
          <w:rFonts w:ascii="Aptos" w:hAnsi="Aptos"/>
          <w:b/>
          <w:bCs/>
        </w:rPr>
        <w:t>-</w:t>
      </w:r>
      <w:r w:rsidRPr="005A31C1">
        <w:rPr>
          <w:rFonts w:ascii="Aptos" w:hAnsi="Aptos"/>
          <w:b/>
          <w:bCs/>
        </w:rPr>
        <w:t>rework shifts from "fix a failed claim" to "one specialist review, with full context already attached."</w:t>
      </w:r>
    </w:p>
    <w:p w14:paraId="7DB151E3" w14:textId="77777777" w:rsidR="00435E93" w:rsidRDefault="00435E93" w:rsidP="00435E93">
      <w:pPr>
        <w:jc w:val="both"/>
        <w:rPr>
          <w:rFonts w:ascii="Aptos" w:hAnsi="Aptos"/>
        </w:rPr>
      </w:pPr>
    </w:p>
    <w:p w14:paraId="50435886" w14:textId="5B62F080" w:rsidR="00C9148B" w:rsidRPr="005A31C1" w:rsidRDefault="00000000" w:rsidP="00435E93">
      <w:pPr>
        <w:jc w:val="both"/>
        <w:rPr>
          <w:rFonts w:ascii="Aptos" w:hAnsi="Aptos"/>
        </w:rPr>
      </w:pPr>
      <w:r w:rsidRPr="005A31C1">
        <w:rPr>
          <w:rFonts w:ascii="Aptos" w:hAnsi="Aptos"/>
        </w:rPr>
        <w:t xml:space="preserve">The categorized detail below </w:t>
      </w:r>
      <w:r w:rsidR="005A31C1">
        <w:rPr>
          <w:rFonts w:ascii="Aptos" w:hAnsi="Aptos"/>
        </w:rPr>
        <w:t>-</w:t>
      </w:r>
      <w:r w:rsidRPr="005A31C1">
        <w:rPr>
          <w:rFonts w:ascii="Aptos" w:hAnsi="Aptos"/>
        </w:rPr>
        <w:t xml:space="preserve">task split, role change, human-in-the-loop, and enablement </w:t>
      </w:r>
      <w:r w:rsidR="005A31C1">
        <w:rPr>
          <w:rFonts w:ascii="Aptos" w:hAnsi="Aptos"/>
        </w:rPr>
        <w:t>-</w:t>
      </w:r>
      <w:r w:rsidRPr="005A31C1">
        <w:rPr>
          <w:rFonts w:ascii="Aptos" w:hAnsi="Aptos"/>
        </w:rPr>
        <w:t>breaks this same working model into Sun Life's four requested dimensions.</w:t>
      </w:r>
    </w:p>
    <w:p w14:paraId="693618D1" w14:textId="77777777" w:rsidR="00435E93" w:rsidRDefault="00435E93" w:rsidP="00435E93">
      <w:pPr>
        <w:jc w:val="both"/>
        <w:rPr>
          <w:rFonts w:ascii="Aptos" w:hAnsi="Aptos"/>
          <w:b/>
          <w:bCs/>
        </w:rPr>
      </w:pPr>
    </w:p>
    <w:p w14:paraId="42A7F49B" w14:textId="2346ABB6" w:rsidR="00C9148B" w:rsidRPr="005A31C1" w:rsidRDefault="00000000" w:rsidP="00435E93">
      <w:pPr>
        <w:jc w:val="both"/>
        <w:rPr>
          <w:rFonts w:ascii="Aptos" w:hAnsi="Aptos"/>
        </w:rPr>
      </w:pPr>
      <w:r w:rsidRPr="005A31C1">
        <w:rPr>
          <w:rFonts w:ascii="Aptos" w:hAnsi="Aptos"/>
          <w:b/>
          <w:bCs/>
        </w:rPr>
        <w:t xml:space="preserve">Future state </w:t>
      </w:r>
      <w:r w:rsidR="005A31C1">
        <w:rPr>
          <w:rFonts w:ascii="Aptos" w:hAnsi="Aptos"/>
          <w:b/>
          <w:bCs/>
        </w:rPr>
        <w:t>-</w:t>
      </w:r>
      <w:r w:rsidRPr="005A31C1">
        <w:rPr>
          <w:rFonts w:ascii="Aptos" w:hAnsi="Aptos"/>
          <w:b/>
          <w:bCs/>
        </w:rPr>
        <w:t>what changes:</w:t>
      </w:r>
    </w:p>
    <w:p w14:paraId="405FB5AD" w14:textId="743E9615" w:rsidR="00C9148B" w:rsidRPr="005A31C1" w:rsidRDefault="00000000" w:rsidP="00435E93">
      <w:pPr>
        <w:pStyle w:val="ListParagraph"/>
        <w:numPr>
          <w:ilvl w:val="0"/>
          <w:numId w:val="4"/>
        </w:numPr>
        <w:jc w:val="both"/>
        <w:rPr>
          <w:rFonts w:ascii="Aptos" w:hAnsi="Aptos"/>
        </w:rPr>
      </w:pPr>
      <w:r w:rsidRPr="005A31C1">
        <w:rPr>
          <w:rFonts w:ascii="Aptos" w:hAnsi="Aptos"/>
          <w:b/>
          <w:bCs/>
        </w:rPr>
        <w:t>Tier 1 (self-serve, agent-handled):</w:t>
      </w:r>
      <w:r w:rsidRPr="005A31C1">
        <w:rPr>
          <w:rFonts w:ascii="Aptos" w:hAnsi="Aptos"/>
        </w:rPr>
        <w:t xml:space="preserve"> straightforward eligibility, document, and timing questions </w:t>
      </w:r>
      <w:r w:rsidR="005A31C1">
        <w:rPr>
          <w:rFonts w:ascii="Aptos" w:hAnsi="Aptos"/>
        </w:rPr>
        <w:t>-</w:t>
      </w:r>
      <w:r w:rsidRPr="005A31C1">
        <w:rPr>
          <w:rFonts w:ascii="Aptos" w:hAnsi="Aptos"/>
        </w:rPr>
        <w:t xml:space="preserve">the majority of initiation volume </w:t>
      </w:r>
      <w:r w:rsidR="005A31C1">
        <w:rPr>
          <w:rFonts w:ascii="Aptos" w:hAnsi="Aptos"/>
        </w:rPr>
        <w:t>-</w:t>
      </w:r>
      <w:r w:rsidRPr="005A31C1">
        <w:rPr>
          <w:rFonts w:ascii="Aptos" w:hAnsi="Aptos"/>
        </w:rPr>
        <w:t>are resolved directly by the agent, with no human touch required. This is the volume Root Cause 2 (systems fragmentation) currently forces onto the contact centre unnecessarily.</w:t>
      </w:r>
    </w:p>
    <w:p w14:paraId="32C97FBF" w14:textId="63FC100F" w:rsidR="00C9148B" w:rsidRPr="005A31C1" w:rsidRDefault="00000000" w:rsidP="00435E93">
      <w:pPr>
        <w:pStyle w:val="ListParagraph"/>
        <w:numPr>
          <w:ilvl w:val="0"/>
          <w:numId w:val="4"/>
        </w:numPr>
        <w:jc w:val="both"/>
        <w:rPr>
          <w:rFonts w:ascii="Aptos" w:hAnsi="Aptos"/>
        </w:rPr>
      </w:pPr>
      <w:r w:rsidRPr="005A31C1">
        <w:rPr>
          <w:rFonts w:ascii="Aptos" w:hAnsi="Aptos"/>
          <w:b/>
          <w:bCs/>
        </w:rPr>
        <w:t>Tier 2 (escalated, human-handled):</w:t>
      </w:r>
      <w:r w:rsidRPr="005A31C1">
        <w:rPr>
          <w:rFonts w:ascii="Aptos" w:hAnsi="Aptos"/>
        </w:rPr>
        <w:t xml:space="preserve"> ambiguous or boundary cases </w:t>
      </w:r>
      <w:r w:rsidR="005A31C1">
        <w:rPr>
          <w:rFonts w:ascii="Aptos" w:hAnsi="Aptos"/>
        </w:rPr>
        <w:t>-</w:t>
      </w:r>
      <w:r w:rsidRPr="005A31C1">
        <w:rPr>
          <w:rFonts w:ascii="Aptos" w:hAnsi="Aptos"/>
        </w:rPr>
        <w:t xml:space="preserve">the ones the agent correctly declines to guess on </w:t>
      </w:r>
      <w:r w:rsidR="005A31C1">
        <w:rPr>
          <w:rFonts w:ascii="Aptos" w:hAnsi="Aptos"/>
        </w:rPr>
        <w:t>-</w:t>
      </w:r>
      <w:r w:rsidRPr="005A31C1">
        <w:rPr>
          <w:rFonts w:ascii="Aptos" w:hAnsi="Aptos"/>
        </w:rPr>
        <w:t xml:space="preserve">route to a human claims advisor with full conversation context attached (via </w:t>
      </w:r>
      <w:proofErr w:type="spellStart"/>
      <w:r w:rsidRPr="005A31C1">
        <w:rPr>
          <w:rFonts w:ascii="Aptos" w:eastAsia="Consolas" w:hAnsi="Aptos" w:cs="Consolas"/>
          <w:shd w:val="clear" w:color="auto" w:fill="F0F0F0"/>
        </w:rPr>
        <w:t>escalate_to_human</w:t>
      </w:r>
      <w:proofErr w:type="spellEnd"/>
      <w:r w:rsidRPr="005A31C1">
        <w:rPr>
          <w:rFonts w:ascii="Aptos" w:hAnsi="Aptos"/>
        </w:rPr>
        <w:t xml:space="preserve">). The advisor's job shifts from </w:t>
      </w:r>
      <w:r w:rsidRPr="005A31C1">
        <w:rPr>
          <w:rFonts w:ascii="Aptos" w:hAnsi="Aptos"/>
          <w:i/>
          <w:iCs/>
        </w:rPr>
        <w:t>information retrieval</w:t>
      </w:r>
      <w:r w:rsidRPr="005A31C1">
        <w:rPr>
          <w:rFonts w:ascii="Aptos" w:hAnsi="Aptos"/>
        </w:rPr>
        <w:t xml:space="preserve"> ("let me look that up across three systems") to </w:t>
      </w:r>
      <w:r w:rsidRPr="005A31C1">
        <w:rPr>
          <w:rFonts w:ascii="Aptos" w:hAnsi="Aptos"/>
          <w:i/>
          <w:iCs/>
        </w:rPr>
        <w:t>judgment calls</w:t>
      </w:r>
      <w:r w:rsidRPr="005A31C1">
        <w:rPr>
          <w:rFonts w:ascii="Aptos" w:hAnsi="Aptos"/>
        </w:rPr>
        <w:t xml:space="preserve"> ("this is a genuine edge case that needs a person"). This is a higher-value use of frontline time, not a reduced one.</w:t>
      </w:r>
    </w:p>
    <w:p w14:paraId="77368A51" w14:textId="39D9A153" w:rsidR="00C9148B" w:rsidRPr="005A31C1" w:rsidRDefault="00000000" w:rsidP="00435E93">
      <w:pPr>
        <w:pStyle w:val="ListParagraph"/>
        <w:numPr>
          <w:ilvl w:val="0"/>
          <w:numId w:val="4"/>
        </w:numPr>
        <w:jc w:val="both"/>
        <w:rPr>
          <w:rFonts w:ascii="Aptos" w:hAnsi="Aptos"/>
        </w:rPr>
      </w:pPr>
      <w:r w:rsidRPr="005A31C1">
        <w:rPr>
          <w:rFonts w:ascii="Aptos" w:hAnsi="Aptos"/>
          <w:b/>
          <w:bCs/>
        </w:rPr>
        <w:lastRenderedPageBreak/>
        <w:t xml:space="preserve">New role, not a removed one </w:t>
      </w:r>
      <w:r w:rsidR="005A31C1">
        <w:rPr>
          <w:rFonts w:ascii="Aptos" w:hAnsi="Aptos"/>
          <w:b/>
          <w:bCs/>
        </w:rPr>
        <w:t>-</w:t>
      </w:r>
      <w:r w:rsidRPr="005A31C1">
        <w:rPr>
          <w:rFonts w:ascii="Aptos" w:hAnsi="Aptos"/>
          <w:b/>
          <w:bCs/>
        </w:rPr>
        <w:t>escalation quality monitoring.</w:t>
      </w:r>
      <w:r w:rsidRPr="005A31C1">
        <w:rPr>
          <w:rFonts w:ascii="Aptos" w:hAnsi="Aptos"/>
        </w:rPr>
        <w:t xml:space="preserve"> </w:t>
      </w:r>
      <w:r w:rsidRPr="005A31C1">
        <w:rPr>
          <w:rFonts w:ascii="Cambria Math" w:hAnsi="Cambria Math" w:cs="Cambria Math"/>
        </w:rPr>
        <w:t>△</w:t>
      </w:r>
      <w:r w:rsidRPr="005A31C1">
        <w:rPr>
          <w:rFonts w:ascii="Aptos" w:hAnsi="Aptos"/>
        </w:rPr>
        <w:t xml:space="preserve"> Someone (existing team lead or a rotating claims-ops function) reviews escalated cases weekly to spot patterns: if the same ambiguous scenario escalates repeatedly, that's a signal to add it to the agent's covered scope, not a permanent manual queue. This closes the loop rather than letting Tier 2 grow unbounded over time.</w:t>
      </w:r>
    </w:p>
    <w:p w14:paraId="02652DA8" w14:textId="6C64BF64" w:rsidR="00C9148B" w:rsidRPr="005A31C1" w:rsidRDefault="00000000" w:rsidP="00435E93">
      <w:pPr>
        <w:pStyle w:val="ListParagraph"/>
        <w:numPr>
          <w:ilvl w:val="0"/>
          <w:numId w:val="4"/>
        </w:numPr>
        <w:jc w:val="both"/>
        <w:rPr>
          <w:rFonts w:ascii="Aptos" w:hAnsi="Aptos"/>
        </w:rPr>
      </w:pPr>
      <w:r w:rsidRPr="005A31C1">
        <w:rPr>
          <w:rFonts w:ascii="Aptos" w:hAnsi="Aptos"/>
          <w:b/>
          <w:bCs/>
        </w:rPr>
        <w:t>What doesn't change:</w:t>
      </w:r>
      <w:r w:rsidRPr="005A31C1">
        <w:rPr>
          <w:rFonts w:ascii="Aptos" w:hAnsi="Aptos"/>
        </w:rPr>
        <w:t xml:space="preserve"> claim adjudication, payout decisions, and dispute handling remain fully human </w:t>
      </w:r>
      <w:r w:rsidR="005A31C1">
        <w:rPr>
          <w:rFonts w:ascii="Aptos" w:hAnsi="Aptos"/>
        </w:rPr>
        <w:t>-</w:t>
      </w:r>
      <w:r w:rsidRPr="005A31C1">
        <w:rPr>
          <w:rFonts w:ascii="Aptos" w:hAnsi="Aptos"/>
        </w:rPr>
        <w:t>this solution stops at claim initiation, by design (see Section 1 scope).</w:t>
      </w:r>
    </w:p>
    <w:p w14:paraId="7E952C9E" w14:textId="2B24C587" w:rsidR="00C9148B" w:rsidRPr="005A31C1" w:rsidRDefault="00000000" w:rsidP="00435E93">
      <w:pPr>
        <w:pStyle w:val="ListParagraph"/>
        <w:numPr>
          <w:ilvl w:val="0"/>
          <w:numId w:val="4"/>
        </w:numPr>
        <w:jc w:val="both"/>
        <w:rPr>
          <w:rFonts w:ascii="Aptos" w:hAnsi="Aptos"/>
        </w:rPr>
      </w:pPr>
      <w:r w:rsidRPr="005A31C1">
        <w:rPr>
          <w:rFonts w:ascii="Aptos" w:hAnsi="Aptos"/>
          <w:b/>
          <w:bCs/>
        </w:rPr>
        <w:t xml:space="preserve">Enablement </w:t>
      </w:r>
      <w:r w:rsidR="005A31C1">
        <w:rPr>
          <w:rFonts w:ascii="Aptos" w:hAnsi="Aptos"/>
          <w:b/>
          <w:bCs/>
        </w:rPr>
        <w:t>-</w:t>
      </w:r>
      <w:r w:rsidRPr="005A31C1">
        <w:rPr>
          <w:rFonts w:ascii="Aptos" w:hAnsi="Aptos"/>
          <w:b/>
          <w:bCs/>
        </w:rPr>
        <w:t>new skills the team needs.</w:t>
      </w:r>
      <w:r w:rsidRPr="005A31C1">
        <w:rPr>
          <w:rFonts w:ascii="Aptos" w:hAnsi="Aptos"/>
        </w:rPr>
        <w:t xml:space="preserve"> Claims advisors need to build comfort reading structured agent output (the same confirmed-vs-unresolved framing shown in the product's Tool Trace) rather than starting each case from a blank policy lookup </w:t>
      </w:r>
      <w:r w:rsidR="005A31C1">
        <w:rPr>
          <w:rFonts w:ascii="Aptos" w:hAnsi="Aptos"/>
        </w:rPr>
        <w:t>-</w:t>
      </w:r>
      <w:r w:rsidRPr="005A31C1">
        <w:rPr>
          <w:rFonts w:ascii="Aptos" w:hAnsi="Aptos"/>
        </w:rPr>
        <w:t xml:space="preserve">this is a shift from </w:t>
      </w:r>
      <w:r w:rsidRPr="005A31C1">
        <w:rPr>
          <w:rFonts w:ascii="Aptos" w:hAnsi="Aptos"/>
          <w:i/>
          <w:iCs/>
        </w:rPr>
        <w:t>retrieving</w:t>
      </w:r>
      <w:r w:rsidRPr="005A31C1">
        <w:rPr>
          <w:rFonts w:ascii="Aptos" w:hAnsi="Aptos"/>
        </w:rPr>
        <w:t xml:space="preserve"> information to </w:t>
      </w:r>
      <w:r w:rsidRPr="005A31C1">
        <w:rPr>
          <w:rFonts w:ascii="Aptos" w:hAnsi="Aptos"/>
          <w:i/>
          <w:iCs/>
        </w:rPr>
        <w:t>interpreting and acting on</w:t>
      </w:r>
      <w:r w:rsidRPr="005A31C1">
        <w:rPr>
          <w:rFonts w:ascii="Aptos" w:hAnsi="Aptos"/>
        </w:rPr>
        <w:t xml:space="preserve"> information someone else already gathered. </w:t>
      </w:r>
      <w:r w:rsidRPr="005A31C1">
        <w:rPr>
          <w:rFonts w:ascii="Cambria Math" w:hAnsi="Cambria Math" w:cs="Cambria Math"/>
        </w:rPr>
        <w:t>△</w:t>
      </w:r>
      <w:r w:rsidRPr="005A31C1">
        <w:rPr>
          <w:rFonts w:ascii="Aptos" w:hAnsi="Aptos"/>
        </w:rPr>
        <w:t xml:space="preserve"> The escalation-quality-monitoring function above also requires a lightweight new skill: recognizing when a recurring escalation reason (e.g. </w:t>
      </w:r>
      <w:proofErr w:type="spellStart"/>
      <w:r w:rsidRPr="005A31C1">
        <w:rPr>
          <w:rFonts w:ascii="Aptos" w:eastAsia="Consolas" w:hAnsi="Aptos" w:cs="Consolas"/>
          <w:shd w:val="clear" w:color="auto" w:fill="F0F0F0"/>
        </w:rPr>
        <w:t>rider_status_unknown</w:t>
      </w:r>
      <w:proofErr w:type="spellEnd"/>
      <w:r w:rsidRPr="005A31C1">
        <w:rPr>
          <w:rFonts w:ascii="Aptos" w:hAnsi="Aptos"/>
        </w:rPr>
        <w:t xml:space="preserve">) signals a gap worth closing in the agent's covered scope, versus a genuinely one-off case </w:t>
      </w:r>
      <w:r w:rsidR="005A31C1">
        <w:rPr>
          <w:rFonts w:ascii="Aptos" w:hAnsi="Aptos"/>
        </w:rPr>
        <w:t>-</w:t>
      </w:r>
      <w:r w:rsidRPr="005A31C1">
        <w:rPr>
          <w:rFonts w:ascii="Aptos" w:hAnsi="Aptos"/>
        </w:rPr>
        <w:t>a triage judgment call, not a technical one.</w:t>
      </w:r>
    </w:p>
    <w:p w14:paraId="7C4610F8" w14:textId="77777777" w:rsidR="00435E93" w:rsidRDefault="00435E93" w:rsidP="00435E93">
      <w:pPr>
        <w:jc w:val="both"/>
        <w:rPr>
          <w:rFonts w:ascii="Aptos" w:hAnsi="Aptos"/>
          <w:b/>
          <w:bCs/>
        </w:rPr>
      </w:pPr>
    </w:p>
    <w:p w14:paraId="3BDD9825" w14:textId="169F672E" w:rsidR="00C9148B" w:rsidRPr="005A31C1" w:rsidRDefault="00000000" w:rsidP="00435E93">
      <w:pPr>
        <w:jc w:val="both"/>
        <w:rPr>
          <w:rFonts w:ascii="Aptos" w:hAnsi="Aptos"/>
        </w:rPr>
      </w:pPr>
      <w:r w:rsidRPr="005A31C1">
        <w:rPr>
          <w:rFonts w:ascii="Aptos" w:hAnsi="Aptos"/>
          <w:b/>
          <w:bCs/>
        </w:rPr>
        <w:t>Change management note:</w:t>
      </w:r>
      <w:r w:rsidRPr="005A31C1">
        <w:rPr>
          <w:rFonts w:ascii="Aptos" w:hAnsi="Aptos"/>
        </w:rPr>
        <w:t xml:space="preserve"> frontline staff should be positioned as gaining a triage/escalation-handling capability, not as being displaced by the agent </w:t>
      </w:r>
      <w:r w:rsidR="005A31C1">
        <w:rPr>
          <w:rFonts w:ascii="Aptos" w:hAnsi="Aptos"/>
        </w:rPr>
        <w:t>-</w:t>
      </w:r>
      <w:r w:rsidRPr="005A31C1">
        <w:rPr>
          <w:rFonts w:ascii="Aptos" w:hAnsi="Aptos"/>
        </w:rPr>
        <w:t>the agent absorbs repetitive lookup work, not judgment work. This framing matters operationally (staff buy-in) as much as it matters for the submission.</w:t>
      </w:r>
    </w:p>
    <w:p w14:paraId="7F2CE33F" w14:textId="77777777" w:rsidR="005A31C1" w:rsidRDefault="005A31C1" w:rsidP="005A31C1">
      <w:pPr>
        <w:pStyle w:val="Heading1"/>
        <w:rPr>
          <w:rFonts w:ascii="Aptos" w:hAnsi="Aptos"/>
        </w:rPr>
      </w:pPr>
    </w:p>
    <w:p w14:paraId="3F229FD4" w14:textId="5EF52F85" w:rsidR="00C9148B" w:rsidRPr="005A31C1" w:rsidRDefault="00000000" w:rsidP="005A31C1">
      <w:pPr>
        <w:pStyle w:val="Heading1"/>
        <w:rPr>
          <w:rFonts w:ascii="Aptos" w:hAnsi="Aptos"/>
        </w:rPr>
      </w:pPr>
      <w:r w:rsidRPr="005A31C1">
        <w:rPr>
          <w:rFonts w:ascii="Aptos" w:hAnsi="Aptos"/>
        </w:rPr>
        <w:t>5. Governance</w:t>
      </w:r>
    </w:p>
    <w:p w14:paraId="2C939998" w14:textId="77777777" w:rsidR="00435E93" w:rsidRDefault="00435E93" w:rsidP="005A31C1">
      <w:pPr>
        <w:rPr>
          <w:rFonts w:ascii="Aptos" w:hAnsi="Aptos"/>
          <w:b/>
          <w:bCs/>
        </w:rPr>
      </w:pPr>
    </w:p>
    <w:p w14:paraId="2E5A606F" w14:textId="0A7C1379" w:rsidR="00C9148B" w:rsidRPr="005A31C1" w:rsidRDefault="00000000" w:rsidP="00435E93">
      <w:pPr>
        <w:jc w:val="both"/>
        <w:rPr>
          <w:rFonts w:ascii="Aptos" w:hAnsi="Aptos"/>
        </w:rPr>
      </w:pPr>
      <w:r w:rsidRPr="005A31C1">
        <w:rPr>
          <w:rFonts w:ascii="Aptos" w:hAnsi="Aptos"/>
          <w:b/>
          <w:bCs/>
        </w:rPr>
        <w:t>Data privacy (PDPA).</w:t>
      </w:r>
      <w:r w:rsidRPr="005A31C1">
        <w:rPr>
          <w:rFonts w:ascii="Aptos" w:hAnsi="Aptos"/>
        </w:rPr>
        <w:t xml:space="preserve"> This prototype uses only synthetic customer and policy data </w:t>
      </w:r>
      <w:r w:rsidR="005A31C1">
        <w:rPr>
          <w:rFonts w:ascii="Aptos" w:hAnsi="Aptos"/>
        </w:rPr>
        <w:t>-</w:t>
      </w:r>
      <w:r w:rsidR="00ED0594">
        <w:rPr>
          <w:rFonts w:ascii="Aptos" w:hAnsi="Aptos"/>
        </w:rPr>
        <w:t xml:space="preserve"> </w:t>
      </w:r>
      <w:r w:rsidRPr="005A31C1">
        <w:rPr>
          <w:rFonts w:ascii="Aptos" w:hAnsi="Aptos"/>
        </w:rPr>
        <w:t xml:space="preserve">no real PII at any point. For a production build, the agent's data access would need to comply with Malaysia's Personal Data Protection Act: purpose limitation (data used only for the stated claim-initiation purpose), and no retention of conversation data beyond what's needed to complete the handoff to a human where escalation occurs. </w:t>
      </w:r>
      <w:r w:rsidRPr="005A31C1">
        <w:rPr>
          <w:rFonts w:ascii="Cambria Math" w:hAnsi="Cambria Math" w:cs="Cambria Math"/>
        </w:rPr>
        <w:t>△</w:t>
      </w:r>
      <w:r w:rsidRPr="005A31C1">
        <w:rPr>
          <w:rFonts w:ascii="Aptos" w:hAnsi="Aptos"/>
        </w:rPr>
        <w:t xml:space="preserve"> Full consent-flow design is out of scope for this prototype and flagged as a phase-2 requirement.</w:t>
      </w:r>
    </w:p>
    <w:p w14:paraId="5C3242B0" w14:textId="1DC639FA" w:rsidR="00C9148B" w:rsidRPr="005A31C1" w:rsidRDefault="00000000" w:rsidP="00435E93">
      <w:pPr>
        <w:jc w:val="both"/>
        <w:rPr>
          <w:rFonts w:ascii="Aptos" w:hAnsi="Aptos"/>
        </w:rPr>
      </w:pPr>
      <w:r w:rsidRPr="005A31C1">
        <w:rPr>
          <w:rFonts w:ascii="Aptos" w:hAnsi="Aptos"/>
          <w:b/>
          <w:bCs/>
        </w:rPr>
        <w:t>Regulatory alignment (BNM).</w:t>
      </w:r>
      <w:r w:rsidRPr="005A31C1">
        <w:rPr>
          <w:rFonts w:ascii="Aptos" w:hAnsi="Aptos"/>
        </w:rPr>
        <w:t xml:space="preserve"> The agent's design directly reflects BNM's stated guidance (Section 1) that insurers must not apply exclusions not clearly disclosed in policy documents. Concretely: </w:t>
      </w:r>
      <w:proofErr w:type="spellStart"/>
      <w:r w:rsidRPr="005A31C1">
        <w:rPr>
          <w:rFonts w:ascii="Aptos" w:eastAsia="Consolas" w:hAnsi="Aptos" w:cs="Consolas"/>
          <w:shd w:val="clear" w:color="auto" w:fill="F0F0F0"/>
        </w:rPr>
        <w:t>check_eligibility</w:t>
      </w:r>
      <w:proofErr w:type="spellEnd"/>
      <w:r w:rsidRPr="005A31C1">
        <w:rPr>
          <w:rFonts w:ascii="Aptos" w:hAnsi="Aptos"/>
        </w:rPr>
        <w:t xml:space="preserve"> only returns exclusions that exist in the policy's actual coverage rules </w:t>
      </w:r>
      <w:r w:rsidR="005A31C1">
        <w:rPr>
          <w:rFonts w:ascii="Aptos" w:hAnsi="Aptos"/>
        </w:rPr>
        <w:t>-</w:t>
      </w:r>
      <w:r w:rsidRPr="005A31C1">
        <w:rPr>
          <w:rFonts w:ascii="Aptos" w:hAnsi="Aptos"/>
        </w:rPr>
        <w:t>the agent has no mechanism to infer or apply an exclusion not present in the data, which keeps the design aligned with that guidance by construction rather than by policy statement alone.</w:t>
      </w:r>
    </w:p>
    <w:p w14:paraId="0F3534E7" w14:textId="28986E77" w:rsidR="00C9148B" w:rsidRPr="005A31C1" w:rsidRDefault="00000000" w:rsidP="00435E93">
      <w:pPr>
        <w:jc w:val="both"/>
        <w:rPr>
          <w:rFonts w:ascii="Aptos" w:hAnsi="Aptos"/>
        </w:rPr>
      </w:pPr>
      <w:r w:rsidRPr="005A31C1">
        <w:rPr>
          <w:rFonts w:ascii="Aptos" w:hAnsi="Aptos"/>
          <w:b/>
          <w:bCs/>
        </w:rPr>
        <w:t>No autonomous financial determination.</w:t>
      </w:r>
      <w:r w:rsidRPr="005A31C1">
        <w:rPr>
          <w:rFonts w:ascii="Aptos" w:hAnsi="Aptos"/>
        </w:rPr>
        <w:t xml:space="preserve"> The agent informs and guides; it does not approve, deny, or pay a claim. Every ambiguous case </w:t>
      </w:r>
      <w:r w:rsidR="005A31C1">
        <w:rPr>
          <w:rFonts w:ascii="Aptos" w:hAnsi="Aptos"/>
        </w:rPr>
        <w:t>-</w:t>
      </w:r>
      <w:r w:rsidRPr="005A31C1">
        <w:rPr>
          <w:rFonts w:ascii="Aptos" w:hAnsi="Aptos"/>
        </w:rPr>
        <w:t xml:space="preserve">by design </w:t>
      </w:r>
      <w:r w:rsidR="005A31C1">
        <w:rPr>
          <w:rFonts w:ascii="Aptos" w:hAnsi="Aptos"/>
        </w:rPr>
        <w:t>-</w:t>
      </w:r>
      <w:r w:rsidRPr="005A31C1">
        <w:rPr>
          <w:rFonts w:ascii="Aptos" w:hAnsi="Aptos"/>
        </w:rPr>
        <w:t xml:space="preserve">routes to a human via </w:t>
      </w:r>
      <w:proofErr w:type="spellStart"/>
      <w:r w:rsidRPr="005A31C1">
        <w:rPr>
          <w:rFonts w:ascii="Aptos" w:eastAsia="Consolas" w:hAnsi="Aptos" w:cs="Consolas"/>
          <w:shd w:val="clear" w:color="auto" w:fill="F0F0F0"/>
        </w:rPr>
        <w:t>escalate_to_human</w:t>
      </w:r>
      <w:proofErr w:type="spellEnd"/>
      <w:r w:rsidRPr="005A31C1">
        <w:rPr>
          <w:rFonts w:ascii="Aptos" w:hAnsi="Aptos"/>
        </w:rPr>
        <w:t xml:space="preserve"> rather than the agent resolving it independently. This is the same mechanism as Section 3.3, restated here as a governance control rather than a product feature: it's the safeguard against the agent making a low-confidence call on a real customer's coverage.</w:t>
      </w:r>
    </w:p>
    <w:p w14:paraId="073B4907" w14:textId="7B5BD481" w:rsidR="00C9148B" w:rsidRPr="005A31C1" w:rsidRDefault="00000000" w:rsidP="00435E93">
      <w:pPr>
        <w:jc w:val="both"/>
        <w:rPr>
          <w:rFonts w:ascii="Aptos" w:hAnsi="Aptos"/>
        </w:rPr>
      </w:pPr>
      <w:r w:rsidRPr="005A31C1">
        <w:rPr>
          <w:rFonts w:ascii="Aptos" w:hAnsi="Aptos"/>
          <w:b/>
          <w:bCs/>
        </w:rPr>
        <w:t>Auditability.</w:t>
      </w:r>
      <w:r w:rsidRPr="005A31C1">
        <w:rPr>
          <w:rFonts w:ascii="Aptos" w:hAnsi="Aptos"/>
        </w:rPr>
        <w:t xml:space="preserve"> Each tool call (eligibility check, document lookup, timing rule, escalation) is logged with its inputs and outputs, so any customer-facing statement the agent makes can be traced back to the specific data it queried </w:t>
      </w:r>
      <w:r w:rsidR="005A31C1">
        <w:rPr>
          <w:rFonts w:ascii="Aptos" w:hAnsi="Aptos"/>
        </w:rPr>
        <w:t>-</w:t>
      </w:r>
      <w:r w:rsidRPr="005A31C1">
        <w:rPr>
          <w:rFonts w:ascii="Aptos" w:hAnsi="Aptos"/>
        </w:rPr>
        <w:t>relevant both for internal QA and for responding to a regulator or complaint inquiry about a specific case.</w:t>
      </w:r>
    </w:p>
    <w:p w14:paraId="086D537C" w14:textId="77777777" w:rsidR="00C9148B" w:rsidRPr="005A31C1" w:rsidRDefault="00000000" w:rsidP="00435E93">
      <w:pPr>
        <w:jc w:val="both"/>
        <w:rPr>
          <w:rFonts w:ascii="Aptos" w:hAnsi="Aptos"/>
        </w:rPr>
      </w:pPr>
      <w:r w:rsidRPr="005A31C1">
        <w:rPr>
          <w:rFonts w:ascii="Aptos" w:hAnsi="Aptos"/>
          <w:b/>
          <w:bCs/>
        </w:rPr>
        <w:t>Code quality / repo hygiene.</w:t>
      </w:r>
      <w:r w:rsidRPr="005A31C1">
        <w:rPr>
          <w:rFonts w:ascii="Aptos" w:hAnsi="Aptos"/>
        </w:rPr>
        <w:t xml:space="preserve"> No secret or service-role credentials are committed to the repository. The Lovable-managed </w:t>
      </w:r>
      <w:r w:rsidRPr="005A31C1">
        <w:rPr>
          <w:rFonts w:ascii="Aptos" w:eastAsia="Consolas" w:hAnsi="Aptos" w:cs="Consolas"/>
          <w:shd w:val="clear" w:color="auto" w:fill="F0F0F0"/>
        </w:rPr>
        <w:t>.env</w:t>
      </w:r>
      <w:r w:rsidRPr="005A31C1">
        <w:rPr>
          <w:rFonts w:ascii="Aptos" w:hAnsi="Aptos"/>
        </w:rPr>
        <w:t xml:space="preserve"> file (auto-synced by the platform's GitHub integration) contains only a </w:t>
      </w:r>
      <w:proofErr w:type="spellStart"/>
      <w:r w:rsidRPr="005A31C1">
        <w:rPr>
          <w:rFonts w:ascii="Aptos" w:hAnsi="Aptos"/>
        </w:rPr>
        <w:t>Supabase</w:t>
      </w:r>
      <w:proofErr w:type="spellEnd"/>
      <w:r w:rsidRPr="005A31C1">
        <w:rPr>
          <w:rFonts w:ascii="Aptos" w:hAnsi="Aptos"/>
        </w:rPr>
        <w:t xml:space="preserve"> publishable key, project ID, and project URL. These are credentials designed for client-side exposure and are already present in the deployed app's public bundle regardless </w:t>
      </w:r>
      <w:proofErr w:type="gramStart"/>
      <w:r w:rsidRPr="005A31C1">
        <w:rPr>
          <w:rFonts w:ascii="Aptos" w:hAnsi="Aptos"/>
        </w:rPr>
        <w:t xml:space="preserve">of </w:t>
      </w:r>
      <w:r w:rsidRPr="005A31C1">
        <w:rPr>
          <w:rFonts w:ascii="Aptos" w:eastAsia="Consolas" w:hAnsi="Aptos" w:cs="Consolas"/>
          <w:shd w:val="clear" w:color="auto" w:fill="F0F0F0"/>
        </w:rPr>
        <w:t>.env</w:t>
      </w:r>
      <w:proofErr w:type="gramEnd"/>
      <w:r w:rsidRPr="005A31C1">
        <w:rPr>
          <w:rFonts w:ascii="Aptos" w:hAnsi="Aptos"/>
        </w:rPr>
        <w:t xml:space="preserve"> visibility. No real customer data is committed, and the synthetic dataset is clearly </w:t>
      </w:r>
      <w:proofErr w:type="spellStart"/>
      <w:r w:rsidRPr="005A31C1">
        <w:rPr>
          <w:rFonts w:ascii="Aptos" w:hAnsi="Aptos"/>
        </w:rPr>
        <w:t>labeled</w:t>
      </w:r>
      <w:proofErr w:type="spellEnd"/>
      <w:r w:rsidRPr="005A31C1">
        <w:rPr>
          <w:rFonts w:ascii="Aptos" w:hAnsi="Aptos"/>
        </w:rPr>
        <w:t xml:space="preserve"> as such in the README. Repo structure separates data model, tool functions, and conversation logic so a reviewer can trace the architecture without reading through UI code.</w:t>
      </w:r>
    </w:p>
    <w:p w14:paraId="1E65D3A0" w14:textId="77777777" w:rsidR="005A31C1" w:rsidRDefault="005A31C1" w:rsidP="005A31C1">
      <w:pPr>
        <w:pStyle w:val="Heading1"/>
        <w:rPr>
          <w:rFonts w:ascii="Aptos" w:hAnsi="Aptos"/>
        </w:rPr>
      </w:pPr>
    </w:p>
    <w:p w14:paraId="65286987" w14:textId="7816D13C" w:rsidR="00C9148B" w:rsidRPr="005A31C1" w:rsidRDefault="00000000" w:rsidP="005A31C1">
      <w:pPr>
        <w:pStyle w:val="Heading1"/>
        <w:rPr>
          <w:rFonts w:ascii="Aptos" w:hAnsi="Aptos"/>
        </w:rPr>
      </w:pPr>
      <w:r w:rsidRPr="005A31C1">
        <w:rPr>
          <w:rFonts w:ascii="Aptos" w:hAnsi="Aptos"/>
        </w:rPr>
        <w:t>6. Business Metrics</w:t>
      </w:r>
    </w:p>
    <w:p w14:paraId="5EECD88F" w14:textId="77777777" w:rsidR="00435E93" w:rsidRDefault="00435E93" w:rsidP="005A31C1">
      <w:pPr>
        <w:rPr>
          <w:rFonts w:ascii="Aptos" w:hAnsi="Aptos"/>
          <w:b/>
          <w:bCs/>
        </w:rPr>
      </w:pPr>
    </w:p>
    <w:p w14:paraId="5A6543B2" w14:textId="35783097" w:rsidR="00C9148B" w:rsidRPr="005A31C1" w:rsidRDefault="00000000" w:rsidP="00435E93">
      <w:pPr>
        <w:jc w:val="both"/>
        <w:rPr>
          <w:rFonts w:ascii="Aptos" w:hAnsi="Aptos"/>
        </w:rPr>
      </w:pPr>
      <w:r w:rsidRPr="005A31C1">
        <w:rPr>
          <w:rFonts w:ascii="Aptos" w:hAnsi="Aptos"/>
          <w:b/>
          <w:bCs/>
        </w:rPr>
        <w:t xml:space="preserve">What this prototype's live test actually demonstrated (not projected </w:t>
      </w:r>
      <w:r w:rsidR="005A31C1">
        <w:rPr>
          <w:rFonts w:ascii="Aptos" w:hAnsi="Aptos"/>
          <w:b/>
          <w:bCs/>
        </w:rPr>
        <w:t>-</w:t>
      </w:r>
      <w:r w:rsidRPr="005A31C1">
        <w:rPr>
          <w:rFonts w:ascii="Aptos" w:hAnsi="Aptos"/>
          <w:b/>
          <w:bCs/>
        </w:rPr>
        <w:t>observed):</w:t>
      </w:r>
      <w:r w:rsidRPr="005A31C1">
        <w:rPr>
          <w:rFonts w:ascii="Aptos" w:hAnsi="Aptos"/>
        </w:rPr>
        <w:t xml:space="preserve"> running the coverage-boundary scenario against Linda Chen's two policies produced a 5-step tool trace (</w:t>
      </w:r>
      <w:proofErr w:type="spellStart"/>
      <w:r w:rsidRPr="005A31C1">
        <w:rPr>
          <w:rFonts w:ascii="Aptos" w:eastAsia="Consolas" w:hAnsi="Aptos" w:cs="Consolas"/>
          <w:shd w:val="clear" w:color="auto" w:fill="F0F0F0"/>
        </w:rPr>
        <w:t>get_customer_policies</w:t>
      </w:r>
      <w:proofErr w:type="spellEnd"/>
      <w:r w:rsidRPr="005A31C1">
        <w:rPr>
          <w:rFonts w:ascii="Aptos" w:hAnsi="Aptos"/>
        </w:rPr>
        <w:t xml:space="preserve"> → </w:t>
      </w:r>
      <w:proofErr w:type="spellStart"/>
      <w:r w:rsidRPr="005A31C1">
        <w:rPr>
          <w:rFonts w:ascii="Aptos" w:eastAsia="Consolas" w:hAnsi="Aptos" w:cs="Consolas"/>
          <w:shd w:val="clear" w:color="auto" w:fill="F0F0F0"/>
        </w:rPr>
        <w:t>resolve_treatment</w:t>
      </w:r>
      <w:proofErr w:type="spellEnd"/>
      <w:r w:rsidRPr="005A31C1">
        <w:rPr>
          <w:rFonts w:ascii="Aptos" w:hAnsi="Aptos"/>
        </w:rPr>
        <w:t xml:space="preserve"> → </w:t>
      </w:r>
      <w:proofErr w:type="spellStart"/>
      <w:r w:rsidRPr="005A31C1">
        <w:rPr>
          <w:rFonts w:ascii="Aptos" w:eastAsia="Consolas" w:hAnsi="Aptos" w:cs="Consolas"/>
          <w:shd w:val="clear" w:color="auto" w:fill="F0F0F0"/>
        </w:rPr>
        <w:t>check_eligibility</w:t>
      </w:r>
      <w:proofErr w:type="spellEnd"/>
      <w:r w:rsidRPr="005A31C1">
        <w:rPr>
          <w:rFonts w:ascii="Aptos" w:hAnsi="Aptos"/>
        </w:rPr>
        <w:t xml:space="preserve"> ×2 → </w:t>
      </w:r>
      <w:proofErr w:type="spellStart"/>
      <w:r w:rsidRPr="005A31C1">
        <w:rPr>
          <w:rFonts w:ascii="Aptos" w:eastAsia="Consolas" w:hAnsi="Aptos" w:cs="Consolas"/>
          <w:shd w:val="clear" w:color="auto" w:fill="F0F0F0"/>
        </w:rPr>
        <w:t>escalate_to_human</w:t>
      </w:r>
      <w:proofErr w:type="spellEnd"/>
      <w:r w:rsidRPr="005A31C1">
        <w:rPr>
          <w:rFonts w:ascii="Aptos" w:hAnsi="Aptos"/>
        </w:rPr>
        <w:t xml:space="preserve">), a clause-level explanation (exclusion 8.3(b) on POL-1001; indeterminate rider status on POL-1002), and a reference number (ESC-2026-1045) </w:t>
      </w:r>
      <w:r w:rsidR="005A31C1">
        <w:rPr>
          <w:rFonts w:ascii="Aptos" w:hAnsi="Aptos"/>
        </w:rPr>
        <w:t>-</w:t>
      </w:r>
      <w:r w:rsidRPr="005A31C1">
        <w:rPr>
          <w:rFonts w:ascii="Aptos" w:hAnsi="Aptos"/>
        </w:rPr>
        <w:t>end to end, in seconds, with zero guessed answers. That single run is the proof point for the metrics below; production metrics would track it at volume.</w:t>
      </w:r>
    </w:p>
    <w:p w14:paraId="79E2F3D4" w14:textId="6AF7A5DC" w:rsidR="00C9148B" w:rsidRPr="005A31C1" w:rsidRDefault="00000000" w:rsidP="00435E93">
      <w:pPr>
        <w:jc w:val="both"/>
        <w:rPr>
          <w:rFonts w:ascii="Aptos" w:hAnsi="Aptos"/>
        </w:rPr>
      </w:pPr>
      <w:r w:rsidRPr="005A31C1">
        <w:rPr>
          <w:rFonts w:ascii="Aptos" w:hAnsi="Aptos"/>
          <w:b/>
          <w:bCs/>
        </w:rPr>
        <w:t>Metrics by category</w:t>
      </w:r>
      <w:r w:rsidRPr="005A31C1">
        <w:rPr>
          <w:rFonts w:ascii="Aptos" w:hAnsi="Aptos"/>
        </w:rPr>
        <w:t xml:space="preserve"> (</w:t>
      </w:r>
      <w:r w:rsidRPr="005A31C1">
        <w:rPr>
          <w:rFonts w:ascii="Cambria Math" w:hAnsi="Cambria Math" w:cs="Cambria Math"/>
        </w:rPr>
        <w:t>△</w:t>
      </w:r>
      <w:r w:rsidRPr="005A31C1">
        <w:rPr>
          <w:rFonts w:ascii="Aptos" w:hAnsi="Aptos"/>
        </w:rPr>
        <w:t xml:space="preserve"> targets are illustrative estimates for this prototype, not committed figures </w:t>
      </w:r>
      <w:r w:rsidR="005A31C1">
        <w:rPr>
          <w:rFonts w:ascii="Aptos" w:hAnsi="Aptos" w:cs="Aptos"/>
        </w:rPr>
        <w:t>-</w:t>
      </w:r>
      <w:r w:rsidRPr="005A31C1">
        <w:rPr>
          <w:rFonts w:ascii="Aptos" w:hAnsi="Aptos"/>
        </w:rPr>
        <w:t>no production baseline exists yet):</w:t>
      </w:r>
    </w:p>
    <w:p w14:paraId="12B10900" w14:textId="77777777" w:rsidR="00C9148B" w:rsidRPr="005A31C1" w:rsidRDefault="00000000" w:rsidP="00435E93">
      <w:pPr>
        <w:pStyle w:val="Heading3"/>
        <w:jc w:val="both"/>
        <w:rPr>
          <w:rFonts w:ascii="Aptos" w:hAnsi="Aptos"/>
        </w:rPr>
      </w:pPr>
      <w:r w:rsidRPr="005A31C1">
        <w:rPr>
          <w:rFonts w:ascii="Aptos" w:hAnsi="Aptos"/>
        </w:rPr>
        <w:t>Client experience</w:t>
      </w:r>
    </w:p>
    <w:p w14:paraId="2CB2F794" w14:textId="358F13B9" w:rsidR="00C9148B" w:rsidRPr="005A31C1" w:rsidRDefault="00000000" w:rsidP="00435E93">
      <w:pPr>
        <w:pStyle w:val="ListParagraph"/>
        <w:numPr>
          <w:ilvl w:val="0"/>
          <w:numId w:val="4"/>
        </w:numPr>
        <w:jc w:val="both"/>
        <w:rPr>
          <w:rFonts w:ascii="Aptos" w:hAnsi="Aptos"/>
        </w:rPr>
      </w:pPr>
      <w:r w:rsidRPr="005A31C1">
        <w:rPr>
          <w:rFonts w:ascii="Aptos" w:hAnsi="Aptos"/>
        </w:rPr>
        <w:t xml:space="preserve">Claim-initiation cycle time </w:t>
      </w:r>
      <w:r w:rsidR="005A31C1">
        <w:rPr>
          <w:rFonts w:ascii="Aptos" w:hAnsi="Aptos"/>
        </w:rPr>
        <w:t>-</w:t>
      </w:r>
      <w:r w:rsidRPr="005A31C1">
        <w:rPr>
          <w:rFonts w:ascii="Cambria Math" w:hAnsi="Cambria Math" w:cs="Cambria Math"/>
        </w:rPr>
        <w:t>△</w:t>
      </w:r>
      <w:r w:rsidRPr="005A31C1">
        <w:rPr>
          <w:rFonts w:ascii="Aptos" w:hAnsi="Aptos"/>
        </w:rPr>
        <w:t xml:space="preserve"> from multi-call, multi-day (ambiguous cases) to single session, most cases</w:t>
      </w:r>
    </w:p>
    <w:p w14:paraId="68D0B38B" w14:textId="55D63FC0" w:rsidR="00C9148B" w:rsidRPr="005A31C1" w:rsidRDefault="00000000" w:rsidP="00435E93">
      <w:pPr>
        <w:pStyle w:val="ListParagraph"/>
        <w:numPr>
          <w:ilvl w:val="0"/>
          <w:numId w:val="4"/>
        </w:numPr>
        <w:jc w:val="both"/>
        <w:rPr>
          <w:rFonts w:ascii="Aptos" w:hAnsi="Aptos"/>
        </w:rPr>
      </w:pPr>
      <w:r w:rsidRPr="005A31C1">
        <w:rPr>
          <w:rFonts w:ascii="Aptos" w:hAnsi="Aptos"/>
        </w:rPr>
        <w:lastRenderedPageBreak/>
        <w:t xml:space="preserve">First-contact resolution </w:t>
      </w:r>
      <w:r w:rsidR="005A31C1">
        <w:rPr>
          <w:rFonts w:ascii="Aptos" w:hAnsi="Aptos"/>
        </w:rPr>
        <w:t>-</w:t>
      </w:r>
      <w:r w:rsidRPr="005A31C1">
        <w:rPr>
          <w:rFonts w:ascii="Cambria Math" w:hAnsi="Cambria Math" w:cs="Cambria Math"/>
        </w:rPr>
        <w:t>△</w:t>
      </w:r>
      <w:r w:rsidRPr="005A31C1">
        <w:rPr>
          <w:rFonts w:ascii="Aptos" w:hAnsi="Aptos"/>
        </w:rPr>
        <w:t xml:space="preserve"> majority of straightforward cases resolved without a callback loop, versus today's near-zero rate for eligibility questions</w:t>
      </w:r>
    </w:p>
    <w:p w14:paraId="2984BFFA" w14:textId="3D316304" w:rsidR="00C9148B" w:rsidRPr="005A31C1" w:rsidRDefault="00000000" w:rsidP="00435E93">
      <w:pPr>
        <w:pStyle w:val="ListParagraph"/>
        <w:numPr>
          <w:ilvl w:val="0"/>
          <w:numId w:val="4"/>
        </w:numPr>
        <w:jc w:val="both"/>
        <w:rPr>
          <w:rFonts w:ascii="Aptos" w:hAnsi="Aptos"/>
        </w:rPr>
      </w:pPr>
      <w:r w:rsidRPr="005A31C1">
        <w:rPr>
          <w:rFonts w:ascii="Aptos" w:hAnsi="Aptos"/>
        </w:rPr>
        <w:t xml:space="preserve">Number of client follow-ups per claim </w:t>
      </w:r>
      <w:r w:rsidR="005A31C1">
        <w:rPr>
          <w:rFonts w:ascii="Aptos" w:hAnsi="Aptos"/>
        </w:rPr>
        <w:t>-</w:t>
      </w:r>
      <w:r w:rsidRPr="005A31C1">
        <w:rPr>
          <w:rFonts w:ascii="Aptos" w:hAnsi="Aptos"/>
        </w:rPr>
        <w:t>demonstrated live: the escalation handoff carried full clause-level context, requiring zero re-interview of the customer</w:t>
      </w:r>
    </w:p>
    <w:p w14:paraId="64C5A38C" w14:textId="77777777" w:rsidR="00C9148B" w:rsidRPr="005A31C1" w:rsidRDefault="00000000" w:rsidP="00435E93">
      <w:pPr>
        <w:pStyle w:val="Heading3"/>
        <w:jc w:val="both"/>
        <w:rPr>
          <w:rFonts w:ascii="Aptos" w:hAnsi="Aptos"/>
        </w:rPr>
      </w:pPr>
      <w:r w:rsidRPr="005A31C1">
        <w:rPr>
          <w:rFonts w:ascii="Aptos" w:hAnsi="Aptos"/>
        </w:rPr>
        <w:t>Operational efficiency</w:t>
      </w:r>
    </w:p>
    <w:p w14:paraId="0D2027E0" w14:textId="5C0FA3C4" w:rsidR="00C9148B" w:rsidRPr="005A31C1" w:rsidRDefault="00000000" w:rsidP="00435E93">
      <w:pPr>
        <w:pStyle w:val="ListParagraph"/>
        <w:numPr>
          <w:ilvl w:val="0"/>
          <w:numId w:val="4"/>
        </w:numPr>
        <w:jc w:val="both"/>
        <w:rPr>
          <w:rFonts w:ascii="Aptos" w:hAnsi="Aptos"/>
        </w:rPr>
      </w:pPr>
      <w:r w:rsidRPr="005A31C1">
        <w:rPr>
          <w:rFonts w:ascii="Aptos" w:hAnsi="Aptos"/>
        </w:rPr>
        <w:t xml:space="preserve">% </w:t>
      </w:r>
      <w:proofErr w:type="gramStart"/>
      <w:r w:rsidRPr="005A31C1">
        <w:rPr>
          <w:rFonts w:ascii="Aptos" w:hAnsi="Aptos"/>
        </w:rPr>
        <w:t>straight</w:t>
      </w:r>
      <w:proofErr w:type="gramEnd"/>
      <w:r w:rsidRPr="005A31C1">
        <w:rPr>
          <w:rFonts w:ascii="Aptos" w:hAnsi="Aptos"/>
        </w:rPr>
        <w:t xml:space="preserve">-through initiation </w:t>
      </w:r>
      <w:r w:rsidR="005A31C1">
        <w:rPr>
          <w:rFonts w:ascii="Aptos" w:hAnsi="Aptos"/>
        </w:rPr>
        <w:t>-</w:t>
      </w:r>
      <w:r w:rsidRPr="005A31C1">
        <w:rPr>
          <w:rFonts w:ascii="Aptos" w:hAnsi="Aptos"/>
        </w:rPr>
        <w:t xml:space="preserve">~ industry STP benchmarks for claims sit under 10% broadly, ~35% for top performers </w:t>
      </w:r>
      <w:r w:rsidR="005A31C1">
        <w:rPr>
          <w:rFonts w:ascii="Aptos" w:hAnsi="Aptos"/>
        </w:rPr>
        <w:t>-</w:t>
      </w:r>
      <w:r w:rsidRPr="005A31C1">
        <w:rPr>
          <w:rFonts w:ascii="Aptos" w:hAnsi="Aptos"/>
        </w:rPr>
        <w:t>a reasonable, non-overpromising target range for initiation-only scope ✓</w:t>
      </w:r>
    </w:p>
    <w:p w14:paraId="25A67313" w14:textId="2DA7511C" w:rsidR="00C9148B" w:rsidRPr="005A31C1" w:rsidRDefault="00000000" w:rsidP="00435E93">
      <w:pPr>
        <w:pStyle w:val="ListParagraph"/>
        <w:numPr>
          <w:ilvl w:val="0"/>
          <w:numId w:val="4"/>
        </w:numPr>
        <w:jc w:val="both"/>
        <w:rPr>
          <w:rFonts w:ascii="Aptos" w:hAnsi="Aptos"/>
        </w:rPr>
      </w:pPr>
      <w:r w:rsidRPr="005A31C1">
        <w:rPr>
          <w:rFonts w:ascii="Aptos" w:hAnsi="Aptos"/>
        </w:rPr>
        <w:t xml:space="preserve">Manual handoffs removed </w:t>
      </w:r>
      <w:r w:rsidR="005A31C1">
        <w:rPr>
          <w:rFonts w:ascii="Aptos" w:hAnsi="Aptos"/>
        </w:rPr>
        <w:t>-</w:t>
      </w:r>
      <w:r w:rsidRPr="005A31C1">
        <w:rPr>
          <w:rFonts w:ascii="Aptos" w:hAnsi="Aptos"/>
        </w:rPr>
        <w:t>every case today requires a human lookup across systems; only genuinely ambiguous cases would require one in the future state</w:t>
      </w:r>
    </w:p>
    <w:p w14:paraId="7D996A4D" w14:textId="45382503" w:rsidR="00C9148B" w:rsidRPr="005A31C1" w:rsidRDefault="00000000" w:rsidP="00435E93">
      <w:pPr>
        <w:pStyle w:val="ListParagraph"/>
        <w:numPr>
          <w:ilvl w:val="0"/>
          <w:numId w:val="4"/>
        </w:numPr>
        <w:jc w:val="both"/>
        <w:rPr>
          <w:rFonts w:ascii="Aptos" w:hAnsi="Aptos"/>
        </w:rPr>
      </w:pPr>
      <w:r w:rsidRPr="005A31C1">
        <w:rPr>
          <w:rFonts w:ascii="Aptos" w:hAnsi="Aptos"/>
        </w:rPr>
        <w:t xml:space="preserve">Claims handled per FTE / average handling time </w:t>
      </w:r>
      <w:r w:rsidR="005A31C1">
        <w:rPr>
          <w:rFonts w:ascii="Aptos" w:hAnsi="Aptos"/>
        </w:rPr>
        <w:t>-</w:t>
      </w:r>
      <w:r w:rsidRPr="005A31C1">
        <w:rPr>
          <w:rFonts w:ascii="Cambria Math" w:hAnsi="Cambria Math" w:cs="Cambria Math"/>
        </w:rPr>
        <w:t>△</w:t>
      </w:r>
      <w:r w:rsidRPr="005A31C1">
        <w:rPr>
          <w:rFonts w:ascii="Aptos" w:hAnsi="Aptos"/>
        </w:rPr>
        <w:t xml:space="preserve"> not measurable from this prototype (no staffing or volume data exists); flagged as a metric to instrument from day one of a pilot, not estimated here</w:t>
      </w:r>
    </w:p>
    <w:p w14:paraId="01901A57" w14:textId="77777777" w:rsidR="00C9148B" w:rsidRPr="005A31C1" w:rsidRDefault="00000000" w:rsidP="00435E93">
      <w:pPr>
        <w:pStyle w:val="Heading3"/>
        <w:jc w:val="both"/>
        <w:rPr>
          <w:rFonts w:ascii="Aptos" w:hAnsi="Aptos"/>
        </w:rPr>
      </w:pPr>
      <w:r w:rsidRPr="005A31C1">
        <w:rPr>
          <w:rFonts w:ascii="Aptos" w:hAnsi="Aptos"/>
        </w:rPr>
        <w:t>Quality &amp; accuracy</w:t>
      </w:r>
    </w:p>
    <w:p w14:paraId="104F3395" w14:textId="519EAF04" w:rsidR="00C9148B" w:rsidRPr="005A31C1" w:rsidRDefault="00000000" w:rsidP="00435E93">
      <w:pPr>
        <w:pStyle w:val="ListParagraph"/>
        <w:numPr>
          <w:ilvl w:val="0"/>
          <w:numId w:val="4"/>
        </w:numPr>
        <w:jc w:val="both"/>
        <w:rPr>
          <w:rFonts w:ascii="Aptos" w:hAnsi="Aptos"/>
        </w:rPr>
      </w:pPr>
      <w:r w:rsidRPr="005A31C1">
        <w:rPr>
          <w:rFonts w:ascii="Aptos" w:hAnsi="Aptos"/>
        </w:rPr>
        <w:t xml:space="preserve">Reduction in incorrect eligibility guidance </w:t>
      </w:r>
      <w:r w:rsidR="005A31C1">
        <w:rPr>
          <w:rFonts w:ascii="Aptos" w:hAnsi="Aptos"/>
        </w:rPr>
        <w:t>-</w:t>
      </w:r>
      <w:r w:rsidRPr="005A31C1">
        <w:rPr>
          <w:rFonts w:ascii="Aptos" w:hAnsi="Aptos"/>
        </w:rPr>
        <w:t xml:space="preserve">the architecture's core design goal: the agent structurally cannot state coverage it hasn't confirmed via </w:t>
      </w:r>
      <w:proofErr w:type="spellStart"/>
      <w:r w:rsidRPr="005A31C1">
        <w:rPr>
          <w:rFonts w:ascii="Aptos" w:eastAsia="Consolas" w:hAnsi="Aptos" w:cs="Consolas"/>
          <w:shd w:val="clear" w:color="auto" w:fill="F0F0F0"/>
        </w:rPr>
        <w:t>check_eligibility</w:t>
      </w:r>
      <w:proofErr w:type="spellEnd"/>
      <w:r w:rsidRPr="005A31C1">
        <w:rPr>
          <w:rFonts w:ascii="Aptos" w:hAnsi="Aptos"/>
        </w:rPr>
        <w:t>, and escalates rather than guesses (verified live twice, Section 3.3)</w:t>
      </w:r>
    </w:p>
    <w:p w14:paraId="497A828B" w14:textId="3F6673EC" w:rsidR="00C9148B" w:rsidRPr="005A31C1" w:rsidRDefault="00000000" w:rsidP="00435E93">
      <w:pPr>
        <w:pStyle w:val="ListParagraph"/>
        <w:numPr>
          <w:ilvl w:val="0"/>
          <w:numId w:val="4"/>
        </w:numPr>
        <w:jc w:val="both"/>
        <w:rPr>
          <w:rFonts w:ascii="Aptos" w:hAnsi="Aptos"/>
        </w:rPr>
      </w:pPr>
      <w:r w:rsidRPr="005A31C1">
        <w:rPr>
          <w:rFonts w:ascii="Aptos" w:hAnsi="Aptos"/>
        </w:rPr>
        <w:t xml:space="preserve">Rework / resubmission rate </w:t>
      </w:r>
      <w:r w:rsidR="005A31C1">
        <w:rPr>
          <w:rFonts w:ascii="Aptos" w:hAnsi="Aptos"/>
        </w:rPr>
        <w:t>-</w:t>
      </w:r>
      <w:r w:rsidRPr="005A31C1">
        <w:rPr>
          <w:rFonts w:ascii="Cambria Math" w:hAnsi="Cambria Math" w:cs="Cambria Math"/>
        </w:rPr>
        <w:t>△</w:t>
      </w:r>
      <w:r w:rsidRPr="005A31C1">
        <w:rPr>
          <w:rFonts w:ascii="Aptos" w:hAnsi="Aptos"/>
        </w:rPr>
        <w:t xml:space="preserve"> expected to fall as document and timing guidance is given upfront (Section 3.1, step 5) rather than discovered after a wrong submission</w:t>
      </w:r>
    </w:p>
    <w:p w14:paraId="7BEEE24D" w14:textId="5AC94357" w:rsidR="00C9148B" w:rsidRPr="005A31C1" w:rsidRDefault="00000000" w:rsidP="00435E93">
      <w:pPr>
        <w:pStyle w:val="ListParagraph"/>
        <w:numPr>
          <w:ilvl w:val="0"/>
          <w:numId w:val="4"/>
        </w:numPr>
        <w:jc w:val="both"/>
        <w:rPr>
          <w:rFonts w:ascii="Aptos" w:hAnsi="Aptos"/>
        </w:rPr>
      </w:pPr>
      <w:r w:rsidRPr="005A31C1">
        <w:rPr>
          <w:rFonts w:ascii="Aptos" w:hAnsi="Aptos"/>
        </w:rPr>
        <w:t xml:space="preserve">Document-completeness on first submission </w:t>
      </w:r>
      <w:r w:rsidR="005A31C1">
        <w:rPr>
          <w:rFonts w:ascii="Aptos" w:hAnsi="Aptos"/>
        </w:rPr>
        <w:t>-</w:t>
      </w:r>
      <w:r w:rsidRPr="005A31C1">
        <w:rPr>
          <w:rFonts w:ascii="Cambria Math" w:hAnsi="Cambria Math" w:cs="Cambria Math"/>
        </w:rPr>
        <w:t>△</w:t>
      </w:r>
      <w:r w:rsidRPr="005A31C1">
        <w:rPr>
          <w:rFonts w:ascii="Aptos" w:hAnsi="Aptos"/>
        </w:rPr>
        <w:t xml:space="preserve"> directly targeted by </w:t>
      </w:r>
      <w:proofErr w:type="spellStart"/>
      <w:r w:rsidRPr="005A31C1">
        <w:rPr>
          <w:rFonts w:ascii="Aptos" w:eastAsia="Consolas" w:hAnsi="Aptos" w:cs="Consolas"/>
          <w:shd w:val="clear" w:color="auto" w:fill="F0F0F0"/>
        </w:rPr>
        <w:t>get_document_requirements</w:t>
      </w:r>
      <w:proofErr w:type="spellEnd"/>
      <w:r w:rsidRPr="005A31C1">
        <w:rPr>
          <w:rFonts w:ascii="Aptos" w:hAnsi="Aptos"/>
        </w:rPr>
        <w:t xml:space="preserve"> providing the full checklist before the customer submits, rather than piecemeal across exchanges</w:t>
      </w:r>
    </w:p>
    <w:p w14:paraId="166C975D" w14:textId="77777777" w:rsidR="00C9148B" w:rsidRPr="005A31C1" w:rsidRDefault="00000000" w:rsidP="00435E93">
      <w:pPr>
        <w:pStyle w:val="Heading3"/>
        <w:jc w:val="both"/>
        <w:rPr>
          <w:rFonts w:ascii="Aptos" w:hAnsi="Aptos"/>
        </w:rPr>
      </w:pPr>
      <w:r w:rsidRPr="005A31C1">
        <w:rPr>
          <w:rFonts w:ascii="Aptos" w:hAnsi="Aptos"/>
        </w:rPr>
        <w:t>Financial impact</w:t>
      </w:r>
    </w:p>
    <w:p w14:paraId="5EF79A22" w14:textId="77777777" w:rsidR="00C9148B" w:rsidRPr="005A31C1" w:rsidRDefault="00000000" w:rsidP="00435E93">
      <w:pPr>
        <w:pStyle w:val="ListParagraph"/>
        <w:numPr>
          <w:ilvl w:val="0"/>
          <w:numId w:val="4"/>
        </w:numPr>
        <w:jc w:val="both"/>
        <w:rPr>
          <w:rFonts w:ascii="Aptos" w:hAnsi="Aptos"/>
        </w:rPr>
      </w:pPr>
      <w:r w:rsidRPr="005A31C1">
        <w:rPr>
          <w:rFonts w:ascii="Aptos" w:hAnsi="Aptos"/>
        </w:rPr>
        <w:t>Cost per claim, cost savings, cost avoidance, and AI running cost are covered in full in Section 7 (Cost-Effectiveness) rather than duplicated here, per the same category split used in Sun Life's own brief.</w:t>
      </w:r>
    </w:p>
    <w:p w14:paraId="5BE0F1E7" w14:textId="29C4B5C8" w:rsidR="00C9148B" w:rsidRPr="005A31C1" w:rsidRDefault="00000000" w:rsidP="00435E93">
      <w:pPr>
        <w:pStyle w:val="Heading2"/>
        <w:jc w:val="both"/>
        <w:rPr>
          <w:rFonts w:ascii="Aptos" w:hAnsi="Aptos"/>
        </w:rPr>
      </w:pPr>
      <w:r w:rsidRPr="005A31C1">
        <w:rPr>
          <w:rFonts w:ascii="Aptos" w:hAnsi="Aptos"/>
        </w:rPr>
        <w:t xml:space="preserve">Visualisation </w:t>
      </w:r>
      <w:r w:rsidR="005A31C1">
        <w:rPr>
          <w:rFonts w:ascii="Aptos" w:hAnsi="Aptos"/>
        </w:rPr>
        <w:t>-</w:t>
      </w:r>
      <w:r w:rsidRPr="005A31C1">
        <w:rPr>
          <w:rFonts w:ascii="Aptos" w:hAnsi="Aptos"/>
        </w:rPr>
        <w:t>before/after scorecard</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4111"/>
        <w:gridCol w:w="4111"/>
      </w:tblGrid>
      <w:tr w:rsidR="00C9148B" w:rsidRPr="005A31C1" w14:paraId="1258463B" w14:textId="77777777" w:rsidTr="00ED0594">
        <w:tblPrEx>
          <w:tblCellMar>
            <w:top w:w="0" w:type="dxa"/>
            <w:bottom w:w="0" w:type="dxa"/>
          </w:tblCellMar>
        </w:tblPrEx>
        <w:tc>
          <w:tcPr>
            <w:tcW w:w="1838" w:type="dxa"/>
            <w:shd w:val="clear" w:color="auto" w:fill="1F3B4D"/>
            <w:tcMar>
              <w:top w:w="80" w:type="dxa"/>
              <w:left w:w="100" w:type="dxa"/>
              <w:bottom w:w="80" w:type="dxa"/>
              <w:right w:w="100" w:type="dxa"/>
            </w:tcMar>
          </w:tcPr>
          <w:p w14:paraId="5FAD05CE" w14:textId="77777777" w:rsidR="00C9148B" w:rsidRPr="00ED0594" w:rsidRDefault="00C9148B" w:rsidP="005A31C1">
            <w:pPr>
              <w:rPr>
                <w:rFonts w:ascii="Aptos" w:hAnsi="Aptos"/>
                <w:sz w:val="16"/>
                <w:szCs w:val="16"/>
              </w:rPr>
            </w:pPr>
          </w:p>
        </w:tc>
        <w:tc>
          <w:tcPr>
            <w:tcW w:w="4111" w:type="dxa"/>
            <w:shd w:val="clear" w:color="auto" w:fill="1F3B4D"/>
            <w:tcMar>
              <w:top w:w="80" w:type="dxa"/>
              <w:left w:w="100" w:type="dxa"/>
              <w:bottom w:w="80" w:type="dxa"/>
              <w:right w:w="100" w:type="dxa"/>
            </w:tcMar>
          </w:tcPr>
          <w:p w14:paraId="0BC49657" w14:textId="77777777" w:rsidR="00C9148B" w:rsidRPr="00ED0594" w:rsidRDefault="00000000" w:rsidP="001A01DF">
            <w:pPr>
              <w:jc w:val="center"/>
              <w:rPr>
                <w:rFonts w:ascii="Aptos" w:hAnsi="Aptos"/>
                <w:sz w:val="16"/>
                <w:szCs w:val="16"/>
              </w:rPr>
            </w:pPr>
            <w:r w:rsidRPr="00ED0594">
              <w:rPr>
                <w:rFonts w:ascii="Aptos" w:hAnsi="Aptos"/>
                <w:b/>
                <w:bCs/>
                <w:color w:val="FFFFFF"/>
                <w:sz w:val="16"/>
                <w:szCs w:val="16"/>
              </w:rPr>
              <w:t>Today</w:t>
            </w:r>
          </w:p>
        </w:tc>
        <w:tc>
          <w:tcPr>
            <w:tcW w:w="4111" w:type="dxa"/>
            <w:shd w:val="clear" w:color="auto" w:fill="1F3B4D"/>
            <w:tcMar>
              <w:top w:w="80" w:type="dxa"/>
              <w:left w:w="100" w:type="dxa"/>
              <w:bottom w:w="80" w:type="dxa"/>
              <w:right w:w="100" w:type="dxa"/>
            </w:tcMar>
          </w:tcPr>
          <w:p w14:paraId="0FC84DAB" w14:textId="77777777" w:rsidR="00C9148B" w:rsidRPr="00ED0594" w:rsidRDefault="00000000" w:rsidP="001A01DF">
            <w:pPr>
              <w:jc w:val="center"/>
              <w:rPr>
                <w:rFonts w:ascii="Aptos" w:hAnsi="Aptos"/>
                <w:sz w:val="16"/>
                <w:szCs w:val="16"/>
              </w:rPr>
            </w:pPr>
            <w:r w:rsidRPr="00ED0594">
              <w:rPr>
                <w:rFonts w:ascii="Aptos" w:hAnsi="Aptos"/>
                <w:b/>
                <w:bCs/>
                <w:color w:val="FFFFFF"/>
                <w:sz w:val="16"/>
                <w:szCs w:val="16"/>
              </w:rPr>
              <w:t>Future state (this solution)</w:t>
            </w:r>
          </w:p>
        </w:tc>
      </w:tr>
      <w:tr w:rsidR="00C9148B" w:rsidRPr="005A31C1" w14:paraId="2574E452" w14:textId="77777777" w:rsidTr="00ED0594">
        <w:tblPrEx>
          <w:tblCellMar>
            <w:top w:w="0" w:type="dxa"/>
            <w:bottom w:w="0" w:type="dxa"/>
          </w:tblCellMar>
        </w:tblPrEx>
        <w:tc>
          <w:tcPr>
            <w:tcW w:w="1838" w:type="dxa"/>
            <w:tcMar>
              <w:top w:w="80" w:type="dxa"/>
              <w:left w:w="100" w:type="dxa"/>
              <w:bottom w:w="80" w:type="dxa"/>
              <w:right w:w="100" w:type="dxa"/>
            </w:tcMar>
          </w:tcPr>
          <w:p w14:paraId="5F8B063F" w14:textId="77777777" w:rsidR="00C9148B" w:rsidRPr="00ED0594" w:rsidRDefault="00000000" w:rsidP="005A31C1">
            <w:pPr>
              <w:rPr>
                <w:rFonts w:ascii="Aptos" w:hAnsi="Aptos"/>
                <w:sz w:val="16"/>
                <w:szCs w:val="16"/>
              </w:rPr>
            </w:pPr>
            <w:r w:rsidRPr="00ED0594">
              <w:rPr>
                <w:rFonts w:ascii="Aptos" w:hAnsi="Aptos"/>
                <w:sz w:val="16"/>
                <w:szCs w:val="16"/>
              </w:rPr>
              <w:t>Client experience</w:t>
            </w:r>
          </w:p>
        </w:tc>
        <w:tc>
          <w:tcPr>
            <w:tcW w:w="4111" w:type="dxa"/>
            <w:tcMar>
              <w:top w:w="80" w:type="dxa"/>
              <w:left w:w="100" w:type="dxa"/>
              <w:bottom w:w="80" w:type="dxa"/>
              <w:right w:w="100" w:type="dxa"/>
            </w:tcMar>
          </w:tcPr>
          <w:p w14:paraId="737B7D4B" w14:textId="77777777" w:rsidR="00C9148B" w:rsidRPr="00ED0594" w:rsidRDefault="00000000" w:rsidP="005A31C1">
            <w:pPr>
              <w:rPr>
                <w:rFonts w:ascii="Aptos" w:hAnsi="Aptos"/>
                <w:sz w:val="16"/>
                <w:szCs w:val="16"/>
              </w:rPr>
            </w:pPr>
            <w:r w:rsidRPr="00ED0594">
              <w:rPr>
                <w:rFonts w:ascii="Aptos" w:hAnsi="Aptos"/>
                <w:sz w:val="16"/>
                <w:szCs w:val="16"/>
              </w:rPr>
              <w:t>Multiple calls, inconsistent answers, no visibility into progress</w:t>
            </w:r>
          </w:p>
        </w:tc>
        <w:tc>
          <w:tcPr>
            <w:tcW w:w="4111" w:type="dxa"/>
            <w:tcMar>
              <w:top w:w="80" w:type="dxa"/>
              <w:left w:w="100" w:type="dxa"/>
              <w:bottom w:w="80" w:type="dxa"/>
              <w:right w:w="100" w:type="dxa"/>
            </w:tcMar>
          </w:tcPr>
          <w:p w14:paraId="6382A15A" w14:textId="77777777" w:rsidR="00C9148B" w:rsidRPr="00ED0594" w:rsidRDefault="00000000" w:rsidP="005A31C1">
            <w:pPr>
              <w:rPr>
                <w:rFonts w:ascii="Aptos" w:hAnsi="Aptos"/>
                <w:sz w:val="16"/>
                <w:szCs w:val="16"/>
              </w:rPr>
            </w:pPr>
            <w:r w:rsidRPr="00ED0594">
              <w:rPr>
                <w:rFonts w:ascii="Aptos" w:hAnsi="Aptos"/>
                <w:sz w:val="16"/>
                <w:szCs w:val="16"/>
              </w:rPr>
              <w:t>Single guided session; clear confirmed-vs-unresolved answer every time</w:t>
            </w:r>
          </w:p>
        </w:tc>
      </w:tr>
      <w:tr w:rsidR="00C9148B" w:rsidRPr="005A31C1" w14:paraId="102D9334" w14:textId="77777777" w:rsidTr="00ED0594">
        <w:tblPrEx>
          <w:tblCellMar>
            <w:top w:w="0" w:type="dxa"/>
            <w:bottom w:w="0" w:type="dxa"/>
          </w:tblCellMar>
        </w:tblPrEx>
        <w:tc>
          <w:tcPr>
            <w:tcW w:w="1838" w:type="dxa"/>
            <w:tcMar>
              <w:top w:w="80" w:type="dxa"/>
              <w:left w:w="100" w:type="dxa"/>
              <w:bottom w:w="80" w:type="dxa"/>
              <w:right w:w="100" w:type="dxa"/>
            </w:tcMar>
          </w:tcPr>
          <w:p w14:paraId="1067E37A" w14:textId="77777777" w:rsidR="00C9148B" w:rsidRPr="00ED0594" w:rsidRDefault="00000000" w:rsidP="005A31C1">
            <w:pPr>
              <w:rPr>
                <w:rFonts w:ascii="Aptos" w:hAnsi="Aptos"/>
                <w:sz w:val="16"/>
                <w:szCs w:val="16"/>
              </w:rPr>
            </w:pPr>
            <w:r w:rsidRPr="00ED0594">
              <w:rPr>
                <w:rFonts w:ascii="Aptos" w:hAnsi="Aptos"/>
                <w:sz w:val="16"/>
                <w:szCs w:val="16"/>
              </w:rPr>
              <w:t>Operational efficiency</w:t>
            </w:r>
          </w:p>
        </w:tc>
        <w:tc>
          <w:tcPr>
            <w:tcW w:w="4111" w:type="dxa"/>
            <w:tcMar>
              <w:top w:w="80" w:type="dxa"/>
              <w:left w:w="100" w:type="dxa"/>
              <w:bottom w:w="80" w:type="dxa"/>
              <w:right w:w="100" w:type="dxa"/>
            </w:tcMar>
          </w:tcPr>
          <w:p w14:paraId="7C8E6FF2" w14:textId="6C4E31F2" w:rsidR="00C9148B" w:rsidRPr="00ED0594" w:rsidRDefault="00000000" w:rsidP="005A31C1">
            <w:pPr>
              <w:rPr>
                <w:rFonts w:ascii="Aptos" w:hAnsi="Aptos"/>
                <w:sz w:val="16"/>
                <w:szCs w:val="16"/>
              </w:rPr>
            </w:pPr>
            <w:r w:rsidRPr="00ED0594">
              <w:rPr>
                <w:rFonts w:ascii="Aptos" w:hAnsi="Aptos"/>
                <w:sz w:val="16"/>
                <w:szCs w:val="16"/>
              </w:rPr>
              <w:t xml:space="preserve">Every case </w:t>
            </w:r>
            <w:r w:rsidR="005A31C1" w:rsidRPr="00ED0594">
              <w:rPr>
                <w:rFonts w:ascii="Aptos" w:hAnsi="Aptos"/>
                <w:sz w:val="16"/>
                <w:szCs w:val="16"/>
              </w:rPr>
              <w:t>-</w:t>
            </w:r>
            <w:r w:rsidRPr="00ED0594">
              <w:rPr>
                <w:rFonts w:ascii="Aptos" w:hAnsi="Aptos"/>
                <w:sz w:val="16"/>
                <w:szCs w:val="16"/>
              </w:rPr>
              <w:t xml:space="preserve">simple or complex </w:t>
            </w:r>
            <w:r w:rsidR="005A31C1" w:rsidRPr="00ED0594">
              <w:rPr>
                <w:rFonts w:ascii="Aptos" w:hAnsi="Aptos"/>
                <w:sz w:val="16"/>
                <w:szCs w:val="16"/>
              </w:rPr>
              <w:t>-</w:t>
            </w:r>
            <w:r w:rsidRPr="00ED0594">
              <w:rPr>
                <w:rFonts w:ascii="Aptos" w:hAnsi="Aptos"/>
                <w:sz w:val="16"/>
                <w:szCs w:val="16"/>
              </w:rPr>
              <w:t>consumes full frontline time</w:t>
            </w:r>
          </w:p>
        </w:tc>
        <w:tc>
          <w:tcPr>
            <w:tcW w:w="4111" w:type="dxa"/>
            <w:tcMar>
              <w:top w:w="80" w:type="dxa"/>
              <w:left w:w="100" w:type="dxa"/>
              <w:bottom w:w="80" w:type="dxa"/>
              <w:right w:w="100" w:type="dxa"/>
            </w:tcMar>
          </w:tcPr>
          <w:p w14:paraId="7F6992B1" w14:textId="77777777" w:rsidR="00C9148B" w:rsidRPr="00ED0594" w:rsidRDefault="00000000" w:rsidP="005A31C1">
            <w:pPr>
              <w:rPr>
                <w:rFonts w:ascii="Aptos" w:hAnsi="Aptos"/>
                <w:sz w:val="16"/>
                <w:szCs w:val="16"/>
              </w:rPr>
            </w:pPr>
            <w:r w:rsidRPr="00ED0594">
              <w:rPr>
                <w:rFonts w:ascii="Aptos" w:hAnsi="Aptos"/>
                <w:sz w:val="16"/>
                <w:szCs w:val="16"/>
              </w:rPr>
              <w:t>Only genuinely ambiguous cases reach a human, with full context attached</w:t>
            </w:r>
          </w:p>
        </w:tc>
      </w:tr>
      <w:tr w:rsidR="00C9148B" w:rsidRPr="005A31C1" w14:paraId="0535C881" w14:textId="77777777" w:rsidTr="00ED0594">
        <w:tblPrEx>
          <w:tblCellMar>
            <w:top w:w="0" w:type="dxa"/>
            <w:bottom w:w="0" w:type="dxa"/>
          </w:tblCellMar>
        </w:tblPrEx>
        <w:tc>
          <w:tcPr>
            <w:tcW w:w="1838" w:type="dxa"/>
            <w:tcMar>
              <w:top w:w="80" w:type="dxa"/>
              <w:left w:w="100" w:type="dxa"/>
              <w:bottom w:w="80" w:type="dxa"/>
              <w:right w:w="100" w:type="dxa"/>
            </w:tcMar>
          </w:tcPr>
          <w:p w14:paraId="3F74F1F4" w14:textId="77777777" w:rsidR="00C9148B" w:rsidRPr="00ED0594" w:rsidRDefault="00000000" w:rsidP="005A31C1">
            <w:pPr>
              <w:rPr>
                <w:rFonts w:ascii="Aptos" w:hAnsi="Aptos"/>
                <w:sz w:val="16"/>
                <w:szCs w:val="16"/>
              </w:rPr>
            </w:pPr>
            <w:r w:rsidRPr="00ED0594">
              <w:rPr>
                <w:rFonts w:ascii="Aptos" w:hAnsi="Aptos"/>
                <w:sz w:val="16"/>
                <w:szCs w:val="16"/>
              </w:rPr>
              <w:t>Quality &amp; accuracy</w:t>
            </w:r>
          </w:p>
        </w:tc>
        <w:tc>
          <w:tcPr>
            <w:tcW w:w="4111" w:type="dxa"/>
            <w:tcMar>
              <w:top w:w="80" w:type="dxa"/>
              <w:left w:w="100" w:type="dxa"/>
              <w:bottom w:w="80" w:type="dxa"/>
              <w:right w:w="100" w:type="dxa"/>
            </w:tcMar>
          </w:tcPr>
          <w:p w14:paraId="04730319" w14:textId="77777777" w:rsidR="00C9148B" w:rsidRPr="00ED0594" w:rsidRDefault="00000000" w:rsidP="005A31C1">
            <w:pPr>
              <w:rPr>
                <w:rFonts w:ascii="Aptos" w:hAnsi="Aptos"/>
                <w:sz w:val="16"/>
                <w:szCs w:val="16"/>
              </w:rPr>
            </w:pPr>
            <w:r w:rsidRPr="00ED0594">
              <w:rPr>
                <w:rFonts w:ascii="Aptos" w:hAnsi="Aptos"/>
                <w:sz w:val="16"/>
                <w:szCs w:val="16"/>
              </w:rPr>
              <w:t>Risk of inconsistent guidance across agents/calls</w:t>
            </w:r>
          </w:p>
        </w:tc>
        <w:tc>
          <w:tcPr>
            <w:tcW w:w="4111" w:type="dxa"/>
            <w:tcMar>
              <w:top w:w="80" w:type="dxa"/>
              <w:left w:w="100" w:type="dxa"/>
              <w:bottom w:w="80" w:type="dxa"/>
              <w:right w:w="100" w:type="dxa"/>
            </w:tcMar>
          </w:tcPr>
          <w:p w14:paraId="4B4A874F" w14:textId="1A117227" w:rsidR="00C9148B" w:rsidRPr="00ED0594" w:rsidRDefault="00000000" w:rsidP="005A31C1">
            <w:pPr>
              <w:rPr>
                <w:rFonts w:ascii="Aptos" w:hAnsi="Aptos"/>
                <w:sz w:val="16"/>
                <w:szCs w:val="16"/>
              </w:rPr>
            </w:pPr>
            <w:r w:rsidRPr="00ED0594">
              <w:rPr>
                <w:rFonts w:ascii="Aptos" w:hAnsi="Aptos"/>
                <w:sz w:val="16"/>
                <w:szCs w:val="16"/>
              </w:rPr>
              <w:t xml:space="preserve">Guidance is structurally tied to policy data </w:t>
            </w:r>
            <w:r w:rsidR="005A31C1" w:rsidRPr="00ED0594">
              <w:rPr>
                <w:rFonts w:ascii="Aptos" w:hAnsi="Aptos"/>
                <w:sz w:val="16"/>
                <w:szCs w:val="16"/>
              </w:rPr>
              <w:t>-</w:t>
            </w:r>
            <w:r w:rsidRPr="00ED0594">
              <w:rPr>
                <w:rFonts w:ascii="Aptos" w:hAnsi="Aptos"/>
                <w:sz w:val="16"/>
                <w:szCs w:val="16"/>
              </w:rPr>
              <w:t>no invented answers, by design</w:t>
            </w:r>
          </w:p>
        </w:tc>
      </w:tr>
      <w:tr w:rsidR="00C9148B" w:rsidRPr="005A31C1" w14:paraId="209E3AF1" w14:textId="77777777" w:rsidTr="00ED0594">
        <w:tblPrEx>
          <w:tblCellMar>
            <w:top w:w="0" w:type="dxa"/>
            <w:bottom w:w="0" w:type="dxa"/>
          </w:tblCellMar>
        </w:tblPrEx>
        <w:tc>
          <w:tcPr>
            <w:tcW w:w="1838" w:type="dxa"/>
            <w:tcMar>
              <w:top w:w="80" w:type="dxa"/>
              <w:left w:w="100" w:type="dxa"/>
              <w:bottom w:w="80" w:type="dxa"/>
              <w:right w:w="100" w:type="dxa"/>
            </w:tcMar>
          </w:tcPr>
          <w:p w14:paraId="7B59B86E" w14:textId="77777777" w:rsidR="00C9148B" w:rsidRPr="00ED0594" w:rsidRDefault="00000000" w:rsidP="005A31C1">
            <w:pPr>
              <w:rPr>
                <w:rFonts w:ascii="Aptos" w:hAnsi="Aptos"/>
                <w:sz w:val="16"/>
                <w:szCs w:val="16"/>
              </w:rPr>
            </w:pPr>
            <w:r w:rsidRPr="00ED0594">
              <w:rPr>
                <w:rFonts w:ascii="Aptos" w:hAnsi="Aptos"/>
                <w:sz w:val="16"/>
                <w:szCs w:val="16"/>
              </w:rPr>
              <w:t>Financial impact</w:t>
            </w:r>
          </w:p>
        </w:tc>
        <w:tc>
          <w:tcPr>
            <w:tcW w:w="4111" w:type="dxa"/>
            <w:tcMar>
              <w:top w:w="80" w:type="dxa"/>
              <w:left w:w="100" w:type="dxa"/>
              <w:bottom w:w="80" w:type="dxa"/>
              <w:right w:w="100" w:type="dxa"/>
            </w:tcMar>
          </w:tcPr>
          <w:p w14:paraId="3C053D50" w14:textId="77777777" w:rsidR="00C9148B" w:rsidRPr="00ED0594" w:rsidRDefault="00000000" w:rsidP="005A31C1">
            <w:pPr>
              <w:rPr>
                <w:rFonts w:ascii="Aptos" w:hAnsi="Aptos"/>
                <w:sz w:val="16"/>
                <w:szCs w:val="16"/>
              </w:rPr>
            </w:pPr>
            <w:r w:rsidRPr="00ED0594">
              <w:rPr>
                <w:rFonts w:ascii="Aptos" w:hAnsi="Aptos"/>
                <w:sz w:val="16"/>
                <w:szCs w:val="16"/>
              </w:rPr>
              <w:t>Cost concentrated in repeat human contact (see Section 1)</w:t>
            </w:r>
          </w:p>
        </w:tc>
        <w:tc>
          <w:tcPr>
            <w:tcW w:w="4111" w:type="dxa"/>
            <w:tcMar>
              <w:top w:w="80" w:type="dxa"/>
              <w:left w:w="100" w:type="dxa"/>
              <w:bottom w:w="80" w:type="dxa"/>
              <w:right w:w="100" w:type="dxa"/>
            </w:tcMar>
          </w:tcPr>
          <w:p w14:paraId="300DE886" w14:textId="77777777" w:rsidR="00C9148B" w:rsidRPr="00ED0594" w:rsidRDefault="00000000" w:rsidP="005A31C1">
            <w:pPr>
              <w:rPr>
                <w:rFonts w:ascii="Aptos" w:hAnsi="Aptos"/>
                <w:sz w:val="16"/>
                <w:szCs w:val="16"/>
              </w:rPr>
            </w:pPr>
            <w:r w:rsidRPr="00ED0594">
              <w:rPr>
                <w:rFonts w:ascii="Aptos" w:hAnsi="Aptos"/>
                <w:sz w:val="16"/>
                <w:szCs w:val="16"/>
              </w:rPr>
              <w:t>Cost shifts to occasional high-value human judgment; per-interaction AI cost estimated in Section 7</w:t>
            </w:r>
          </w:p>
        </w:tc>
      </w:tr>
    </w:tbl>
    <w:p w14:paraId="7147F65B" w14:textId="77777777" w:rsidR="00C9148B" w:rsidRPr="005A31C1" w:rsidRDefault="00000000" w:rsidP="005A31C1">
      <w:pPr>
        <w:rPr>
          <w:rFonts w:ascii="Aptos" w:hAnsi="Aptos"/>
        </w:rPr>
      </w:pPr>
      <w:r w:rsidRPr="005A31C1">
        <w:rPr>
          <w:rFonts w:ascii="Cambria Math" w:hAnsi="Cambria Math" w:cs="Cambria Math"/>
        </w:rPr>
        <w:t>△</w:t>
      </w:r>
      <w:r w:rsidRPr="005A31C1">
        <w:rPr>
          <w:rFonts w:ascii="Aptos" w:hAnsi="Aptos"/>
        </w:rPr>
        <w:t xml:space="preserve"> </w:t>
      </w:r>
      <w:r w:rsidRPr="005A31C1">
        <w:rPr>
          <w:rFonts w:ascii="Aptos" w:hAnsi="Aptos"/>
          <w:i/>
          <w:iCs/>
        </w:rPr>
        <w:t>This scorecard format is the visualization for this prototype submission; a production dashboard would plot the metrics above against real volume over time.</w:t>
      </w:r>
    </w:p>
    <w:p w14:paraId="618AE1DB" w14:textId="77777777" w:rsidR="005A31C1" w:rsidRDefault="005A31C1" w:rsidP="005A31C1">
      <w:pPr>
        <w:pStyle w:val="Heading1"/>
        <w:rPr>
          <w:rFonts w:ascii="Aptos" w:hAnsi="Aptos"/>
        </w:rPr>
      </w:pPr>
    </w:p>
    <w:p w14:paraId="70C2F3D9" w14:textId="43745919" w:rsidR="00C9148B" w:rsidRPr="005A31C1" w:rsidRDefault="00000000" w:rsidP="005A31C1">
      <w:pPr>
        <w:pStyle w:val="Heading1"/>
        <w:rPr>
          <w:rFonts w:ascii="Aptos" w:hAnsi="Aptos"/>
        </w:rPr>
      </w:pPr>
      <w:r w:rsidRPr="005A31C1">
        <w:rPr>
          <w:rFonts w:ascii="Aptos" w:hAnsi="Aptos"/>
        </w:rPr>
        <w:t>7. Cost-Effectiveness</w:t>
      </w:r>
    </w:p>
    <w:p w14:paraId="46BA998C" w14:textId="77777777" w:rsidR="005A31C1" w:rsidRDefault="005A31C1" w:rsidP="005A31C1">
      <w:pPr>
        <w:rPr>
          <w:rFonts w:ascii="Aptos" w:hAnsi="Aptos"/>
          <w:b/>
          <w:bCs/>
        </w:rPr>
      </w:pPr>
    </w:p>
    <w:p w14:paraId="0211B02A" w14:textId="41B7E435" w:rsidR="00C9148B" w:rsidRPr="005A31C1" w:rsidRDefault="00000000" w:rsidP="00435E93">
      <w:pPr>
        <w:jc w:val="both"/>
        <w:rPr>
          <w:rFonts w:ascii="Aptos" w:hAnsi="Aptos"/>
        </w:rPr>
      </w:pPr>
      <w:r w:rsidRPr="005A31C1">
        <w:rPr>
          <w:rFonts w:ascii="Aptos" w:hAnsi="Aptos"/>
          <w:b/>
          <w:bCs/>
        </w:rPr>
        <w:t>Observed cost driver:</w:t>
      </w:r>
      <w:r w:rsidRPr="005A31C1">
        <w:rPr>
          <w:rFonts w:ascii="Aptos" w:hAnsi="Aptos"/>
        </w:rPr>
        <w:t xml:space="preserve"> the live escalation test made 5 discrete tool/reasoning calls for one customer interaction. That's the real unit to cost, not a guess.</w:t>
      </w:r>
    </w:p>
    <w:p w14:paraId="7B9FF71F" w14:textId="1CE138C2" w:rsidR="00C9148B" w:rsidRPr="005A31C1" w:rsidRDefault="00000000" w:rsidP="00435E93">
      <w:pPr>
        <w:jc w:val="both"/>
        <w:rPr>
          <w:rFonts w:ascii="Aptos" w:hAnsi="Aptos"/>
        </w:rPr>
      </w:pPr>
      <w:r w:rsidRPr="005A31C1">
        <w:rPr>
          <w:rFonts w:ascii="Cambria Math" w:hAnsi="Cambria Math" w:cs="Cambria Math"/>
        </w:rPr>
        <w:t>△</w:t>
      </w:r>
      <w:r w:rsidRPr="005A31C1">
        <w:rPr>
          <w:rFonts w:ascii="Aptos" w:hAnsi="Aptos"/>
        </w:rPr>
        <w:t xml:space="preserve"> </w:t>
      </w:r>
      <w:r w:rsidRPr="005A31C1">
        <w:rPr>
          <w:rFonts w:ascii="Aptos" w:hAnsi="Aptos"/>
          <w:b/>
          <w:bCs/>
        </w:rPr>
        <w:t>Assumption-based estimate</w:t>
      </w:r>
      <w:r w:rsidRPr="005A31C1">
        <w:rPr>
          <w:rFonts w:ascii="Aptos" w:hAnsi="Aptos"/>
        </w:rPr>
        <w:t xml:space="preserve"> (labelled, not verified </w:t>
      </w:r>
      <w:r w:rsidR="005A31C1">
        <w:rPr>
          <w:rFonts w:ascii="Aptos" w:hAnsi="Aptos"/>
        </w:rPr>
        <w:t>-</w:t>
      </w:r>
      <w:r w:rsidRPr="005A31C1">
        <w:rPr>
          <w:rFonts w:ascii="Aptos" w:hAnsi="Aptos"/>
        </w:rPr>
        <w:t>no production LLM billing data exists for a prototype):</w:t>
      </w:r>
    </w:p>
    <w:p w14:paraId="42D8657D" w14:textId="77777777" w:rsidR="00C9148B" w:rsidRPr="005A31C1" w:rsidRDefault="00000000" w:rsidP="00435E93">
      <w:pPr>
        <w:pStyle w:val="ListParagraph"/>
        <w:numPr>
          <w:ilvl w:val="0"/>
          <w:numId w:val="4"/>
        </w:numPr>
        <w:jc w:val="both"/>
        <w:rPr>
          <w:rFonts w:ascii="Aptos" w:hAnsi="Aptos"/>
        </w:rPr>
      </w:pPr>
      <w:r w:rsidRPr="005A31C1">
        <w:rPr>
          <w:rFonts w:ascii="Aptos" w:hAnsi="Aptos"/>
        </w:rPr>
        <w:t xml:space="preserve">Assume a mid-tier LLM at roughly $0.003–$0.015 per 1K tokens depending on provider/model tier, and a moderate </w:t>
      </w:r>
      <w:proofErr w:type="spellStart"/>
      <w:r w:rsidRPr="005A31C1">
        <w:rPr>
          <w:rFonts w:ascii="Aptos" w:hAnsi="Aptos"/>
        </w:rPr>
        <w:t>prompt+context</w:t>
      </w:r>
      <w:proofErr w:type="spellEnd"/>
      <w:r w:rsidRPr="005A31C1">
        <w:rPr>
          <w:rFonts w:ascii="Aptos" w:hAnsi="Aptos"/>
        </w:rPr>
        <w:t xml:space="preserve"> size per call (~1-2K tokens each given policy/customer data injected per step)</w:t>
      </w:r>
    </w:p>
    <w:p w14:paraId="02BA3552" w14:textId="77777777" w:rsidR="00C9148B" w:rsidRPr="005A31C1" w:rsidRDefault="00000000" w:rsidP="00435E93">
      <w:pPr>
        <w:pStyle w:val="ListParagraph"/>
        <w:numPr>
          <w:ilvl w:val="0"/>
          <w:numId w:val="4"/>
        </w:numPr>
        <w:jc w:val="both"/>
        <w:rPr>
          <w:rFonts w:ascii="Aptos" w:hAnsi="Aptos"/>
        </w:rPr>
      </w:pPr>
      <w:r w:rsidRPr="005A31C1">
        <w:rPr>
          <w:rFonts w:ascii="Aptos" w:hAnsi="Aptos"/>
        </w:rPr>
        <w:t>5 calls × ~1.5K tokens average ≈ 7.5K tokens per full interaction → rough per-interaction cost in the range of a few cents, not dollars</w:t>
      </w:r>
    </w:p>
    <w:p w14:paraId="3C9C3426" w14:textId="77777777" w:rsidR="00C9148B" w:rsidRPr="005A31C1" w:rsidRDefault="00000000" w:rsidP="00435E93">
      <w:pPr>
        <w:pStyle w:val="ListParagraph"/>
        <w:numPr>
          <w:ilvl w:val="0"/>
          <w:numId w:val="4"/>
        </w:numPr>
        <w:jc w:val="both"/>
        <w:rPr>
          <w:rFonts w:ascii="Aptos" w:hAnsi="Aptos"/>
        </w:rPr>
      </w:pPr>
      <w:r w:rsidRPr="005A31C1">
        <w:rPr>
          <w:rFonts w:ascii="Aptos" w:hAnsi="Aptos"/>
        </w:rPr>
        <w:t>At meaningful volume (e.g. thousands of initiations/</w:t>
      </w:r>
      <w:proofErr w:type="gramStart"/>
      <w:r w:rsidRPr="005A31C1">
        <w:rPr>
          <w:rFonts w:ascii="Aptos" w:hAnsi="Aptos"/>
        </w:rPr>
        <w:t>month</w:t>
      </w:r>
      <w:proofErr w:type="gramEnd"/>
      <w:r w:rsidRPr="005A31C1">
        <w:rPr>
          <w:rFonts w:ascii="Aptos" w:hAnsi="Aptos"/>
        </w:rPr>
        <w:t>), this is a small fraction of the cost of an equivalent contact-centre call, which involves agent time, hold time, and potential repeat contact</w:t>
      </w:r>
    </w:p>
    <w:p w14:paraId="4F8979D6" w14:textId="77777777" w:rsidR="00C9148B" w:rsidRPr="005A31C1" w:rsidRDefault="00000000" w:rsidP="00435E93">
      <w:pPr>
        <w:jc w:val="both"/>
        <w:rPr>
          <w:rFonts w:ascii="Aptos" w:hAnsi="Aptos"/>
        </w:rPr>
      </w:pPr>
      <w:r w:rsidRPr="005A31C1">
        <w:rPr>
          <w:rFonts w:ascii="Aptos" w:hAnsi="Aptos"/>
          <w:b/>
          <w:bCs/>
        </w:rPr>
        <w:t>Design choices made to keep cost efficient:</w:t>
      </w:r>
    </w:p>
    <w:p w14:paraId="6813E407" w14:textId="35BD583E" w:rsidR="00C9148B" w:rsidRPr="005A31C1" w:rsidRDefault="00000000" w:rsidP="00435E93">
      <w:pPr>
        <w:pStyle w:val="ListParagraph"/>
        <w:numPr>
          <w:ilvl w:val="0"/>
          <w:numId w:val="4"/>
        </w:numPr>
        <w:jc w:val="both"/>
        <w:rPr>
          <w:rFonts w:ascii="Aptos" w:hAnsi="Aptos"/>
        </w:rPr>
      </w:pPr>
      <w:r w:rsidRPr="005A31C1">
        <w:rPr>
          <w:rFonts w:ascii="Aptos" w:hAnsi="Aptos"/>
          <w:b/>
          <w:bCs/>
        </w:rPr>
        <w:t>Structured tool calls over one large context-stuffed prompt.</w:t>
      </w:r>
      <w:r w:rsidRPr="005A31C1">
        <w:rPr>
          <w:rFonts w:ascii="Aptos" w:hAnsi="Aptos"/>
        </w:rPr>
        <w:t xml:space="preserve"> Each function call carries only the data relevant to that step </w:t>
      </w:r>
      <w:r w:rsidR="005A31C1">
        <w:rPr>
          <w:rFonts w:ascii="Aptos" w:hAnsi="Aptos"/>
        </w:rPr>
        <w:t>-</w:t>
      </w:r>
      <w:r w:rsidRPr="005A31C1">
        <w:rPr>
          <w:rFonts w:ascii="Aptos" w:hAnsi="Aptos"/>
        </w:rPr>
        <w:t xml:space="preserve">a single policy, a single treatment lookup </w:t>
      </w:r>
      <w:r w:rsidR="005A31C1">
        <w:rPr>
          <w:rFonts w:ascii="Aptos" w:hAnsi="Aptos"/>
        </w:rPr>
        <w:t>-</w:t>
      </w:r>
      <w:r w:rsidRPr="005A31C1">
        <w:rPr>
          <w:rFonts w:ascii="Aptos" w:hAnsi="Aptos"/>
        </w:rPr>
        <w:t>rather than dumping the customer's full policy documents and history into every reasoning turn. Smaller, cheaper calls that also happen to be more auditable (Section 5); not a trade-off between cost and governance, but a design that serves both.</w:t>
      </w:r>
    </w:p>
    <w:p w14:paraId="5E1FBFDA" w14:textId="5DC41D1B" w:rsidR="00C9148B" w:rsidRPr="005A31C1" w:rsidRDefault="00000000" w:rsidP="00435E93">
      <w:pPr>
        <w:pStyle w:val="ListParagraph"/>
        <w:numPr>
          <w:ilvl w:val="0"/>
          <w:numId w:val="4"/>
        </w:numPr>
        <w:jc w:val="both"/>
        <w:rPr>
          <w:rFonts w:ascii="Aptos" w:hAnsi="Aptos"/>
        </w:rPr>
      </w:pPr>
      <w:r w:rsidRPr="005A31C1">
        <w:rPr>
          <w:rFonts w:ascii="Aptos" w:hAnsi="Aptos"/>
          <w:b/>
          <w:bCs/>
        </w:rPr>
        <w:lastRenderedPageBreak/>
        <w:t>Right-sizing the model to the task.</w:t>
      </w:r>
      <w:r w:rsidRPr="005A31C1">
        <w:rPr>
          <w:rFonts w:ascii="Aptos" w:hAnsi="Aptos"/>
        </w:rPr>
        <w:t xml:space="preserve"> This is a structured decision-and-lookup agent, not an open-ended reasoning task </w:t>
      </w:r>
      <w:r w:rsidR="005A31C1">
        <w:rPr>
          <w:rFonts w:ascii="Aptos" w:hAnsi="Aptos"/>
        </w:rPr>
        <w:t>-</w:t>
      </w:r>
      <w:r w:rsidRPr="005A31C1">
        <w:rPr>
          <w:rFonts w:ascii="Aptos" w:hAnsi="Aptos"/>
        </w:rPr>
        <w:t>a mid-tier model is sufficient and was chosen deliberately over a frontier-tier model that would cost more per call without improving the actual eligibility-lookup logic, which is rules-based (Section 3.2), not something that benefits from maximum model capability.</w:t>
      </w:r>
    </w:p>
    <w:p w14:paraId="030FE9D6" w14:textId="7D9688E1" w:rsidR="00C9148B" w:rsidRPr="005A31C1" w:rsidRDefault="00000000" w:rsidP="00435E93">
      <w:pPr>
        <w:pStyle w:val="ListParagraph"/>
        <w:numPr>
          <w:ilvl w:val="0"/>
          <w:numId w:val="4"/>
        </w:numPr>
        <w:jc w:val="both"/>
        <w:rPr>
          <w:rFonts w:ascii="Aptos" w:hAnsi="Aptos"/>
        </w:rPr>
      </w:pPr>
      <w:r w:rsidRPr="005A31C1">
        <w:rPr>
          <w:rFonts w:ascii="Aptos" w:hAnsi="Aptos"/>
          <w:b/>
          <w:bCs/>
        </w:rPr>
        <w:t>Escalation as a cost control, not just a safety control.</w:t>
      </w:r>
      <w:r w:rsidRPr="005A31C1">
        <w:rPr>
          <w:rFonts w:ascii="Aptos" w:hAnsi="Aptos"/>
        </w:rPr>
        <w:t xml:space="preserve"> Every ambiguous case stops the agent rather than letting it reason further to try to resolve the ambiguity </w:t>
      </w:r>
      <w:r w:rsidR="005A31C1">
        <w:rPr>
          <w:rFonts w:ascii="Aptos" w:hAnsi="Aptos"/>
        </w:rPr>
        <w:t>-</w:t>
      </w:r>
      <w:r w:rsidRPr="005A31C1">
        <w:rPr>
          <w:rFonts w:ascii="Aptos" w:hAnsi="Aptos"/>
        </w:rPr>
        <w:t>this caps the token spend on any single interaction rather than allowing runaway multi-turn reasoning on cases the agent was never going to resolve confidently anyway.</w:t>
      </w:r>
    </w:p>
    <w:p w14:paraId="148A6FD7" w14:textId="1E6DE393" w:rsidR="00C9148B" w:rsidRPr="005A31C1" w:rsidRDefault="00000000" w:rsidP="00435E93">
      <w:pPr>
        <w:pStyle w:val="ListParagraph"/>
        <w:numPr>
          <w:ilvl w:val="0"/>
          <w:numId w:val="4"/>
        </w:numPr>
        <w:jc w:val="both"/>
        <w:rPr>
          <w:rFonts w:ascii="Aptos" w:hAnsi="Aptos"/>
        </w:rPr>
      </w:pPr>
      <w:r w:rsidRPr="005A31C1">
        <w:rPr>
          <w:rFonts w:ascii="Cambria Math" w:hAnsi="Cambria Math" w:cs="Cambria Math"/>
        </w:rPr>
        <w:t>△</w:t>
      </w:r>
      <w:r w:rsidRPr="005A31C1">
        <w:rPr>
          <w:rFonts w:ascii="Aptos" w:hAnsi="Aptos"/>
        </w:rPr>
        <w:t xml:space="preserve"> </w:t>
      </w:r>
      <w:r w:rsidRPr="005A31C1">
        <w:rPr>
          <w:rFonts w:ascii="Aptos" w:hAnsi="Aptos"/>
          <w:b/>
          <w:bCs/>
        </w:rPr>
        <w:t>Caching</w:t>
      </w:r>
      <w:r w:rsidRPr="005A31C1">
        <w:rPr>
          <w:rFonts w:ascii="Aptos" w:hAnsi="Aptos"/>
        </w:rPr>
        <w:t xml:space="preserve"> </w:t>
      </w:r>
      <w:r w:rsidR="005A31C1">
        <w:rPr>
          <w:rFonts w:ascii="Aptos" w:hAnsi="Aptos"/>
        </w:rPr>
        <w:t>-</w:t>
      </w:r>
      <w:r w:rsidRPr="005A31C1">
        <w:rPr>
          <w:rFonts w:ascii="Aptos" w:hAnsi="Aptos"/>
        </w:rPr>
        <w:t>not implemented in this prototype (out of scope for an evening build), but flagged as the clear next efficiency step: policy and document-requirement lookups for the same customer/treatment combination are repeatable and cacheable, which would reduce redundant calls at volume.</w:t>
      </w:r>
    </w:p>
    <w:p w14:paraId="1DF14E52" w14:textId="77777777" w:rsidR="00C9148B" w:rsidRPr="005A31C1" w:rsidRDefault="00000000" w:rsidP="005A31C1">
      <w:pPr>
        <w:rPr>
          <w:rFonts w:ascii="Aptos" w:hAnsi="Aptos"/>
        </w:rPr>
      </w:pPr>
      <w:r w:rsidRPr="005A31C1">
        <w:rPr>
          <w:rFonts w:ascii="Aptos" w:hAnsi="Aptos"/>
          <w:b/>
          <w:bCs/>
        </w:rPr>
        <w:t>Scale view:</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5"/>
        <w:gridCol w:w="2195"/>
        <w:gridCol w:w="5670"/>
      </w:tblGrid>
      <w:tr w:rsidR="00C9148B" w:rsidRPr="005A31C1" w14:paraId="1C0B3315" w14:textId="77777777" w:rsidTr="001A01DF">
        <w:tblPrEx>
          <w:tblCellMar>
            <w:top w:w="0" w:type="dxa"/>
            <w:bottom w:w="0" w:type="dxa"/>
          </w:tblCellMar>
        </w:tblPrEx>
        <w:tc>
          <w:tcPr>
            <w:tcW w:w="2195" w:type="dxa"/>
            <w:shd w:val="clear" w:color="auto" w:fill="1F3B4D"/>
            <w:tcMar>
              <w:top w:w="80" w:type="dxa"/>
              <w:left w:w="100" w:type="dxa"/>
              <w:bottom w:w="80" w:type="dxa"/>
              <w:right w:w="100" w:type="dxa"/>
            </w:tcMar>
          </w:tcPr>
          <w:p w14:paraId="4D5667A5" w14:textId="77777777" w:rsidR="00C9148B" w:rsidRPr="001A01DF" w:rsidRDefault="00000000" w:rsidP="001A01DF">
            <w:pPr>
              <w:jc w:val="center"/>
              <w:rPr>
                <w:rFonts w:ascii="Aptos" w:hAnsi="Aptos"/>
                <w:sz w:val="16"/>
                <w:szCs w:val="16"/>
              </w:rPr>
            </w:pPr>
            <w:r w:rsidRPr="001A01DF">
              <w:rPr>
                <w:rFonts w:ascii="Aptos" w:hAnsi="Aptos"/>
                <w:b/>
                <w:bCs/>
                <w:color w:val="FFFFFF"/>
                <w:sz w:val="16"/>
                <w:szCs w:val="16"/>
              </w:rPr>
              <w:t>Volume (initiations/month)</w:t>
            </w:r>
          </w:p>
        </w:tc>
        <w:tc>
          <w:tcPr>
            <w:tcW w:w="2195" w:type="dxa"/>
            <w:shd w:val="clear" w:color="auto" w:fill="1F3B4D"/>
            <w:tcMar>
              <w:top w:w="80" w:type="dxa"/>
              <w:left w:w="100" w:type="dxa"/>
              <w:bottom w:w="80" w:type="dxa"/>
              <w:right w:w="100" w:type="dxa"/>
            </w:tcMar>
          </w:tcPr>
          <w:p w14:paraId="06D30634" w14:textId="77777777" w:rsidR="00C9148B" w:rsidRPr="001A01DF" w:rsidRDefault="00000000" w:rsidP="001A01DF">
            <w:pPr>
              <w:jc w:val="center"/>
              <w:rPr>
                <w:rFonts w:ascii="Aptos" w:hAnsi="Aptos"/>
                <w:sz w:val="16"/>
                <w:szCs w:val="16"/>
              </w:rPr>
            </w:pPr>
            <w:r w:rsidRPr="001A01DF">
              <w:rPr>
                <w:rFonts w:ascii="Cambria Math" w:hAnsi="Cambria Math" w:cs="Cambria Math"/>
                <w:b/>
                <w:bCs/>
                <w:color w:val="FFFFFF"/>
                <w:sz w:val="16"/>
                <w:szCs w:val="16"/>
              </w:rPr>
              <w:t>△</w:t>
            </w:r>
            <w:r w:rsidRPr="001A01DF">
              <w:rPr>
                <w:rFonts w:ascii="Aptos" w:hAnsi="Aptos"/>
                <w:b/>
                <w:bCs/>
                <w:color w:val="FFFFFF"/>
                <w:sz w:val="16"/>
                <w:szCs w:val="16"/>
              </w:rPr>
              <w:t xml:space="preserve"> Est. AI cost</w:t>
            </w:r>
          </w:p>
        </w:tc>
        <w:tc>
          <w:tcPr>
            <w:tcW w:w="5670" w:type="dxa"/>
            <w:shd w:val="clear" w:color="auto" w:fill="1F3B4D"/>
            <w:tcMar>
              <w:top w:w="80" w:type="dxa"/>
              <w:left w:w="100" w:type="dxa"/>
              <w:bottom w:w="80" w:type="dxa"/>
              <w:right w:w="100" w:type="dxa"/>
            </w:tcMar>
          </w:tcPr>
          <w:p w14:paraId="68A1A386" w14:textId="77777777" w:rsidR="00C9148B" w:rsidRPr="001A01DF" w:rsidRDefault="00000000" w:rsidP="001A01DF">
            <w:pPr>
              <w:jc w:val="center"/>
              <w:rPr>
                <w:rFonts w:ascii="Aptos" w:hAnsi="Aptos"/>
                <w:sz w:val="16"/>
                <w:szCs w:val="16"/>
              </w:rPr>
            </w:pPr>
            <w:r w:rsidRPr="001A01DF">
              <w:rPr>
                <w:rFonts w:ascii="Aptos" w:hAnsi="Aptos"/>
                <w:b/>
                <w:bCs/>
                <w:color w:val="FFFFFF"/>
                <w:sz w:val="16"/>
                <w:szCs w:val="16"/>
              </w:rPr>
              <w:t>For comparison</w:t>
            </w:r>
          </w:p>
        </w:tc>
      </w:tr>
      <w:tr w:rsidR="00C9148B" w:rsidRPr="005A31C1" w14:paraId="1C6478D0" w14:textId="77777777" w:rsidTr="001A01DF">
        <w:tblPrEx>
          <w:tblCellMar>
            <w:top w:w="0" w:type="dxa"/>
            <w:bottom w:w="0" w:type="dxa"/>
          </w:tblCellMar>
        </w:tblPrEx>
        <w:tc>
          <w:tcPr>
            <w:tcW w:w="2195" w:type="dxa"/>
            <w:tcMar>
              <w:top w:w="80" w:type="dxa"/>
              <w:left w:w="100" w:type="dxa"/>
              <w:bottom w:w="80" w:type="dxa"/>
              <w:right w:w="100" w:type="dxa"/>
            </w:tcMar>
          </w:tcPr>
          <w:p w14:paraId="74B37994" w14:textId="77777777" w:rsidR="00C9148B" w:rsidRPr="001A01DF" w:rsidRDefault="00000000" w:rsidP="005A31C1">
            <w:pPr>
              <w:rPr>
                <w:rFonts w:ascii="Aptos" w:hAnsi="Aptos"/>
                <w:sz w:val="16"/>
                <w:szCs w:val="16"/>
              </w:rPr>
            </w:pPr>
            <w:r w:rsidRPr="001A01DF">
              <w:rPr>
                <w:rFonts w:ascii="Aptos" w:hAnsi="Aptos"/>
                <w:sz w:val="16"/>
                <w:szCs w:val="16"/>
              </w:rPr>
              <w:t>1,000</w:t>
            </w:r>
          </w:p>
        </w:tc>
        <w:tc>
          <w:tcPr>
            <w:tcW w:w="2195" w:type="dxa"/>
            <w:tcMar>
              <w:top w:w="80" w:type="dxa"/>
              <w:left w:w="100" w:type="dxa"/>
              <w:bottom w:w="80" w:type="dxa"/>
              <w:right w:w="100" w:type="dxa"/>
            </w:tcMar>
          </w:tcPr>
          <w:p w14:paraId="244C1183" w14:textId="77777777" w:rsidR="00C9148B" w:rsidRPr="001A01DF" w:rsidRDefault="00000000" w:rsidP="005A31C1">
            <w:pPr>
              <w:rPr>
                <w:rFonts w:ascii="Aptos" w:hAnsi="Aptos"/>
                <w:sz w:val="16"/>
                <w:szCs w:val="16"/>
              </w:rPr>
            </w:pPr>
            <w:r w:rsidRPr="001A01DF">
              <w:rPr>
                <w:rFonts w:ascii="Cambria Math" w:hAnsi="Cambria Math" w:cs="Cambria Math"/>
                <w:sz w:val="16"/>
                <w:szCs w:val="16"/>
              </w:rPr>
              <w:t>△</w:t>
            </w:r>
            <w:r w:rsidRPr="001A01DF">
              <w:rPr>
                <w:rFonts w:ascii="Aptos" w:hAnsi="Aptos"/>
                <w:sz w:val="16"/>
                <w:szCs w:val="16"/>
              </w:rPr>
              <w:t xml:space="preserve"> $10-50/month</w:t>
            </w:r>
          </w:p>
        </w:tc>
        <w:tc>
          <w:tcPr>
            <w:tcW w:w="5670" w:type="dxa"/>
            <w:tcMar>
              <w:top w:w="80" w:type="dxa"/>
              <w:left w:w="100" w:type="dxa"/>
              <w:bottom w:w="80" w:type="dxa"/>
              <w:right w:w="100" w:type="dxa"/>
            </w:tcMar>
          </w:tcPr>
          <w:p w14:paraId="1548940D" w14:textId="77777777" w:rsidR="00C9148B" w:rsidRPr="001A01DF" w:rsidRDefault="00000000" w:rsidP="005A31C1">
            <w:pPr>
              <w:rPr>
                <w:rFonts w:ascii="Aptos" w:hAnsi="Aptos"/>
                <w:sz w:val="16"/>
                <w:szCs w:val="16"/>
              </w:rPr>
            </w:pPr>
            <w:r w:rsidRPr="001A01DF">
              <w:rPr>
                <w:rFonts w:ascii="Aptos" w:hAnsi="Aptos"/>
                <w:sz w:val="16"/>
                <w:szCs w:val="16"/>
              </w:rPr>
              <w:t>A fraction of one contact-centre agent's monthly cost</w:t>
            </w:r>
          </w:p>
        </w:tc>
      </w:tr>
      <w:tr w:rsidR="00C9148B" w:rsidRPr="005A31C1" w14:paraId="696D945D" w14:textId="77777777" w:rsidTr="001A01DF">
        <w:tblPrEx>
          <w:tblCellMar>
            <w:top w:w="0" w:type="dxa"/>
            <w:bottom w:w="0" w:type="dxa"/>
          </w:tblCellMar>
        </w:tblPrEx>
        <w:tc>
          <w:tcPr>
            <w:tcW w:w="2195" w:type="dxa"/>
            <w:tcMar>
              <w:top w:w="80" w:type="dxa"/>
              <w:left w:w="100" w:type="dxa"/>
              <w:bottom w:w="80" w:type="dxa"/>
              <w:right w:w="100" w:type="dxa"/>
            </w:tcMar>
          </w:tcPr>
          <w:p w14:paraId="557B7EFB" w14:textId="77777777" w:rsidR="00C9148B" w:rsidRPr="001A01DF" w:rsidRDefault="00000000" w:rsidP="005A31C1">
            <w:pPr>
              <w:rPr>
                <w:rFonts w:ascii="Aptos" w:hAnsi="Aptos"/>
                <w:sz w:val="16"/>
                <w:szCs w:val="16"/>
              </w:rPr>
            </w:pPr>
            <w:r w:rsidRPr="001A01DF">
              <w:rPr>
                <w:rFonts w:ascii="Aptos" w:hAnsi="Aptos"/>
                <w:sz w:val="16"/>
                <w:szCs w:val="16"/>
              </w:rPr>
              <w:t>10,000</w:t>
            </w:r>
          </w:p>
        </w:tc>
        <w:tc>
          <w:tcPr>
            <w:tcW w:w="2195" w:type="dxa"/>
            <w:tcMar>
              <w:top w:w="80" w:type="dxa"/>
              <w:left w:w="100" w:type="dxa"/>
              <w:bottom w:w="80" w:type="dxa"/>
              <w:right w:w="100" w:type="dxa"/>
            </w:tcMar>
          </w:tcPr>
          <w:p w14:paraId="7DC33E98" w14:textId="77777777" w:rsidR="00C9148B" w:rsidRPr="001A01DF" w:rsidRDefault="00000000" w:rsidP="005A31C1">
            <w:pPr>
              <w:rPr>
                <w:rFonts w:ascii="Aptos" w:hAnsi="Aptos"/>
                <w:sz w:val="16"/>
                <w:szCs w:val="16"/>
              </w:rPr>
            </w:pPr>
            <w:r w:rsidRPr="001A01DF">
              <w:rPr>
                <w:rFonts w:ascii="Cambria Math" w:hAnsi="Cambria Math" w:cs="Cambria Math"/>
                <w:sz w:val="16"/>
                <w:szCs w:val="16"/>
              </w:rPr>
              <w:t>△</w:t>
            </w:r>
            <w:r w:rsidRPr="001A01DF">
              <w:rPr>
                <w:rFonts w:ascii="Aptos" w:hAnsi="Aptos"/>
                <w:sz w:val="16"/>
                <w:szCs w:val="16"/>
              </w:rPr>
              <w:t xml:space="preserve"> $100-500/month</w:t>
            </w:r>
          </w:p>
        </w:tc>
        <w:tc>
          <w:tcPr>
            <w:tcW w:w="5670" w:type="dxa"/>
            <w:tcMar>
              <w:top w:w="80" w:type="dxa"/>
              <w:left w:w="100" w:type="dxa"/>
              <w:bottom w:w="80" w:type="dxa"/>
              <w:right w:w="100" w:type="dxa"/>
            </w:tcMar>
          </w:tcPr>
          <w:p w14:paraId="46453E23" w14:textId="77777777" w:rsidR="00C9148B" w:rsidRPr="001A01DF" w:rsidRDefault="00000000" w:rsidP="005A31C1">
            <w:pPr>
              <w:rPr>
                <w:rFonts w:ascii="Aptos" w:hAnsi="Aptos"/>
                <w:sz w:val="16"/>
                <w:szCs w:val="16"/>
              </w:rPr>
            </w:pPr>
            <w:r w:rsidRPr="001A01DF">
              <w:rPr>
                <w:rFonts w:ascii="Aptos" w:hAnsi="Aptos"/>
                <w:sz w:val="16"/>
                <w:szCs w:val="16"/>
              </w:rPr>
              <w:t>Still well under the cost of adding contact-centre headcount to absorb the same volume</w:t>
            </w:r>
          </w:p>
        </w:tc>
      </w:tr>
      <w:tr w:rsidR="00C9148B" w:rsidRPr="005A31C1" w14:paraId="30EB7872" w14:textId="77777777" w:rsidTr="001A01DF">
        <w:tblPrEx>
          <w:tblCellMar>
            <w:top w:w="0" w:type="dxa"/>
            <w:bottom w:w="0" w:type="dxa"/>
          </w:tblCellMar>
        </w:tblPrEx>
        <w:tc>
          <w:tcPr>
            <w:tcW w:w="2195" w:type="dxa"/>
            <w:tcMar>
              <w:top w:w="80" w:type="dxa"/>
              <w:left w:w="100" w:type="dxa"/>
              <w:bottom w:w="80" w:type="dxa"/>
              <w:right w:w="100" w:type="dxa"/>
            </w:tcMar>
          </w:tcPr>
          <w:p w14:paraId="2BE190D9" w14:textId="77777777" w:rsidR="00C9148B" w:rsidRPr="001A01DF" w:rsidRDefault="00000000" w:rsidP="005A31C1">
            <w:pPr>
              <w:rPr>
                <w:rFonts w:ascii="Aptos" w:hAnsi="Aptos"/>
                <w:sz w:val="16"/>
                <w:szCs w:val="16"/>
              </w:rPr>
            </w:pPr>
            <w:r w:rsidRPr="001A01DF">
              <w:rPr>
                <w:rFonts w:ascii="Aptos" w:hAnsi="Aptos"/>
                <w:sz w:val="16"/>
                <w:szCs w:val="16"/>
              </w:rPr>
              <w:t>100,000</w:t>
            </w:r>
          </w:p>
        </w:tc>
        <w:tc>
          <w:tcPr>
            <w:tcW w:w="2195" w:type="dxa"/>
            <w:tcMar>
              <w:top w:w="80" w:type="dxa"/>
              <w:left w:w="100" w:type="dxa"/>
              <w:bottom w:w="80" w:type="dxa"/>
              <w:right w:w="100" w:type="dxa"/>
            </w:tcMar>
          </w:tcPr>
          <w:p w14:paraId="077E9F3D" w14:textId="77777777" w:rsidR="00C9148B" w:rsidRPr="001A01DF" w:rsidRDefault="00000000" w:rsidP="005A31C1">
            <w:pPr>
              <w:rPr>
                <w:rFonts w:ascii="Aptos" w:hAnsi="Aptos"/>
                <w:sz w:val="16"/>
                <w:szCs w:val="16"/>
              </w:rPr>
            </w:pPr>
            <w:r w:rsidRPr="001A01DF">
              <w:rPr>
                <w:rFonts w:ascii="Cambria Math" w:hAnsi="Cambria Math" w:cs="Cambria Math"/>
                <w:sz w:val="16"/>
                <w:szCs w:val="16"/>
              </w:rPr>
              <w:t>△</w:t>
            </w:r>
            <w:r w:rsidRPr="001A01DF">
              <w:rPr>
                <w:rFonts w:ascii="Aptos" w:hAnsi="Aptos"/>
                <w:sz w:val="16"/>
                <w:szCs w:val="16"/>
              </w:rPr>
              <w:t xml:space="preserve"> $1,000-5,000/month</w:t>
            </w:r>
          </w:p>
        </w:tc>
        <w:tc>
          <w:tcPr>
            <w:tcW w:w="5670" w:type="dxa"/>
            <w:tcMar>
              <w:top w:w="80" w:type="dxa"/>
              <w:left w:w="100" w:type="dxa"/>
              <w:bottom w:w="80" w:type="dxa"/>
              <w:right w:w="100" w:type="dxa"/>
            </w:tcMar>
          </w:tcPr>
          <w:p w14:paraId="1FAFA8CD" w14:textId="03F24C20" w:rsidR="00C9148B" w:rsidRPr="001A01DF" w:rsidRDefault="00000000" w:rsidP="005A31C1">
            <w:pPr>
              <w:rPr>
                <w:rFonts w:ascii="Aptos" w:hAnsi="Aptos"/>
                <w:sz w:val="16"/>
                <w:szCs w:val="16"/>
              </w:rPr>
            </w:pPr>
            <w:r w:rsidRPr="001A01DF">
              <w:rPr>
                <w:rFonts w:ascii="Aptos" w:hAnsi="Aptos"/>
                <w:sz w:val="16"/>
                <w:szCs w:val="16"/>
              </w:rPr>
              <w:t xml:space="preserve">At this scale, caching (above) and negotiated provider pricing would meaningfully reduce the actual figure </w:t>
            </w:r>
            <w:r w:rsidR="005A31C1" w:rsidRPr="001A01DF">
              <w:rPr>
                <w:rFonts w:ascii="Aptos" w:hAnsi="Aptos"/>
                <w:sz w:val="16"/>
                <w:szCs w:val="16"/>
              </w:rPr>
              <w:t>-</w:t>
            </w:r>
            <w:r w:rsidRPr="001A01DF">
              <w:rPr>
                <w:rFonts w:ascii="Aptos" w:hAnsi="Aptos"/>
                <w:sz w:val="16"/>
                <w:szCs w:val="16"/>
              </w:rPr>
              <w:t>this range assumes neither</w:t>
            </w:r>
          </w:p>
        </w:tc>
      </w:tr>
    </w:tbl>
    <w:p w14:paraId="54787B30" w14:textId="77777777" w:rsidR="00C9148B" w:rsidRPr="005A31C1" w:rsidRDefault="00000000" w:rsidP="00435E93">
      <w:pPr>
        <w:jc w:val="both"/>
        <w:rPr>
          <w:rFonts w:ascii="Aptos" w:hAnsi="Aptos"/>
        </w:rPr>
      </w:pPr>
      <w:r w:rsidRPr="005A31C1">
        <w:rPr>
          <w:rFonts w:ascii="Cambria Math" w:hAnsi="Cambria Math" w:cs="Cambria Math"/>
        </w:rPr>
        <w:t>△</w:t>
      </w:r>
      <w:r w:rsidRPr="005A31C1">
        <w:rPr>
          <w:rFonts w:ascii="Aptos" w:hAnsi="Aptos"/>
        </w:rPr>
        <w:t xml:space="preserve"> </w:t>
      </w:r>
      <w:r w:rsidRPr="005A31C1">
        <w:rPr>
          <w:rFonts w:ascii="Aptos" w:hAnsi="Aptos"/>
          <w:i/>
          <w:iCs/>
        </w:rPr>
        <w:t>These figures scale linearly from the per-interaction estimate above and carry the same caveat: directional, not a committed number.</w:t>
      </w:r>
    </w:p>
    <w:p w14:paraId="2D1ACF1C" w14:textId="51C53061" w:rsidR="00C9148B" w:rsidRPr="005A31C1" w:rsidRDefault="00000000" w:rsidP="00435E93">
      <w:pPr>
        <w:jc w:val="both"/>
        <w:rPr>
          <w:rFonts w:ascii="Aptos" w:hAnsi="Aptos"/>
        </w:rPr>
      </w:pPr>
      <w:r w:rsidRPr="005A31C1">
        <w:rPr>
          <w:rFonts w:ascii="Aptos" w:hAnsi="Aptos"/>
          <w:b/>
          <w:bCs/>
        </w:rPr>
        <w:t>Cost-effectiveness argument, stated honestly:</w:t>
      </w:r>
      <w:r w:rsidRPr="005A31C1">
        <w:rPr>
          <w:rFonts w:ascii="Aptos" w:hAnsi="Aptos"/>
        </w:rPr>
        <w:t xml:space="preserve"> the case for this solution isn't that AI calls are free </w:t>
      </w:r>
      <w:r w:rsidR="005A31C1">
        <w:rPr>
          <w:rFonts w:ascii="Aptos" w:hAnsi="Aptos"/>
        </w:rPr>
        <w:t>-</w:t>
      </w:r>
      <w:r w:rsidRPr="005A31C1">
        <w:rPr>
          <w:rFonts w:ascii="Aptos" w:hAnsi="Aptos"/>
        </w:rPr>
        <w:t xml:space="preserve">it's that today's cost is concentrated in </w:t>
      </w:r>
      <w:r w:rsidRPr="005A31C1">
        <w:rPr>
          <w:rFonts w:ascii="Aptos" w:hAnsi="Aptos"/>
          <w:i/>
          <w:iCs/>
        </w:rPr>
        <w:t>repeat human contact</w:t>
      </w:r>
      <w:r w:rsidRPr="005A31C1">
        <w:rPr>
          <w:rFonts w:ascii="Aptos" w:hAnsi="Aptos"/>
        </w:rPr>
        <w:t xml:space="preserve"> (Root Cause 2/3: the customer calls, gets a partial answer, calls again). Collapsing that into one agent-assisted session, with clean escalation only for genuinely ambiguous cases, shifts cost from repeated low-value human lookup time to occasional high-value human judgment time </w:t>
      </w:r>
      <w:r w:rsidR="005A31C1">
        <w:rPr>
          <w:rFonts w:ascii="Aptos" w:hAnsi="Aptos"/>
        </w:rPr>
        <w:t>-</w:t>
      </w:r>
      <w:r w:rsidRPr="005A31C1">
        <w:rPr>
          <w:rFonts w:ascii="Aptos" w:hAnsi="Aptos"/>
        </w:rPr>
        <w:t>which is both cheaper and a better use of claims staff.</w:t>
      </w:r>
    </w:p>
    <w:p w14:paraId="78882382" w14:textId="1C1A21E6" w:rsidR="00C9148B" w:rsidRPr="005A31C1" w:rsidRDefault="00000000" w:rsidP="00435E93">
      <w:pPr>
        <w:jc w:val="both"/>
        <w:rPr>
          <w:rFonts w:ascii="Aptos" w:hAnsi="Aptos"/>
        </w:rPr>
      </w:pPr>
      <w:r w:rsidRPr="005A31C1">
        <w:rPr>
          <w:rFonts w:ascii="Cambria Math" w:hAnsi="Cambria Math" w:cs="Cambria Math"/>
        </w:rPr>
        <w:t>△</w:t>
      </w:r>
      <w:r w:rsidRPr="005A31C1">
        <w:rPr>
          <w:rFonts w:ascii="Aptos" w:hAnsi="Aptos"/>
        </w:rPr>
        <w:t xml:space="preserve"> </w:t>
      </w:r>
      <w:r w:rsidRPr="005A31C1">
        <w:rPr>
          <w:rFonts w:ascii="Aptos" w:hAnsi="Aptos"/>
          <w:i/>
          <w:iCs/>
        </w:rPr>
        <w:t>What would need to happen before this becomes a defensible production cost model:</w:t>
      </w:r>
      <w:r w:rsidRPr="005A31C1">
        <w:rPr>
          <w:rFonts w:ascii="Aptos" w:hAnsi="Aptos"/>
        </w:rPr>
        <w:t xml:space="preserve"> actual production token/call volume data, real LLM provider pricing at Sun Life's negotiated tier, and a measured baseline of current per-call contact-centre cost to compare against. This prototype does not have those inputs </w:t>
      </w:r>
      <w:r w:rsidR="005A31C1">
        <w:rPr>
          <w:rFonts w:ascii="Aptos" w:hAnsi="Aptos"/>
        </w:rPr>
        <w:t>-</w:t>
      </w:r>
      <w:r w:rsidRPr="005A31C1">
        <w:rPr>
          <w:rFonts w:ascii="Aptos" w:hAnsi="Aptos"/>
        </w:rPr>
        <w:t>flagged explicitly rather than inventing a precise ROI figure.</w:t>
      </w:r>
    </w:p>
    <w:p w14:paraId="425BFEC6" w14:textId="77777777" w:rsidR="005A31C1" w:rsidRDefault="005A31C1" w:rsidP="005A31C1">
      <w:pPr>
        <w:pStyle w:val="Heading1"/>
        <w:rPr>
          <w:rFonts w:ascii="Aptos" w:hAnsi="Aptos"/>
        </w:rPr>
      </w:pPr>
    </w:p>
    <w:p w14:paraId="19C7373A" w14:textId="28077D3B" w:rsidR="00C9148B" w:rsidRPr="005A31C1" w:rsidRDefault="00000000" w:rsidP="005A31C1">
      <w:pPr>
        <w:pStyle w:val="Heading1"/>
        <w:rPr>
          <w:rFonts w:ascii="Aptos" w:hAnsi="Aptos"/>
        </w:rPr>
      </w:pPr>
      <w:r w:rsidRPr="005A31C1">
        <w:rPr>
          <w:rFonts w:ascii="Aptos" w:hAnsi="Aptos"/>
        </w:rPr>
        <w:t>8. Decision Log</w:t>
      </w:r>
    </w:p>
    <w:p w14:paraId="6BD411B3" w14:textId="77777777" w:rsidR="005A31C1" w:rsidRDefault="005A31C1" w:rsidP="005A31C1">
      <w:pPr>
        <w:rPr>
          <w:rFonts w:ascii="Aptos" w:hAnsi="Aptos"/>
        </w:rPr>
      </w:pPr>
    </w:p>
    <w:p w14:paraId="0A9E6F6F" w14:textId="76F1DB60" w:rsidR="00C9148B" w:rsidRPr="005A31C1" w:rsidRDefault="00000000" w:rsidP="00435E93">
      <w:pPr>
        <w:jc w:val="both"/>
        <w:rPr>
          <w:rFonts w:ascii="Aptos" w:hAnsi="Aptos"/>
        </w:rPr>
      </w:pPr>
      <w:r w:rsidRPr="005A31C1">
        <w:rPr>
          <w:rFonts w:ascii="Aptos" w:hAnsi="Aptos"/>
        </w:rPr>
        <w:t xml:space="preserve">Kept as evidence of process, not just output </w:t>
      </w:r>
      <w:r w:rsidR="005A31C1">
        <w:rPr>
          <w:rFonts w:ascii="Aptos" w:hAnsi="Aptos"/>
        </w:rPr>
        <w:t>-</w:t>
      </w:r>
      <w:r w:rsidRPr="005A31C1">
        <w:rPr>
          <w:rFonts w:ascii="Aptos" w:hAnsi="Aptos"/>
        </w:rPr>
        <w:t>the brief notes judgment is being assessed, not lines of code written.</w:t>
      </w:r>
    </w:p>
    <w:p w14:paraId="7B25B41C" w14:textId="2CC37393" w:rsidR="00C9148B" w:rsidRPr="005A31C1" w:rsidRDefault="00000000" w:rsidP="00435E93">
      <w:pPr>
        <w:pStyle w:val="ListParagraph"/>
        <w:numPr>
          <w:ilvl w:val="0"/>
          <w:numId w:val="4"/>
        </w:numPr>
        <w:jc w:val="both"/>
        <w:rPr>
          <w:rFonts w:ascii="Aptos" w:hAnsi="Aptos"/>
        </w:rPr>
      </w:pPr>
      <w:r w:rsidRPr="005A31C1">
        <w:rPr>
          <w:rFonts w:ascii="Aptos" w:hAnsi="Aptos"/>
          <w:b/>
          <w:bCs/>
        </w:rPr>
        <w:t>Platform selection:</w:t>
      </w:r>
      <w:r w:rsidRPr="005A31C1">
        <w:rPr>
          <w:rFonts w:ascii="Aptos" w:hAnsi="Aptos"/>
        </w:rPr>
        <w:t xml:space="preserve"> the same build spec (Section 3) was tested across four AI build platforms </w:t>
      </w:r>
      <w:r w:rsidR="005A31C1">
        <w:rPr>
          <w:rFonts w:ascii="Aptos" w:hAnsi="Aptos"/>
        </w:rPr>
        <w:t>-</w:t>
      </w:r>
      <w:r w:rsidRPr="005A31C1">
        <w:rPr>
          <w:rFonts w:ascii="Aptos" w:hAnsi="Aptos"/>
        </w:rPr>
        <w:t xml:space="preserve">Lovable, </w:t>
      </w:r>
      <w:proofErr w:type="spellStart"/>
      <w:r w:rsidRPr="005A31C1">
        <w:rPr>
          <w:rFonts w:ascii="Aptos" w:hAnsi="Aptos"/>
        </w:rPr>
        <w:t>Replit</w:t>
      </w:r>
      <w:proofErr w:type="spellEnd"/>
      <w:r w:rsidRPr="005A31C1">
        <w:rPr>
          <w:rFonts w:ascii="Aptos" w:hAnsi="Aptos"/>
        </w:rPr>
        <w:t xml:space="preserve">, Base44, and Google AI Studio </w:t>
      </w:r>
      <w:r w:rsidR="005A31C1">
        <w:rPr>
          <w:rFonts w:ascii="Aptos" w:hAnsi="Aptos"/>
        </w:rPr>
        <w:t>-</w:t>
      </w:r>
      <w:r w:rsidRPr="005A31C1">
        <w:rPr>
          <w:rFonts w:ascii="Aptos" w:hAnsi="Aptos"/>
        </w:rPr>
        <w:t xml:space="preserve">to see how consistently the same requirements translated across tools. Lovable was selected as the primary submission: it produced the most literal </w:t>
      </w:r>
      <w:proofErr w:type="spellStart"/>
      <w:r w:rsidRPr="005A31C1">
        <w:rPr>
          <w:rFonts w:ascii="Aptos" w:hAnsi="Aptos"/>
        </w:rPr>
        <w:t>fulfillment</w:t>
      </w:r>
      <w:proofErr w:type="spellEnd"/>
      <w:r w:rsidRPr="005A31C1">
        <w:rPr>
          <w:rFonts w:ascii="Aptos" w:hAnsi="Aptos"/>
        </w:rPr>
        <w:t xml:space="preserve"> of the "no invented coverage answer" requirement, via a visible Agent Tool Trace panel showing each function call and its output, plus dedicated Escalation Inbox and Decision Log pages matching the spec directly. </w:t>
      </w:r>
      <w:proofErr w:type="spellStart"/>
      <w:r w:rsidRPr="005A31C1">
        <w:rPr>
          <w:rFonts w:ascii="Aptos" w:hAnsi="Aptos"/>
        </w:rPr>
        <w:t>Replit</w:t>
      </w:r>
      <w:proofErr w:type="spellEnd"/>
      <w:r w:rsidRPr="005A31C1">
        <w:rPr>
          <w:rFonts w:ascii="Aptos" w:hAnsi="Aptos"/>
        </w:rPr>
        <w:t xml:space="preserve"> produced a noticeably more polished, warmer customer-facing UI </w:t>
      </w:r>
      <w:r w:rsidR="005A31C1">
        <w:rPr>
          <w:rFonts w:ascii="Aptos" w:hAnsi="Aptos"/>
        </w:rPr>
        <w:t>-</w:t>
      </w:r>
      <w:r w:rsidRPr="005A31C1">
        <w:rPr>
          <w:rFonts w:ascii="Aptos" w:hAnsi="Aptos"/>
        </w:rPr>
        <w:t>per-policy confidence cards, softer copy, a clean liability disclaimer. Several of these elements were ported back into the Lovable build rather than switching platforms this late, on the reasoning that demonstrated agentic transparency outweighs additional UI polish for this specific rubric.</w:t>
      </w:r>
    </w:p>
    <w:p w14:paraId="707B9E9D" w14:textId="77777777" w:rsidR="00C9148B" w:rsidRPr="005A31C1" w:rsidRDefault="00000000" w:rsidP="00435E93">
      <w:pPr>
        <w:pStyle w:val="ListParagraph"/>
        <w:numPr>
          <w:ilvl w:val="0"/>
          <w:numId w:val="4"/>
        </w:numPr>
        <w:jc w:val="both"/>
        <w:rPr>
          <w:rFonts w:ascii="Aptos" w:hAnsi="Aptos"/>
        </w:rPr>
      </w:pPr>
      <w:r w:rsidRPr="005A31C1">
        <w:rPr>
          <w:rFonts w:ascii="Aptos" w:hAnsi="Aptos"/>
          <w:b/>
          <w:bCs/>
        </w:rPr>
        <w:t>Scope discipline under time constraint:</w:t>
      </w:r>
      <w:r w:rsidRPr="005A31C1">
        <w:rPr>
          <w:rFonts w:ascii="Aptos" w:hAnsi="Aptos"/>
        </w:rPr>
        <w:t xml:space="preserve"> build time was limited to evenings only across four days. This forced explicit scope cuts: a single well-tested escalation scenario over multiple partially-tested ones, a synthetic dataset over any live system integration, and a lean cost-effectiveness estimate (labelled as an assumption) over a fabricated precise ROI figure.</w:t>
      </w:r>
    </w:p>
    <w:p w14:paraId="5180E465" w14:textId="60705C1E" w:rsidR="00C9148B" w:rsidRPr="005A31C1" w:rsidRDefault="00000000" w:rsidP="00435E93">
      <w:pPr>
        <w:pStyle w:val="ListParagraph"/>
        <w:numPr>
          <w:ilvl w:val="0"/>
          <w:numId w:val="4"/>
        </w:numPr>
        <w:jc w:val="both"/>
        <w:rPr>
          <w:rFonts w:ascii="Aptos" w:hAnsi="Aptos"/>
        </w:rPr>
      </w:pPr>
      <w:r w:rsidRPr="005A31C1">
        <w:rPr>
          <w:rFonts w:ascii="Aptos" w:hAnsi="Aptos"/>
          <w:b/>
          <w:bCs/>
        </w:rPr>
        <w:t xml:space="preserve">Live verification, not assumed </w:t>
      </w:r>
      <w:proofErr w:type="spellStart"/>
      <w:r w:rsidRPr="005A31C1">
        <w:rPr>
          <w:rFonts w:ascii="Aptos" w:hAnsi="Aptos"/>
          <w:b/>
          <w:bCs/>
        </w:rPr>
        <w:t>behavior</w:t>
      </w:r>
      <w:proofErr w:type="spellEnd"/>
      <w:r w:rsidRPr="005A31C1">
        <w:rPr>
          <w:rFonts w:ascii="Aptos" w:hAnsi="Aptos"/>
          <w:b/>
          <w:bCs/>
        </w:rPr>
        <w:t>:</w:t>
      </w:r>
      <w:r w:rsidRPr="005A31C1">
        <w:rPr>
          <w:rFonts w:ascii="Aptos" w:hAnsi="Aptos"/>
        </w:rPr>
        <w:t xml:space="preserve"> the escalation path was tested twice against Linda Chen's coverage-boundary scenario (references ESC-2026-1044, ESC-2026-1045), confirming the agent correctly distinguished a confirmed exclusion (POL-1001, clause 8.3(b)) from a genuinely indeterminate condition (POL-1002 rider status) rather than defaulting to a single blanket "escalate" response </w:t>
      </w:r>
      <w:r w:rsidR="005A31C1">
        <w:rPr>
          <w:rFonts w:ascii="Aptos" w:hAnsi="Aptos"/>
        </w:rPr>
        <w:t>-</w:t>
      </w:r>
      <w:r w:rsidRPr="005A31C1">
        <w:rPr>
          <w:rFonts w:ascii="Aptos" w:hAnsi="Aptos"/>
        </w:rPr>
        <w:t>this was checked directly rather than assumed to work from the architecture alone.</w:t>
      </w:r>
    </w:p>
    <w:p w14:paraId="58C6DE2B" w14:textId="77777777" w:rsidR="00C9148B" w:rsidRPr="005A31C1" w:rsidRDefault="00000000" w:rsidP="00435E93">
      <w:pPr>
        <w:pStyle w:val="ListParagraph"/>
        <w:numPr>
          <w:ilvl w:val="0"/>
          <w:numId w:val="4"/>
        </w:numPr>
        <w:jc w:val="both"/>
        <w:rPr>
          <w:rFonts w:ascii="Aptos" w:hAnsi="Aptos"/>
        </w:rPr>
      </w:pPr>
      <w:r w:rsidRPr="005A31C1">
        <w:rPr>
          <w:rFonts w:ascii="Aptos" w:hAnsi="Aptos"/>
          <w:b/>
          <w:bCs/>
        </w:rPr>
        <w:t>Fact-checking discipline:</w:t>
      </w:r>
      <w:r w:rsidRPr="005A31C1">
        <w:rPr>
          <w:rFonts w:ascii="Aptos" w:hAnsi="Aptos"/>
        </w:rPr>
        <w:t xml:space="preserve"> early drafts of the Problem Statement cited industry statistics that could not be re-verified to a primary source on a second pass (an initial "85% intend to switch" / "71% UK P&amp;C churn" claim). These were corrected to figures independently re-confirmed via direct source checks (Accenture, BNM/Bernama) before </w:t>
      </w:r>
      <w:r w:rsidRPr="005A31C1">
        <w:rPr>
          <w:rFonts w:ascii="Aptos" w:hAnsi="Aptos"/>
        </w:rPr>
        <w:lastRenderedPageBreak/>
        <w:t>this version, with unconfirmed figures either removed or explicitly labelled as directional/assumption rather than presented as fact.</w:t>
      </w:r>
    </w:p>
    <w:p w14:paraId="50D30DF6" w14:textId="77777777" w:rsidR="005A31C1" w:rsidRDefault="005A31C1" w:rsidP="005A31C1">
      <w:pPr>
        <w:pStyle w:val="Heading1"/>
        <w:rPr>
          <w:rFonts w:ascii="Aptos" w:hAnsi="Aptos"/>
        </w:rPr>
      </w:pPr>
    </w:p>
    <w:p w14:paraId="6045EB8A" w14:textId="5E49D090" w:rsidR="00C9148B" w:rsidRDefault="00000000" w:rsidP="005A31C1">
      <w:pPr>
        <w:pStyle w:val="Heading1"/>
        <w:rPr>
          <w:rFonts w:ascii="Aptos" w:hAnsi="Aptos"/>
        </w:rPr>
      </w:pPr>
      <w:r w:rsidRPr="005A31C1">
        <w:rPr>
          <w:rFonts w:ascii="Aptos" w:hAnsi="Aptos"/>
        </w:rPr>
        <w:t>References</w:t>
      </w:r>
    </w:p>
    <w:p w14:paraId="15B4C78D" w14:textId="77777777" w:rsidR="001A01DF" w:rsidRPr="001A01DF" w:rsidRDefault="001A01DF" w:rsidP="005A31C1">
      <w:pPr>
        <w:pStyle w:val="Heading1"/>
        <w:rPr>
          <w:rFonts w:ascii="Aptos" w:hAnsi="Aptos"/>
          <w:sz w:val="16"/>
          <w:szCs w:val="16"/>
        </w:rPr>
      </w:pPr>
    </w:p>
    <w:p w14:paraId="7569F7C1" w14:textId="50AFAB10" w:rsidR="00C9148B" w:rsidRDefault="00000000" w:rsidP="001A01DF">
      <w:pPr>
        <w:pStyle w:val="ListParagraph"/>
        <w:numPr>
          <w:ilvl w:val="0"/>
          <w:numId w:val="5"/>
        </w:numPr>
        <w:rPr>
          <w:rFonts w:ascii="Aptos" w:hAnsi="Aptos"/>
          <w:sz w:val="16"/>
          <w:szCs w:val="16"/>
        </w:rPr>
      </w:pPr>
      <w:r w:rsidRPr="001A01DF">
        <w:rPr>
          <w:rFonts w:ascii="Aptos" w:hAnsi="Aptos"/>
          <w:sz w:val="16"/>
          <w:szCs w:val="16"/>
        </w:rPr>
        <w:t xml:space="preserve">Schwarcz, D., Cude, B.J., Logue, K.D. &amp; Marquez Alcala, G. (2026). “Read But Not Understood? An Empirical Analysis of Consumer Comprehension in Homeowners Insurance.” 112 </w:t>
      </w:r>
      <w:r w:rsidRPr="001A01DF">
        <w:rPr>
          <w:rFonts w:ascii="Aptos" w:hAnsi="Aptos"/>
          <w:i/>
          <w:iCs/>
          <w:sz w:val="16"/>
          <w:szCs w:val="16"/>
        </w:rPr>
        <w:t>Virginia Law Review</w:t>
      </w:r>
      <w:r w:rsidRPr="001A01DF">
        <w:rPr>
          <w:rFonts w:ascii="Aptos" w:hAnsi="Aptos"/>
          <w:sz w:val="16"/>
          <w:szCs w:val="16"/>
        </w:rPr>
        <w:t xml:space="preserve"> 727. virginialawreview.org/articles/read-but-not-understood-an-empirical-analysis-of-consumer-comprehension-in-homeowners-insurance/ (SSRN: ssrn.com/abstract=5120347)</w:t>
      </w:r>
    </w:p>
    <w:p w14:paraId="52A364EF" w14:textId="77777777" w:rsidR="001A01DF" w:rsidRPr="001A01DF" w:rsidRDefault="001A01DF" w:rsidP="001A01DF">
      <w:pPr>
        <w:pStyle w:val="ListParagraph"/>
        <w:ind w:left="400"/>
        <w:rPr>
          <w:rFonts w:ascii="Aptos" w:hAnsi="Aptos"/>
          <w:sz w:val="16"/>
          <w:szCs w:val="16"/>
        </w:rPr>
      </w:pPr>
    </w:p>
    <w:p w14:paraId="7D529328" w14:textId="09D3E4B7" w:rsidR="00C9148B" w:rsidRPr="001A01DF" w:rsidRDefault="00000000" w:rsidP="005A31C1">
      <w:pPr>
        <w:pStyle w:val="ListParagraph"/>
        <w:numPr>
          <w:ilvl w:val="0"/>
          <w:numId w:val="5"/>
        </w:numPr>
        <w:rPr>
          <w:rFonts w:ascii="Aptos" w:hAnsi="Aptos"/>
          <w:sz w:val="16"/>
          <w:szCs w:val="16"/>
        </w:rPr>
      </w:pPr>
      <w:r w:rsidRPr="001A01DF">
        <w:rPr>
          <w:rFonts w:ascii="Aptos" w:hAnsi="Aptos"/>
          <w:sz w:val="16"/>
          <w:szCs w:val="16"/>
        </w:rPr>
        <w:t xml:space="preserve">Bernama, “BNMLINK Receives 222 MHIT Complaints In 2025, With 96 Pct Resolved </w:t>
      </w:r>
      <w:r w:rsidR="005A31C1" w:rsidRPr="001A01DF">
        <w:rPr>
          <w:rFonts w:ascii="Aptos" w:hAnsi="Aptos"/>
          <w:sz w:val="16"/>
          <w:szCs w:val="16"/>
        </w:rPr>
        <w:t>-</w:t>
      </w:r>
      <w:r w:rsidRPr="001A01DF">
        <w:rPr>
          <w:rFonts w:ascii="Aptos" w:hAnsi="Aptos"/>
          <w:sz w:val="16"/>
          <w:szCs w:val="16"/>
        </w:rPr>
        <w:t>MoF” (22 Jan 2026): bernama.com/</w:t>
      </w:r>
      <w:proofErr w:type="spellStart"/>
      <w:r w:rsidRPr="001A01DF">
        <w:rPr>
          <w:rFonts w:ascii="Aptos" w:hAnsi="Aptos"/>
          <w:sz w:val="16"/>
          <w:szCs w:val="16"/>
        </w:rPr>
        <w:t>en</w:t>
      </w:r>
      <w:proofErr w:type="spellEnd"/>
      <w:r w:rsidRPr="001A01DF">
        <w:rPr>
          <w:rFonts w:ascii="Aptos" w:hAnsi="Aptos"/>
          <w:sz w:val="16"/>
          <w:szCs w:val="16"/>
        </w:rPr>
        <w:t>/</w:t>
      </w:r>
      <w:proofErr w:type="spellStart"/>
      <w:r w:rsidRPr="001A01DF">
        <w:rPr>
          <w:rFonts w:ascii="Aptos" w:hAnsi="Aptos"/>
          <w:sz w:val="16"/>
          <w:szCs w:val="16"/>
        </w:rPr>
        <w:t>news.php</w:t>
      </w:r>
      <w:proofErr w:type="spellEnd"/>
      <w:r w:rsidRPr="001A01DF">
        <w:rPr>
          <w:rFonts w:ascii="Aptos" w:hAnsi="Aptos"/>
          <w:sz w:val="16"/>
          <w:szCs w:val="16"/>
        </w:rPr>
        <w:t xml:space="preserve">/?id=2515765 </w:t>
      </w:r>
      <w:r w:rsidR="005A31C1" w:rsidRPr="001A01DF">
        <w:rPr>
          <w:rFonts w:ascii="Aptos" w:hAnsi="Aptos"/>
          <w:sz w:val="16"/>
          <w:szCs w:val="16"/>
        </w:rPr>
        <w:t>-</w:t>
      </w:r>
      <w:r w:rsidRPr="001A01DF">
        <w:rPr>
          <w:rFonts w:ascii="Aptos" w:hAnsi="Aptos"/>
          <w:sz w:val="16"/>
          <w:szCs w:val="16"/>
        </w:rPr>
        <w:t>corroborated by Malay Mail: malaymail.com/news/malaysia/2026/01/23/bnmlink-received-222-health-insurance-complaints-in-2025-with-96pc-resolved-says-finance-ministry/206440</w:t>
      </w:r>
    </w:p>
    <w:p w14:paraId="56DF7264" w14:textId="77777777" w:rsidR="001A01DF" w:rsidRDefault="001A01DF" w:rsidP="001A01DF">
      <w:pPr>
        <w:pStyle w:val="ListParagraph"/>
        <w:ind w:left="400"/>
        <w:rPr>
          <w:rFonts w:ascii="Aptos" w:hAnsi="Aptos"/>
          <w:sz w:val="16"/>
          <w:szCs w:val="16"/>
        </w:rPr>
      </w:pPr>
    </w:p>
    <w:p w14:paraId="63E46309" w14:textId="616410A5" w:rsidR="00C9148B" w:rsidRPr="001A01DF" w:rsidRDefault="00000000" w:rsidP="005A31C1">
      <w:pPr>
        <w:pStyle w:val="ListParagraph"/>
        <w:numPr>
          <w:ilvl w:val="0"/>
          <w:numId w:val="5"/>
        </w:numPr>
        <w:rPr>
          <w:rFonts w:ascii="Aptos" w:hAnsi="Aptos"/>
          <w:sz w:val="16"/>
          <w:szCs w:val="16"/>
        </w:rPr>
      </w:pPr>
      <w:proofErr w:type="spellStart"/>
      <w:r w:rsidRPr="001A01DF">
        <w:rPr>
          <w:rFonts w:ascii="Aptos" w:hAnsi="Aptos"/>
          <w:sz w:val="16"/>
          <w:szCs w:val="16"/>
        </w:rPr>
        <w:t>CodeBlue</w:t>
      </w:r>
      <w:proofErr w:type="spellEnd"/>
      <w:r w:rsidRPr="001A01DF">
        <w:rPr>
          <w:rFonts w:ascii="Aptos" w:hAnsi="Aptos"/>
          <w:sz w:val="16"/>
          <w:szCs w:val="16"/>
        </w:rPr>
        <w:t xml:space="preserve">, “BNM Tells Insurers </w:t>
      </w:r>
      <w:proofErr w:type="gramStart"/>
      <w:r w:rsidRPr="001A01DF">
        <w:rPr>
          <w:rFonts w:ascii="Aptos" w:hAnsi="Aptos"/>
          <w:sz w:val="16"/>
          <w:szCs w:val="16"/>
        </w:rPr>
        <w:t>To</w:t>
      </w:r>
      <w:proofErr w:type="gramEnd"/>
      <w:r w:rsidRPr="001A01DF">
        <w:rPr>
          <w:rFonts w:ascii="Aptos" w:hAnsi="Aptos"/>
          <w:sz w:val="16"/>
          <w:szCs w:val="16"/>
        </w:rPr>
        <w:t xml:space="preserve"> Settle Medical Claims Promptly, Prohibits Applying Unknown Exclusions” (Dec 2025): codeblue.galencentre.org/2025/12/bnm-tells-insurers-to-settle-medical-claims-promptly-prohibits-applying-unknown-exclusions/</w:t>
      </w:r>
    </w:p>
    <w:p w14:paraId="51BF3595" w14:textId="77777777" w:rsidR="001A01DF" w:rsidRDefault="001A01DF" w:rsidP="001A01DF">
      <w:pPr>
        <w:pStyle w:val="ListParagraph"/>
        <w:ind w:left="400"/>
        <w:rPr>
          <w:rFonts w:ascii="Aptos" w:hAnsi="Aptos"/>
          <w:sz w:val="16"/>
          <w:szCs w:val="16"/>
        </w:rPr>
      </w:pPr>
    </w:p>
    <w:p w14:paraId="4BB833B3" w14:textId="5534481C" w:rsidR="00C9148B" w:rsidRPr="001A01DF" w:rsidRDefault="00000000" w:rsidP="005A31C1">
      <w:pPr>
        <w:pStyle w:val="ListParagraph"/>
        <w:numPr>
          <w:ilvl w:val="0"/>
          <w:numId w:val="5"/>
        </w:numPr>
        <w:rPr>
          <w:rFonts w:ascii="Aptos" w:hAnsi="Aptos"/>
          <w:sz w:val="16"/>
          <w:szCs w:val="16"/>
        </w:rPr>
      </w:pPr>
      <w:r w:rsidRPr="001A01DF">
        <w:rPr>
          <w:rFonts w:ascii="Aptos" w:hAnsi="Aptos"/>
          <w:sz w:val="16"/>
          <w:szCs w:val="16"/>
        </w:rPr>
        <w:t>Accenture, “Why AI in Insurance Claims and Underwriting” via Claims Journal: claimsjournal.com/news/national/2022/08/18/312244.htm ($170B at risk); Accenture Insurance Blog: insuranceblog.accenture.com/getting-it-right-why-is-claims-satisfaction-so-high (74% switched/considering)</w:t>
      </w:r>
    </w:p>
    <w:p w14:paraId="175E49F0" w14:textId="77777777" w:rsidR="001A01DF" w:rsidRDefault="001A01DF" w:rsidP="001A01DF">
      <w:pPr>
        <w:pStyle w:val="ListParagraph"/>
        <w:ind w:left="400"/>
        <w:rPr>
          <w:rFonts w:ascii="Aptos" w:hAnsi="Aptos"/>
          <w:sz w:val="16"/>
          <w:szCs w:val="16"/>
        </w:rPr>
      </w:pPr>
    </w:p>
    <w:p w14:paraId="74A4354A" w14:textId="2F77860C" w:rsidR="00C9148B" w:rsidRPr="001A01DF" w:rsidRDefault="00000000" w:rsidP="005A31C1">
      <w:pPr>
        <w:pStyle w:val="ListParagraph"/>
        <w:numPr>
          <w:ilvl w:val="0"/>
          <w:numId w:val="5"/>
        </w:numPr>
        <w:rPr>
          <w:rFonts w:ascii="Aptos" w:hAnsi="Aptos"/>
          <w:sz w:val="16"/>
          <w:szCs w:val="16"/>
        </w:rPr>
      </w:pPr>
      <w:r w:rsidRPr="001A01DF">
        <w:rPr>
          <w:rFonts w:ascii="Aptos" w:hAnsi="Aptos"/>
          <w:sz w:val="16"/>
          <w:szCs w:val="16"/>
        </w:rPr>
        <w:t xml:space="preserve">Data silo / systems fragmentation </w:t>
      </w:r>
      <w:r w:rsidR="005A31C1" w:rsidRPr="001A01DF">
        <w:rPr>
          <w:rFonts w:ascii="Aptos" w:hAnsi="Aptos"/>
          <w:sz w:val="16"/>
          <w:szCs w:val="16"/>
        </w:rPr>
        <w:t>-</w:t>
      </w:r>
      <w:r w:rsidRPr="001A01DF">
        <w:rPr>
          <w:rFonts w:ascii="Aptos" w:hAnsi="Aptos"/>
          <w:sz w:val="16"/>
          <w:szCs w:val="16"/>
        </w:rPr>
        <w:t>directional industry reporting, no single figure independently confirmed; any specific percentage on this topic should be treated as an assumption, not a hard number to defend live.</w:t>
      </w:r>
    </w:p>
    <w:sectPr w:rsidR="00C9148B" w:rsidRPr="001A01D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102D2"/>
    <w:multiLevelType w:val="hybridMultilevel"/>
    <w:tmpl w:val="C8167B08"/>
    <w:lvl w:ilvl="0" w:tplc="5F884356">
      <w:start w:val="1"/>
      <w:numFmt w:val="decimal"/>
      <w:lvlText w:val="%1."/>
      <w:lvlJc w:val="left"/>
      <w:pPr>
        <w:ind w:left="400" w:hanging="300"/>
      </w:pPr>
    </w:lvl>
    <w:lvl w:ilvl="1" w:tplc="CCF4375C">
      <w:numFmt w:val="decimal"/>
      <w:lvlText w:val=""/>
      <w:lvlJc w:val="left"/>
    </w:lvl>
    <w:lvl w:ilvl="2" w:tplc="21B6BA80">
      <w:numFmt w:val="decimal"/>
      <w:lvlText w:val=""/>
      <w:lvlJc w:val="left"/>
    </w:lvl>
    <w:lvl w:ilvl="3" w:tplc="474A3ECA">
      <w:numFmt w:val="decimal"/>
      <w:lvlText w:val=""/>
      <w:lvlJc w:val="left"/>
    </w:lvl>
    <w:lvl w:ilvl="4" w:tplc="47504312">
      <w:numFmt w:val="decimal"/>
      <w:lvlText w:val=""/>
      <w:lvlJc w:val="left"/>
    </w:lvl>
    <w:lvl w:ilvl="5" w:tplc="954C09E6">
      <w:numFmt w:val="decimal"/>
      <w:lvlText w:val=""/>
      <w:lvlJc w:val="left"/>
    </w:lvl>
    <w:lvl w:ilvl="6" w:tplc="2DA22090">
      <w:numFmt w:val="decimal"/>
      <w:lvlText w:val=""/>
      <w:lvlJc w:val="left"/>
    </w:lvl>
    <w:lvl w:ilvl="7" w:tplc="AF222950">
      <w:numFmt w:val="decimal"/>
      <w:lvlText w:val=""/>
      <w:lvlJc w:val="left"/>
    </w:lvl>
    <w:lvl w:ilvl="8" w:tplc="3632A736">
      <w:numFmt w:val="decimal"/>
      <w:lvlText w:val=""/>
      <w:lvlJc w:val="left"/>
    </w:lvl>
  </w:abstractNum>
  <w:abstractNum w:abstractNumId="1" w15:restartNumberingAfterBreak="0">
    <w:nsid w:val="3E6A2223"/>
    <w:multiLevelType w:val="hybridMultilevel"/>
    <w:tmpl w:val="96047BA4"/>
    <w:lvl w:ilvl="0" w:tplc="D1342F34">
      <w:start w:val="1"/>
      <w:numFmt w:val="decimal"/>
      <w:lvlText w:val="%1."/>
      <w:lvlJc w:val="left"/>
      <w:pPr>
        <w:ind w:left="400" w:hanging="300"/>
      </w:pPr>
    </w:lvl>
    <w:lvl w:ilvl="1" w:tplc="587E4E52">
      <w:numFmt w:val="decimal"/>
      <w:lvlText w:val=""/>
      <w:lvlJc w:val="left"/>
    </w:lvl>
    <w:lvl w:ilvl="2" w:tplc="F6F6DA0C">
      <w:numFmt w:val="decimal"/>
      <w:lvlText w:val=""/>
      <w:lvlJc w:val="left"/>
    </w:lvl>
    <w:lvl w:ilvl="3" w:tplc="B0E6D866">
      <w:numFmt w:val="decimal"/>
      <w:lvlText w:val=""/>
      <w:lvlJc w:val="left"/>
    </w:lvl>
    <w:lvl w:ilvl="4" w:tplc="74D69442">
      <w:numFmt w:val="decimal"/>
      <w:lvlText w:val=""/>
      <w:lvlJc w:val="left"/>
    </w:lvl>
    <w:lvl w:ilvl="5" w:tplc="170C9792">
      <w:numFmt w:val="decimal"/>
      <w:lvlText w:val=""/>
      <w:lvlJc w:val="left"/>
    </w:lvl>
    <w:lvl w:ilvl="6" w:tplc="3CC49960">
      <w:numFmt w:val="decimal"/>
      <w:lvlText w:val=""/>
      <w:lvlJc w:val="left"/>
    </w:lvl>
    <w:lvl w:ilvl="7" w:tplc="7C2AD14A">
      <w:numFmt w:val="decimal"/>
      <w:lvlText w:val=""/>
      <w:lvlJc w:val="left"/>
    </w:lvl>
    <w:lvl w:ilvl="8" w:tplc="A91C0D3C">
      <w:numFmt w:val="decimal"/>
      <w:lvlText w:val=""/>
      <w:lvlJc w:val="left"/>
    </w:lvl>
  </w:abstractNum>
  <w:abstractNum w:abstractNumId="2" w15:restartNumberingAfterBreak="0">
    <w:nsid w:val="595E314C"/>
    <w:multiLevelType w:val="hybridMultilevel"/>
    <w:tmpl w:val="E1D2EA64"/>
    <w:lvl w:ilvl="0" w:tplc="A0F2D4D6">
      <w:start w:val="1"/>
      <w:numFmt w:val="bullet"/>
      <w:lvlText w:val="•"/>
      <w:lvlJc w:val="left"/>
      <w:pPr>
        <w:ind w:left="360" w:hanging="260"/>
      </w:pPr>
    </w:lvl>
    <w:lvl w:ilvl="1" w:tplc="CF662F90">
      <w:numFmt w:val="decimal"/>
      <w:lvlText w:val=""/>
      <w:lvlJc w:val="left"/>
    </w:lvl>
    <w:lvl w:ilvl="2" w:tplc="FAB0B6DC">
      <w:numFmt w:val="decimal"/>
      <w:lvlText w:val=""/>
      <w:lvlJc w:val="left"/>
    </w:lvl>
    <w:lvl w:ilvl="3" w:tplc="91DAD922">
      <w:numFmt w:val="decimal"/>
      <w:lvlText w:val=""/>
      <w:lvlJc w:val="left"/>
    </w:lvl>
    <w:lvl w:ilvl="4" w:tplc="6EE01BFE">
      <w:numFmt w:val="decimal"/>
      <w:lvlText w:val=""/>
      <w:lvlJc w:val="left"/>
    </w:lvl>
    <w:lvl w:ilvl="5" w:tplc="3A0EA9C8">
      <w:numFmt w:val="decimal"/>
      <w:lvlText w:val=""/>
      <w:lvlJc w:val="left"/>
    </w:lvl>
    <w:lvl w:ilvl="6" w:tplc="F800BA36">
      <w:numFmt w:val="decimal"/>
      <w:lvlText w:val=""/>
      <w:lvlJc w:val="left"/>
    </w:lvl>
    <w:lvl w:ilvl="7" w:tplc="5764E81C">
      <w:numFmt w:val="decimal"/>
      <w:lvlText w:val=""/>
      <w:lvlJc w:val="left"/>
    </w:lvl>
    <w:lvl w:ilvl="8" w:tplc="20C469B8">
      <w:numFmt w:val="decimal"/>
      <w:lvlText w:val=""/>
      <w:lvlJc w:val="left"/>
    </w:lvl>
  </w:abstractNum>
  <w:abstractNum w:abstractNumId="3" w15:restartNumberingAfterBreak="0">
    <w:nsid w:val="727E2E14"/>
    <w:multiLevelType w:val="hybridMultilevel"/>
    <w:tmpl w:val="D2906984"/>
    <w:lvl w:ilvl="0" w:tplc="653623BE">
      <w:start w:val="1"/>
      <w:numFmt w:val="decimal"/>
      <w:lvlText w:val="%1."/>
      <w:lvlJc w:val="left"/>
      <w:pPr>
        <w:ind w:left="400" w:hanging="300"/>
      </w:pPr>
    </w:lvl>
    <w:lvl w:ilvl="1" w:tplc="A39E6FDC">
      <w:numFmt w:val="decimal"/>
      <w:lvlText w:val=""/>
      <w:lvlJc w:val="left"/>
    </w:lvl>
    <w:lvl w:ilvl="2" w:tplc="C4CC4808">
      <w:numFmt w:val="decimal"/>
      <w:lvlText w:val=""/>
      <w:lvlJc w:val="left"/>
    </w:lvl>
    <w:lvl w:ilvl="3" w:tplc="E90E7856">
      <w:numFmt w:val="decimal"/>
      <w:lvlText w:val=""/>
      <w:lvlJc w:val="left"/>
    </w:lvl>
    <w:lvl w:ilvl="4" w:tplc="E4F429F0">
      <w:numFmt w:val="decimal"/>
      <w:lvlText w:val=""/>
      <w:lvlJc w:val="left"/>
    </w:lvl>
    <w:lvl w:ilvl="5" w:tplc="5C6E81FA">
      <w:numFmt w:val="decimal"/>
      <w:lvlText w:val=""/>
      <w:lvlJc w:val="left"/>
    </w:lvl>
    <w:lvl w:ilvl="6" w:tplc="BD4A5BE0">
      <w:numFmt w:val="decimal"/>
      <w:lvlText w:val=""/>
      <w:lvlJc w:val="left"/>
    </w:lvl>
    <w:lvl w:ilvl="7" w:tplc="0876EE24">
      <w:numFmt w:val="decimal"/>
      <w:lvlText w:val=""/>
      <w:lvlJc w:val="left"/>
    </w:lvl>
    <w:lvl w:ilvl="8" w:tplc="804E9936">
      <w:numFmt w:val="decimal"/>
      <w:lvlText w:val=""/>
      <w:lvlJc w:val="left"/>
    </w:lvl>
  </w:abstractNum>
  <w:abstractNum w:abstractNumId="4" w15:restartNumberingAfterBreak="0">
    <w:nsid w:val="7FFA6FF5"/>
    <w:multiLevelType w:val="hybridMultilevel"/>
    <w:tmpl w:val="95488272"/>
    <w:lvl w:ilvl="0" w:tplc="DDBAAB22">
      <w:start w:val="1"/>
      <w:numFmt w:val="bullet"/>
      <w:lvlText w:val="●"/>
      <w:lvlJc w:val="left"/>
      <w:pPr>
        <w:ind w:left="720" w:hanging="360"/>
      </w:pPr>
    </w:lvl>
    <w:lvl w:ilvl="1" w:tplc="BE5C5078">
      <w:start w:val="1"/>
      <w:numFmt w:val="bullet"/>
      <w:lvlText w:val="○"/>
      <w:lvlJc w:val="left"/>
      <w:pPr>
        <w:ind w:left="1440" w:hanging="360"/>
      </w:pPr>
    </w:lvl>
    <w:lvl w:ilvl="2" w:tplc="698A4BDA">
      <w:start w:val="1"/>
      <w:numFmt w:val="bullet"/>
      <w:lvlText w:val="■"/>
      <w:lvlJc w:val="left"/>
      <w:pPr>
        <w:ind w:left="2160" w:hanging="360"/>
      </w:pPr>
    </w:lvl>
    <w:lvl w:ilvl="3" w:tplc="831C5B8E">
      <w:start w:val="1"/>
      <w:numFmt w:val="bullet"/>
      <w:lvlText w:val="●"/>
      <w:lvlJc w:val="left"/>
      <w:pPr>
        <w:ind w:left="2880" w:hanging="360"/>
      </w:pPr>
    </w:lvl>
    <w:lvl w:ilvl="4" w:tplc="BE682B14">
      <w:start w:val="1"/>
      <w:numFmt w:val="bullet"/>
      <w:lvlText w:val="○"/>
      <w:lvlJc w:val="left"/>
      <w:pPr>
        <w:ind w:left="3600" w:hanging="360"/>
      </w:pPr>
    </w:lvl>
    <w:lvl w:ilvl="5" w:tplc="04187A7C">
      <w:start w:val="1"/>
      <w:numFmt w:val="bullet"/>
      <w:lvlText w:val="■"/>
      <w:lvlJc w:val="left"/>
      <w:pPr>
        <w:ind w:left="4320" w:hanging="360"/>
      </w:pPr>
    </w:lvl>
    <w:lvl w:ilvl="6" w:tplc="7D70CFBE">
      <w:start w:val="1"/>
      <w:numFmt w:val="bullet"/>
      <w:lvlText w:val="●"/>
      <w:lvlJc w:val="left"/>
      <w:pPr>
        <w:ind w:left="5040" w:hanging="360"/>
      </w:pPr>
    </w:lvl>
    <w:lvl w:ilvl="7" w:tplc="3FDE7D3A">
      <w:start w:val="1"/>
      <w:numFmt w:val="bullet"/>
      <w:lvlText w:val="●"/>
      <w:lvlJc w:val="left"/>
      <w:pPr>
        <w:ind w:left="5760" w:hanging="360"/>
      </w:pPr>
    </w:lvl>
    <w:lvl w:ilvl="8" w:tplc="B4D01744">
      <w:start w:val="1"/>
      <w:numFmt w:val="bullet"/>
      <w:lvlText w:val="●"/>
      <w:lvlJc w:val="left"/>
      <w:pPr>
        <w:ind w:left="6480" w:hanging="360"/>
      </w:pPr>
    </w:lvl>
  </w:abstractNum>
  <w:num w:numId="1" w16cid:durableId="703015646">
    <w:abstractNumId w:val="4"/>
    <w:lvlOverride w:ilvl="0">
      <w:startOverride w:val="1"/>
    </w:lvlOverride>
  </w:num>
  <w:num w:numId="2" w16cid:durableId="1972981670">
    <w:abstractNumId w:val="0"/>
    <w:lvlOverride w:ilvl="0">
      <w:startOverride w:val="1"/>
    </w:lvlOverride>
  </w:num>
  <w:num w:numId="3" w16cid:durableId="2124886081">
    <w:abstractNumId w:val="1"/>
    <w:lvlOverride w:ilvl="0">
      <w:startOverride w:val="1"/>
    </w:lvlOverride>
  </w:num>
  <w:num w:numId="4" w16cid:durableId="2071416102">
    <w:abstractNumId w:val="2"/>
    <w:lvlOverride w:ilvl="0">
      <w:startOverride w:val="1"/>
    </w:lvlOverride>
  </w:num>
  <w:num w:numId="5" w16cid:durableId="98389197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148B"/>
    <w:rsid w:val="001A01DF"/>
    <w:rsid w:val="00435E93"/>
    <w:rsid w:val="005A31C1"/>
    <w:rsid w:val="006E16CC"/>
    <w:rsid w:val="00C9148B"/>
    <w:rsid w:val="00ED059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75ED8"/>
  <w15:docId w15:val="{C7E0DB24-27DF-4F01-A3CB-C54BDF562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7</Pages>
  <Words>3913</Words>
  <Characters>22307</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IMPERAATOR 44zz</cp:lastModifiedBy>
  <cp:revision>2</cp:revision>
  <dcterms:created xsi:type="dcterms:W3CDTF">2026-08-09T19:00:00Z</dcterms:created>
  <dcterms:modified xsi:type="dcterms:W3CDTF">2026-08-09T19:43:00Z</dcterms:modified>
</cp:coreProperties>
</file>