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ECCFA" w14:textId="2DB7C0EE" w:rsidR="008755A3" w:rsidRDefault="00FB102E">
      <w:r>
        <w:t xml:space="preserve">Company Page – Web copy </w:t>
      </w:r>
    </w:p>
    <w:p w14:paraId="7D714319" w14:textId="7D2811B6" w:rsidR="00FB102E" w:rsidRDefault="00FB102E"/>
    <w:p w14:paraId="053C683C" w14:textId="77777777" w:rsidR="00FB102E" w:rsidRDefault="00FB102E"/>
    <w:sectPr w:rsidR="00FB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2E"/>
    <w:rsid w:val="008755A3"/>
    <w:rsid w:val="00FB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04D1"/>
  <w15:chartTrackingRefBased/>
  <w15:docId w15:val="{3582ECFD-4302-49E8-93DB-A36085F7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Abdi</dc:creator>
  <cp:keywords/>
  <dc:description/>
  <cp:lastModifiedBy>Raza Abdi</cp:lastModifiedBy>
  <cp:revision>1</cp:revision>
  <dcterms:created xsi:type="dcterms:W3CDTF">2026-04-20T09:14:00Z</dcterms:created>
  <dcterms:modified xsi:type="dcterms:W3CDTF">2026-04-20T09:20:00Z</dcterms:modified>
</cp:coreProperties>
</file>