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DejaVu Sans" w:hAnsi="DejaVu Sans" w:cs="DejaVu Sans"/>
          <w:b/>
          <w:color w:val="3BA3E6"/>
          <w:sz w:val="60"/>
        </w:rPr>
        <w:t>BLUMEA</w:t>
      </w:r>
    </w:p>
    <w:p>
      <w:pPr>
        <w:jc w:val="center"/>
      </w:pPr>
      <w:r>
        <w:rPr>
          <w:rFonts w:ascii="Noto Sans Hebrew" w:hAnsi="Noto Sans Hebrew" w:cs="Noto Sans Hebrew"/>
          <w:b/>
          <w:color w:val="102033"/>
          <w:sz w:val="36"/>
        </w:rPr>
        <w:t>מסמך חזון מוצר, חוויית משתמש וזהות מותג</w:t>
      </w:r>
    </w:p>
    <w:p>
      <w:pPr>
        <w:jc w:val="center"/>
      </w:pPr>
      <w:r>
        <w:rPr>
          <w:rFonts w:ascii="DejaVu Sans" w:hAnsi="DejaVu Sans" w:cs="DejaVu Sans"/>
          <w:b w:val="0"/>
          <w:color w:val="64748B"/>
          <w:sz w:val="24"/>
        </w:rPr>
        <w:t>Your content. Our insight. Your growth.</w:t>
      </w:r>
    </w:p>
    <w:tbl>
      <w:tblPr>
        <w:tblW w:type="auto" w:w="0"/>
        <w:jc w:val="center"/>
        <w:tblLayout w:type="autofit"/>
        <w:tblLook w:firstColumn="1" w:firstRow="1" w:lastColumn="0" w:lastRow="0" w:noHBand="0" w:noVBand="1" w:val="04A0"/>
      </w:tblPr>
      <w:tblGrid>
        <w:gridCol w:w="10224"/>
      </w:tblGrid>
      <w:tr>
        <w:tc>
          <w:tcPr>
            <w:tcW w:type="dxa" w:w="10224"/>
            <w:shd w:fill="F2F9FD"/>
            <w:tcMar>
              <w:top w:w="180" w:type="dxa"/>
              <w:start w:w="220" w:type="dxa"/>
              <w:bottom w:w="180" w:type="dxa"/>
              <w:end w:w="220" w:type="dxa"/>
            </w:tcMar>
            <w:vAlign w:val="center"/>
          </w:tcPr>
          <w:p>
            <w:pPr>
              <w:jc w:val="right"/>
              <w:bidi w:val="1"/>
            </w:pPr>
            <w:r>
              <w:rPr>
                <w:rFonts w:ascii="Noto Sans Hebrew" w:hAnsi="Noto Sans Hebrew" w:cs="Noto Sans Hebrew"/>
                <w:b/>
                <w:color w:val="3BA3E6"/>
                <w:sz w:val="23"/>
              </w:rPr>
              <w:t>מהות המוצר</w:t>
              <w:br/>
            </w:r>
            <w:r>
              <w:rPr>
                <w:rFonts w:ascii="Noto Sans Hebrew" w:hAnsi="Noto Sans Hebrew" w:cs="Noto Sans Hebrew"/>
                <w:b w:val="0"/>
                <w:color w:val="102033"/>
                <w:sz w:val="20"/>
              </w:rPr>
              <w:t>לא רק לדעת מה הצליח — להבין למה, ולדעת מה לעשות הלאה.</w:t>
            </w:r>
          </w:p>
        </w:tc>
      </w:tr>
    </w:tbl>
    <w:p>
      <w:pPr>
        <w:spacing w:after="20"/>
      </w:pPr>
    </w:p>
    <w:p>
      <w:pPr>
        <w:spacing w:before="240" w:after="0" w:line="269" w:lineRule="auto"/>
        <w:jc w:val="right"/>
        <w:bidi w:val="1"/>
      </w:pPr>
      <w:r>
        <w:rPr>
          <w:rFonts w:ascii="Noto Sans Hebrew" w:hAnsi="Noto Sans Hebrew" w:cs="Noto Sans Hebrew"/>
          <w:b w:val="0"/>
          <w:color w:val="64748B"/>
          <w:sz w:val="20"/>
        </w:rPr>
        <w:t>סיכום זה מרכז את החלטות המוצר, הפיצ׳רים, חוויית המשתמש, השפה הגרפית והכיוון העתידי שסוכמו עבור Blumea. הוא אינו כולל קוד או הוראות מימוש.</w:t>
      </w:r>
    </w:p>
    <w:p>
      <w:r>
        <w:br w:type="page"/>
      </w:r>
    </w:p>
    <w:p>
      <w:pPr>
        <w:spacing w:before="280" w:after="120"/>
        <w:jc w:val="right"/>
        <w:bidi w:val="1"/>
      </w:pPr>
      <w:r>
        <w:rPr>
          <w:rFonts w:ascii="Noto Sans Hebrew" w:hAnsi="Noto Sans Hebrew" w:cs="Noto Sans Hebrew"/>
          <w:b/>
          <w:color w:val="102033"/>
          <w:sz w:val="40"/>
        </w:rPr>
        <w:t>1. זהות המוצר</w:t>
      </w:r>
    </w:p>
    <w:p>
      <w:pPr>
        <w:spacing w:before="0" w:after="120" w:line="269" w:lineRule="auto"/>
        <w:jc w:val="right"/>
        <w:bidi w:val="1"/>
      </w:pPr>
      <w:r>
        <w:rPr>
          <w:rFonts w:ascii="Noto Sans Hebrew" w:hAnsi="Noto Sans Hebrew" w:cs="Noto Sans Hebrew"/>
          <w:b w:val="0"/>
          <w:color w:val="102033"/>
          <w:sz w:val="21"/>
        </w:rPr>
        <w:t>Blumea היא פלטפורמת Social Content Intelligence ליוצרים, ובהמשך גם למנהלי סושיאל, סוכנויות ומותגים. היא מחברת בין ביצועי התוכן לבין מה שקורה בתוך התוכן עצמו, כדי להסביר ליוצר מה עבד, מה פחות עבד, למה זה כנראה קרה ומה כדאי לנסות בהמשך.</w:t>
      </w:r>
    </w:p>
    <w:tbl>
      <w:tblPr>
        <w:tblW w:type="auto" w:w="0"/>
        <w:jc w:val="center"/>
        <w:tblLayout w:type="fixed"/>
        <w:tblLook w:firstColumn="1" w:firstRow="1" w:lastColumn="0" w:lastRow="0" w:noHBand="0" w:noVBand="1" w:val="04A0"/>
      </w:tblPr>
      <w:tblGrid>
        <w:gridCol w:w="5112"/>
        <w:gridCol w:w="5112"/>
      </w:tblGrid>
      <w:tr>
        <w:tc>
          <w:tcPr>
            <w:tcW w:type="dxa" w:w="5112"/>
            <w:shd w:fill="102033"/>
            <w:tcMar>
              <w:top w:w="120" w:type="dxa"/>
              <w:start w:w="140" w:type="dxa"/>
              <w:bottom w:w="120" w:type="dxa"/>
              <w:end w:w="140" w:type="dxa"/>
            </w:tcMar>
          </w:tcPr>
          <w:p>
            <w:pPr>
              <w:jc w:val="right"/>
              <w:bidi w:val="1"/>
            </w:pPr>
            <w:r>
              <w:rPr>
                <w:rFonts w:ascii="Noto Sans Hebrew" w:hAnsi="Noto Sans Hebrew" w:cs="Noto Sans Hebrew"/>
                <w:b/>
                <w:color w:val="FFFFFF"/>
                <w:sz w:val="20"/>
              </w:rPr>
              <w:t>רכיב</w:t>
            </w:r>
          </w:p>
        </w:tc>
        <w:tc>
          <w:tcPr>
            <w:tcW w:type="dxa" w:w="5112"/>
            <w:shd w:fill="102033"/>
            <w:tcMar>
              <w:top w:w="120" w:type="dxa"/>
              <w:start w:w="140" w:type="dxa"/>
              <w:bottom w:w="120" w:type="dxa"/>
              <w:end w:w="140" w:type="dxa"/>
            </w:tcMar>
          </w:tcPr>
          <w:p>
            <w:pPr>
              <w:jc w:val="right"/>
              <w:bidi w:val="1"/>
            </w:pPr>
            <w:r>
              <w:rPr>
                <w:rFonts w:ascii="Noto Sans Hebrew" w:hAnsi="Noto Sans Hebrew" w:cs="Noto Sans Hebrew"/>
                <w:b/>
                <w:color w:val="FFFFFF"/>
                <w:sz w:val="20"/>
              </w:rPr>
              <w:t>החלטה / כיוון</w:t>
            </w:r>
          </w:p>
        </w:tc>
      </w:tr>
      <w:tr>
        <w:tc>
          <w:tcPr>
            <w:tcW w:type="dxa" w:w="5112"/>
            <w:tcMar>
              <w:top w:w="120" w:type="dxa"/>
              <w:start w:w="140" w:type="dxa"/>
              <w:bottom w:w="120" w:type="dxa"/>
              <w:end w:w="140" w:type="dxa"/>
            </w:tcMar>
            <w:vAlign w:val="center"/>
          </w:tcPr>
          <w:p>
            <w:pPr>
              <w:jc w:val="right"/>
              <w:bidi w:val="1"/>
            </w:pPr>
            <w:r>
              <w:rPr>
                <w:rFonts w:ascii="Noto Sans Hebrew" w:hAnsi="Noto Sans Hebrew" w:cs="Noto Sans Hebrew"/>
                <w:b/>
                <w:color w:val="3BA3E6"/>
                <w:sz w:val="19"/>
              </w:rPr>
              <w:t>שם</w:t>
            </w:r>
          </w:p>
        </w:tc>
        <w:tc>
          <w:tcPr>
            <w:tcW w:type="dxa" w:w="5112"/>
            <w:tcMar>
              <w:top w:w="120" w:type="dxa"/>
              <w:start w:w="140" w:type="dxa"/>
              <w:bottom w:w="120" w:type="dxa"/>
              <w:end w:w="140" w:type="dxa"/>
            </w:tcMar>
            <w:vAlign w:val="center"/>
          </w:tcPr>
          <w:p>
            <w:pPr>
              <w:jc w:val="right"/>
              <w:bidi w:val="1"/>
            </w:pPr>
            <w:r>
              <w:rPr>
                <w:rFonts w:ascii="Noto Sans Hebrew" w:hAnsi="Noto Sans Hebrew" w:cs="Noto Sans Hebrew"/>
                <w:b w:val="0"/>
                <w:color w:val="102033"/>
                <w:sz w:val="19"/>
              </w:rPr>
              <w:t>Blumea</w:t>
            </w:r>
          </w:p>
        </w:tc>
      </w:tr>
      <w:tr>
        <w:tc>
          <w:tcPr>
            <w:tcW w:type="dxa" w:w="5112"/>
            <w:tcMar>
              <w:top w:w="120" w:type="dxa"/>
              <w:start w:w="140" w:type="dxa"/>
              <w:bottom w:w="120" w:type="dxa"/>
              <w:end w:w="140" w:type="dxa"/>
            </w:tcMar>
            <w:vAlign w:val="center"/>
          </w:tcPr>
          <w:p>
            <w:pPr>
              <w:jc w:val="right"/>
              <w:bidi w:val="1"/>
            </w:pPr>
            <w:r>
              <w:rPr>
                <w:rFonts w:ascii="Noto Sans Hebrew" w:hAnsi="Noto Sans Hebrew" w:cs="Noto Sans Hebrew"/>
                <w:b/>
                <w:color w:val="3BA3E6"/>
                <w:sz w:val="19"/>
              </w:rPr>
              <w:t>דומיין</w:t>
            </w:r>
          </w:p>
        </w:tc>
        <w:tc>
          <w:tcPr>
            <w:tcW w:type="dxa" w:w="5112"/>
            <w:tcMar>
              <w:top w:w="120" w:type="dxa"/>
              <w:start w:w="140" w:type="dxa"/>
              <w:bottom w:w="120" w:type="dxa"/>
              <w:end w:w="140" w:type="dxa"/>
            </w:tcMar>
            <w:vAlign w:val="center"/>
          </w:tcPr>
          <w:p>
            <w:pPr>
              <w:jc w:val="right"/>
              <w:bidi w:val="1"/>
            </w:pPr>
            <w:r>
              <w:rPr>
                <w:rFonts w:ascii="Noto Sans Hebrew" w:hAnsi="Noto Sans Hebrew" w:cs="Noto Sans Hebrew"/>
                <w:b w:val="0"/>
                <w:color w:val="102033"/>
                <w:sz w:val="19"/>
              </w:rPr>
              <w:t>blumea.io</w:t>
            </w:r>
          </w:p>
        </w:tc>
      </w:tr>
      <w:tr>
        <w:tc>
          <w:tcPr>
            <w:tcW w:type="dxa" w:w="5112"/>
            <w:tcMar>
              <w:top w:w="120" w:type="dxa"/>
              <w:start w:w="140" w:type="dxa"/>
              <w:bottom w:w="120" w:type="dxa"/>
              <w:end w:w="140" w:type="dxa"/>
            </w:tcMar>
            <w:vAlign w:val="center"/>
          </w:tcPr>
          <w:p>
            <w:pPr>
              <w:jc w:val="right"/>
              <w:bidi w:val="1"/>
            </w:pPr>
            <w:r>
              <w:rPr>
                <w:rFonts w:ascii="Noto Sans Hebrew" w:hAnsi="Noto Sans Hebrew" w:cs="Noto Sans Hebrew"/>
                <w:b/>
                <w:color w:val="3BA3E6"/>
                <w:sz w:val="19"/>
              </w:rPr>
              <w:t>Tagline</w:t>
            </w:r>
          </w:p>
        </w:tc>
        <w:tc>
          <w:tcPr>
            <w:tcW w:type="dxa" w:w="5112"/>
            <w:tcMar>
              <w:top w:w="120" w:type="dxa"/>
              <w:start w:w="140" w:type="dxa"/>
              <w:bottom w:w="120" w:type="dxa"/>
              <w:end w:w="140" w:type="dxa"/>
            </w:tcMar>
            <w:vAlign w:val="center"/>
          </w:tcPr>
          <w:p>
            <w:pPr>
              <w:jc w:val="right"/>
              <w:bidi w:val="1"/>
            </w:pPr>
            <w:r>
              <w:rPr>
                <w:rFonts w:ascii="Noto Sans Hebrew" w:hAnsi="Noto Sans Hebrew" w:cs="Noto Sans Hebrew"/>
                <w:b w:val="0"/>
                <w:color w:val="102033"/>
                <w:sz w:val="19"/>
              </w:rPr>
              <w:t>Your content. Our insight. Your growth.</w:t>
            </w:r>
          </w:p>
        </w:tc>
      </w:tr>
      <w:tr>
        <w:tc>
          <w:tcPr>
            <w:tcW w:type="dxa" w:w="5112"/>
            <w:tcMar>
              <w:top w:w="120" w:type="dxa"/>
              <w:start w:w="140" w:type="dxa"/>
              <w:bottom w:w="120" w:type="dxa"/>
              <w:end w:w="140" w:type="dxa"/>
            </w:tcMar>
            <w:vAlign w:val="center"/>
          </w:tcPr>
          <w:p>
            <w:pPr>
              <w:jc w:val="right"/>
              <w:bidi w:val="1"/>
            </w:pPr>
            <w:r>
              <w:rPr>
                <w:rFonts w:ascii="Noto Sans Hebrew" w:hAnsi="Noto Sans Hebrew" w:cs="Noto Sans Hebrew"/>
                <w:b/>
                <w:color w:val="3BA3E6"/>
                <w:sz w:val="19"/>
              </w:rPr>
              <w:t>קהל ראשון</w:t>
            </w:r>
          </w:p>
        </w:tc>
        <w:tc>
          <w:tcPr>
            <w:tcW w:type="dxa" w:w="5112"/>
            <w:tcMar>
              <w:top w:w="120" w:type="dxa"/>
              <w:start w:w="140" w:type="dxa"/>
              <w:bottom w:w="120" w:type="dxa"/>
              <w:end w:w="140" w:type="dxa"/>
            </w:tcMar>
            <w:vAlign w:val="center"/>
          </w:tcPr>
          <w:p>
            <w:pPr>
              <w:jc w:val="right"/>
              <w:bidi w:val="1"/>
            </w:pPr>
            <w:r>
              <w:rPr>
                <w:rFonts w:ascii="Noto Sans Hebrew" w:hAnsi="Noto Sans Hebrew" w:cs="Noto Sans Hebrew"/>
                <w:b w:val="0"/>
                <w:color w:val="102033"/>
                <w:sz w:val="19"/>
              </w:rPr>
              <w:t>Creators / יוצרי תוכן</w:t>
            </w:r>
          </w:p>
        </w:tc>
      </w:tr>
      <w:tr>
        <w:tc>
          <w:tcPr>
            <w:tcW w:type="dxa" w:w="5112"/>
            <w:tcMar>
              <w:top w:w="120" w:type="dxa"/>
              <w:start w:w="140" w:type="dxa"/>
              <w:bottom w:w="120" w:type="dxa"/>
              <w:end w:w="140" w:type="dxa"/>
            </w:tcMar>
            <w:vAlign w:val="center"/>
          </w:tcPr>
          <w:p>
            <w:pPr>
              <w:jc w:val="right"/>
              <w:bidi w:val="1"/>
            </w:pPr>
            <w:r>
              <w:rPr>
                <w:rFonts w:ascii="Noto Sans Hebrew" w:hAnsi="Noto Sans Hebrew" w:cs="Noto Sans Hebrew"/>
                <w:b/>
                <w:color w:val="3BA3E6"/>
                <w:sz w:val="19"/>
              </w:rPr>
              <w:t>קהלים עתידיים</w:t>
            </w:r>
          </w:p>
        </w:tc>
        <w:tc>
          <w:tcPr>
            <w:tcW w:type="dxa" w:w="5112"/>
            <w:tcMar>
              <w:top w:w="120" w:type="dxa"/>
              <w:start w:w="140" w:type="dxa"/>
              <w:bottom w:w="120" w:type="dxa"/>
              <w:end w:w="140" w:type="dxa"/>
            </w:tcMar>
            <w:vAlign w:val="center"/>
          </w:tcPr>
          <w:p>
            <w:pPr>
              <w:jc w:val="right"/>
              <w:bidi w:val="1"/>
            </w:pPr>
            <w:r>
              <w:rPr>
                <w:rFonts w:ascii="Noto Sans Hebrew" w:hAnsi="Noto Sans Hebrew" w:cs="Noto Sans Hebrew"/>
                <w:b w:val="0"/>
                <w:color w:val="102033"/>
                <w:sz w:val="19"/>
              </w:rPr>
              <w:t>Social managers, agencies, brands</w:t>
            </w:r>
          </w:p>
        </w:tc>
      </w:tr>
      <w:tr>
        <w:tc>
          <w:tcPr>
            <w:tcW w:type="dxa" w:w="5112"/>
            <w:tcMar>
              <w:top w:w="120" w:type="dxa"/>
              <w:start w:w="140" w:type="dxa"/>
              <w:bottom w:w="120" w:type="dxa"/>
              <w:end w:w="140" w:type="dxa"/>
            </w:tcMar>
            <w:vAlign w:val="center"/>
          </w:tcPr>
          <w:p>
            <w:pPr>
              <w:jc w:val="right"/>
              <w:bidi w:val="1"/>
            </w:pPr>
            <w:r>
              <w:rPr>
                <w:rFonts w:ascii="Noto Sans Hebrew" w:hAnsi="Noto Sans Hebrew" w:cs="Noto Sans Hebrew"/>
                <w:b/>
                <w:color w:val="3BA3E6"/>
                <w:sz w:val="19"/>
              </w:rPr>
              <w:t>עיקרון ליבה</w:t>
            </w:r>
          </w:p>
        </w:tc>
        <w:tc>
          <w:tcPr>
            <w:tcW w:type="dxa" w:w="5112"/>
            <w:tcMar>
              <w:top w:w="120" w:type="dxa"/>
              <w:start w:w="140" w:type="dxa"/>
              <w:bottom w:w="120" w:type="dxa"/>
              <w:end w:w="140" w:type="dxa"/>
            </w:tcMar>
            <w:vAlign w:val="center"/>
          </w:tcPr>
          <w:p>
            <w:pPr>
              <w:jc w:val="right"/>
              <w:bidi w:val="1"/>
            </w:pPr>
            <w:r>
              <w:rPr>
                <w:rFonts w:ascii="Noto Sans Hebrew" w:hAnsi="Noto Sans Hebrew" w:cs="Noto Sans Hebrew"/>
                <w:b w:val="0"/>
                <w:color w:val="102033"/>
                <w:sz w:val="19"/>
              </w:rPr>
              <w:t>Analyze deeply, present simply</w:t>
            </w:r>
          </w:p>
        </w:tc>
      </w:tr>
      <w:tr>
        <w:tc>
          <w:tcPr>
            <w:tcW w:type="dxa" w:w="5112"/>
            <w:tcMar>
              <w:top w:w="120" w:type="dxa"/>
              <w:start w:w="140" w:type="dxa"/>
              <w:bottom w:w="120" w:type="dxa"/>
              <w:end w:w="140" w:type="dxa"/>
            </w:tcMar>
            <w:vAlign w:val="center"/>
          </w:tcPr>
          <w:p>
            <w:pPr>
              <w:jc w:val="right"/>
              <w:bidi w:val="1"/>
            </w:pPr>
            <w:r>
              <w:rPr>
                <w:rFonts w:ascii="Noto Sans Hebrew" w:hAnsi="Noto Sans Hebrew" w:cs="Noto Sans Hebrew"/>
                <w:b/>
                <w:color w:val="3BA3E6"/>
                <w:sz w:val="19"/>
              </w:rPr>
              <w:t>תפקיד המוצר</w:t>
            </w:r>
          </w:p>
        </w:tc>
        <w:tc>
          <w:tcPr>
            <w:tcW w:type="dxa" w:w="5112"/>
            <w:tcMar>
              <w:top w:w="120" w:type="dxa"/>
              <w:start w:w="140" w:type="dxa"/>
              <w:bottom w:w="120" w:type="dxa"/>
              <w:end w:w="140" w:type="dxa"/>
            </w:tcMar>
            <w:vAlign w:val="center"/>
          </w:tcPr>
          <w:p>
            <w:pPr>
              <w:jc w:val="right"/>
              <w:bidi w:val="1"/>
            </w:pPr>
            <w:r>
              <w:rPr>
                <w:rFonts w:ascii="Noto Sans Hebrew" w:hAnsi="Noto Sans Hebrew" w:cs="Noto Sans Hebrew"/>
                <w:b w:val="0"/>
                <w:color w:val="102033"/>
                <w:sz w:val="19"/>
              </w:rPr>
              <w:t>ניתוח, הבנה, השוואה והכוונה — לא יצירת התוכן במקום היוצר</w:t>
            </w:r>
          </w:p>
        </w:tc>
      </w:tr>
    </w:tbl>
    <w:p>
      <w:pPr>
        <w:spacing w:before="280" w:after="120"/>
        <w:jc w:val="right"/>
        <w:bidi w:val="1"/>
      </w:pPr>
      <w:r>
        <w:rPr>
          <w:rFonts w:ascii="Noto Sans Hebrew" w:hAnsi="Noto Sans Hebrew" w:cs="Noto Sans Hebrew"/>
          <w:b/>
          <w:color w:val="102033"/>
          <w:sz w:val="40"/>
        </w:rPr>
        <w:t>2. הבטחת הערך</w:t>
      </w:r>
    </w:p>
    <w:p>
      <w:pPr>
        <w:spacing w:before="0" w:after="120" w:line="269" w:lineRule="auto"/>
        <w:jc w:val="right"/>
        <w:bidi w:val="1"/>
      </w:pPr>
      <w:r>
        <w:rPr>
          <w:rFonts w:ascii="Noto Sans Hebrew" w:hAnsi="Noto Sans Hebrew" w:cs="Noto Sans Hebrew"/>
          <w:b w:val="0"/>
          <w:color w:val="102033"/>
          <w:sz w:val="21"/>
        </w:rPr>
        <w:t>Blumea צריכה לתת תחושה שהיא באמת ראתה והבינה את הסרטון, ולא רק קראה Views ו-Likes. לכן הניתוח מחבר שלוש שכבות: התוכן עצמו, התנהגות הצופים והביצועים בפלטפורמה.</w:t>
      </w:r>
    </w:p>
    <w:p>
      <w:pPr>
        <w:spacing w:after="60" w:line="264" w:lineRule="auto"/>
        <w:ind w:left="0"/>
        <w:jc w:val="right"/>
        <w:bidi w:val="1"/>
      </w:pPr>
      <w:r>
        <w:rPr>
          <w:rFonts w:ascii="Noto Sans Hebrew" w:hAnsi="Noto Sans Hebrew" w:cs="Noto Sans Hebrew"/>
          <w:b w:val="0"/>
          <w:color w:val="102033"/>
          <w:sz w:val="20"/>
        </w:rPr>
        <w:t>• UNIFY — ריכוז נתונים ותוכן ממספר פלטפורמות במקום אחד.</w:t>
      </w:r>
    </w:p>
    <w:p>
      <w:pPr>
        <w:spacing w:after="60" w:line="264" w:lineRule="auto"/>
        <w:ind w:left="0"/>
        <w:jc w:val="right"/>
        <w:bidi w:val="1"/>
      </w:pPr>
      <w:r>
        <w:rPr>
          <w:rFonts w:ascii="Noto Sans Hebrew" w:hAnsi="Noto Sans Hebrew" w:cs="Noto Sans Hebrew"/>
          <w:b w:val="0"/>
          <w:color w:val="102033"/>
          <w:sz w:val="20"/>
        </w:rPr>
        <w:t>• UNDERSTAND — הבנת נושא הסרטון, הוקים, פורמט, טקסט, סאונד, טרנד וזהות התוכן.</w:t>
      </w:r>
    </w:p>
    <w:p>
      <w:pPr>
        <w:spacing w:after="60" w:line="264" w:lineRule="auto"/>
        <w:ind w:left="0"/>
        <w:jc w:val="right"/>
        <w:bidi w:val="1"/>
      </w:pPr>
      <w:r>
        <w:rPr>
          <w:rFonts w:ascii="Noto Sans Hebrew" w:hAnsi="Noto Sans Hebrew" w:cs="Noto Sans Hebrew"/>
          <w:b w:val="0"/>
          <w:color w:val="102033"/>
          <w:sz w:val="20"/>
        </w:rPr>
        <w:t>• COMPARE — השוואות חכמות לתוכן של היוצר ולתוכן רלוונטי בשוק.</w:t>
      </w:r>
    </w:p>
    <w:p>
      <w:pPr>
        <w:spacing w:after="60" w:line="264" w:lineRule="auto"/>
        <w:ind w:left="0"/>
        <w:jc w:val="right"/>
        <w:bidi w:val="1"/>
      </w:pPr>
      <w:r>
        <w:rPr>
          <w:rFonts w:ascii="Noto Sans Hebrew" w:hAnsi="Noto Sans Hebrew" w:cs="Noto Sans Hebrew"/>
          <w:b w:val="0"/>
          <w:color w:val="102033"/>
          <w:sz w:val="20"/>
        </w:rPr>
        <w:t>• ACT — המלצות קצרות, ספציפיות וישימות שמצביעות על האלמנט המדויק בסרטון.</w:t>
      </w:r>
    </w:p>
    <w:p>
      <w:pPr>
        <w:spacing w:before="280" w:after="120"/>
        <w:jc w:val="right"/>
        <w:bidi w:val="1"/>
      </w:pPr>
      <w:r>
        <w:rPr>
          <w:rFonts w:ascii="Noto Sans Hebrew" w:hAnsi="Noto Sans Hebrew" w:cs="Noto Sans Hebrew"/>
          <w:b/>
          <w:color w:val="102033"/>
          <w:sz w:val="40"/>
        </w:rPr>
        <w:t>3. אישיות וחוויית המותג</w:t>
      </w:r>
    </w:p>
    <w:p>
      <w:pPr>
        <w:spacing w:after="60" w:line="264" w:lineRule="auto"/>
        <w:ind w:left="0"/>
        <w:jc w:val="right"/>
        <w:bidi w:val="1"/>
      </w:pPr>
      <w:r>
        <w:rPr>
          <w:rFonts w:ascii="Noto Sans Hebrew" w:hAnsi="Noto Sans Hebrew" w:cs="Noto Sans Hebrew"/>
          <w:b w:val="0"/>
          <w:color w:val="102033"/>
          <w:sz w:val="20"/>
        </w:rPr>
        <w:t>• ידידותית, רגועה, נקייה ולא טכנית מדי.</w:t>
      </w:r>
    </w:p>
    <w:p>
      <w:pPr>
        <w:spacing w:after="60" w:line="264" w:lineRule="auto"/>
        <w:ind w:left="0"/>
        <w:jc w:val="right"/>
        <w:bidi w:val="1"/>
      </w:pPr>
      <w:r>
        <w:rPr>
          <w:rFonts w:ascii="Noto Sans Hebrew" w:hAnsi="Noto Sans Hebrew" w:cs="Noto Sans Hebrew"/>
          <w:b w:val="0"/>
          <w:color w:val="102033"/>
          <w:sz w:val="20"/>
        </w:rPr>
        <w:t>• Insight-first, not chart-first: קודם מסקנה ברורה, אחר כך נתונים עמוקים למי שרוצה.</w:t>
      </w:r>
    </w:p>
    <w:p>
      <w:pPr>
        <w:spacing w:after="60" w:line="264" w:lineRule="auto"/>
        <w:ind w:left="0"/>
        <w:jc w:val="right"/>
        <w:bidi w:val="1"/>
      </w:pPr>
      <w:r>
        <w:rPr>
          <w:rFonts w:ascii="Noto Sans Hebrew" w:hAnsi="Noto Sans Hebrew" w:cs="Noto Sans Hebrew"/>
          <w:b w:val="0"/>
          <w:color w:val="102033"/>
          <w:sz w:val="20"/>
        </w:rPr>
        <w:t>• Progressive disclosure: What happened? → Why it matters? → Show me the data.</w:t>
      </w:r>
    </w:p>
    <w:p>
      <w:pPr>
        <w:spacing w:after="60" w:line="264" w:lineRule="auto"/>
        <w:ind w:left="0"/>
        <w:jc w:val="right"/>
        <w:bidi w:val="1"/>
      </w:pPr>
      <w:r>
        <w:rPr>
          <w:rFonts w:ascii="Noto Sans Hebrew" w:hAnsi="Noto Sans Hebrew" w:cs="Noto Sans Hebrew"/>
          <w:b w:val="0"/>
          <w:color w:val="102033"/>
          <w:sz w:val="20"/>
        </w:rPr>
        <w:t>• מיקרו-חגיגות והרגשה חיובית כאשר המשתמש מתקדם או מגלה תובנה.</w:t>
      </w:r>
    </w:p>
    <w:p>
      <w:pPr>
        <w:spacing w:after="60" w:line="264" w:lineRule="auto"/>
        <w:ind w:left="0"/>
        <w:jc w:val="right"/>
        <w:bidi w:val="1"/>
      </w:pPr>
      <w:r>
        <w:rPr>
          <w:rFonts w:ascii="Noto Sans Hebrew" w:hAnsi="Noto Sans Hebrew" w:cs="Noto Sans Hebrew"/>
          <w:b w:val="0"/>
          <w:color w:val="102033"/>
          <w:sz w:val="20"/>
        </w:rPr>
        <w:t>• המערכת לא אמורה להישמע שיפוטית. היא מצביעה על ראיות, מסבירה אי-ודאות ומציעה ניסוי הבא.</w:t>
      </w:r>
    </w:p>
    <w:p>
      <w:pPr>
        <w:spacing w:before="280" w:after="120"/>
        <w:jc w:val="right"/>
        <w:bidi w:val="1"/>
      </w:pPr>
      <w:r>
        <w:rPr>
          <w:rFonts w:ascii="Noto Sans Hebrew" w:hAnsi="Noto Sans Hebrew" w:cs="Noto Sans Hebrew"/>
          <w:b/>
          <w:color w:val="102033"/>
          <w:sz w:val="40"/>
        </w:rPr>
        <w:t>4. שפה גרפית</w:t>
      </w:r>
    </w:p>
    <w:tbl>
      <w:tblPr>
        <w:tblW w:type="auto" w:w="0"/>
        <w:jc w:val="center"/>
        <w:tblLayout w:type="fixed"/>
        <w:tblLook w:firstColumn="1" w:firstRow="1" w:lastColumn="0" w:lastRow="0" w:noHBand="0" w:noVBand="1" w:val="04A0"/>
      </w:tblPr>
      <w:tblGrid>
        <w:gridCol w:w="5112"/>
        <w:gridCol w:w="5112"/>
      </w:tblGrid>
      <w:tr>
        <w:tc>
          <w:tcPr>
            <w:tcW w:type="dxa" w:w="5112"/>
            <w:shd w:fill="102033"/>
            <w:tcMar>
              <w:top w:w="120" w:type="dxa"/>
              <w:start w:w="140" w:type="dxa"/>
              <w:bottom w:w="120" w:type="dxa"/>
              <w:end w:w="140" w:type="dxa"/>
            </w:tcMar>
          </w:tcPr>
          <w:p>
            <w:pPr>
              <w:jc w:val="right"/>
              <w:bidi w:val="1"/>
            </w:pPr>
            <w:r>
              <w:rPr>
                <w:rFonts w:ascii="Noto Sans Hebrew" w:hAnsi="Noto Sans Hebrew" w:cs="Noto Sans Hebrew"/>
                <w:b/>
                <w:color w:val="FFFFFF"/>
                <w:sz w:val="20"/>
              </w:rPr>
              <w:t>רכיב</w:t>
            </w:r>
          </w:p>
        </w:tc>
        <w:tc>
          <w:tcPr>
            <w:tcW w:type="dxa" w:w="5112"/>
            <w:shd w:fill="102033"/>
            <w:tcMar>
              <w:top w:w="120" w:type="dxa"/>
              <w:start w:w="140" w:type="dxa"/>
              <w:bottom w:w="120" w:type="dxa"/>
              <w:end w:w="140" w:type="dxa"/>
            </w:tcMar>
          </w:tcPr>
          <w:p>
            <w:pPr>
              <w:jc w:val="right"/>
              <w:bidi w:val="1"/>
            </w:pPr>
            <w:r>
              <w:rPr>
                <w:rFonts w:ascii="Noto Sans Hebrew" w:hAnsi="Noto Sans Hebrew" w:cs="Noto Sans Hebrew"/>
                <w:b/>
                <w:color w:val="FFFFFF"/>
                <w:sz w:val="20"/>
              </w:rPr>
              <w:t>החלטה / כיוון</w:t>
            </w:r>
          </w:p>
        </w:tc>
      </w:tr>
      <w:tr>
        <w:tc>
          <w:tcPr>
            <w:tcW w:type="dxa" w:w="5112"/>
            <w:tcMar>
              <w:top w:w="120" w:type="dxa"/>
              <w:start w:w="140" w:type="dxa"/>
              <w:bottom w:w="120" w:type="dxa"/>
              <w:end w:w="140" w:type="dxa"/>
            </w:tcMar>
            <w:vAlign w:val="center"/>
          </w:tcPr>
          <w:p>
            <w:pPr>
              <w:jc w:val="right"/>
              <w:bidi w:val="1"/>
            </w:pPr>
            <w:r>
              <w:rPr>
                <w:rFonts w:ascii="Noto Sans Hebrew" w:hAnsi="Noto Sans Hebrew" w:cs="Noto Sans Hebrew"/>
                <w:b/>
                <w:color w:val="3BA3E6"/>
                <w:sz w:val="19"/>
              </w:rPr>
              <w:t>צבע ראשי</w:t>
            </w:r>
          </w:p>
        </w:tc>
        <w:tc>
          <w:tcPr>
            <w:tcW w:type="dxa" w:w="5112"/>
            <w:tcMar>
              <w:top w:w="120" w:type="dxa"/>
              <w:start w:w="140" w:type="dxa"/>
              <w:bottom w:w="120" w:type="dxa"/>
              <w:end w:w="140" w:type="dxa"/>
            </w:tcMar>
            <w:vAlign w:val="center"/>
          </w:tcPr>
          <w:p>
            <w:pPr>
              <w:jc w:val="right"/>
              <w:bidi w:val="1"/>
            </w:pPr>
            <w:r>
              <w:rPr>
                <w:rFonts w:ascii="Noto Sans Hebrew" w:hAnsi="Noto Sans Hebrew" w:cs="Noto Sans Hebrew"/>
                <w:b w:val="0"/>
                <w:color w:val="102033"/>
                <w:sz w:val="19"/>
              </w:rPr>
              <w:t>Blumea Blue #3BA3E6</w:t>
            </w:r>
          </w:p>
        </w:tc>
      </w:tr>
      <w:tr>
        <w:tc>
          <w:tcPr>
            <w:tcW w:type="dxa" w:w="5112"/>
            <w:tcMar>
              <w:top w:w="120" w:type="dxa"/>
              <w:start w:w="140" w:type="dxa"/>
              <w:bottom w:w="120" w:type="dxa"/>
              <w:end w:w="140" w:type="dxa"/>
            </w:tcMar>
            <w:vAlign w:val="center"/>
          </w:tcPr>
          <w:p>
            <w:pPr>
              <w:jc w:val="right"/>
              <w:bidi w:val="1"/>
            </w:pPr>
            <w:r>
              <w:rPr>
                <w:rFonts w:ascii="Noto Sans Hebrew" w:hAnsi="Noto Sans Hebrew" w:cs="Noto Sans Hebrew"/>
                <w:b/>
                <w:color w:val="3BA3E6"/>
                <w:sz w:val="19"/>
              </w:rPr>
              <w:t>Hover</w:t>
            </w:r>
          </w:p>
        </w:tc>
        <w:tc>
          <w:tcPr>
            <w:tcW w:type="dxa" w:w="5112"/>
            <w:tcMar>
              <w:top w:w="120" w:type="dxa"/>
              <w:start w:w="140" w:type="dxa"/>
              <w:bottom w:w="120" w:type="dxa"/>
              <w:end w:w="140" w:type="dxa"/>
            </w:tcMar>
            <w:vAlign w:val="center"/>
          </w:tcPr>
          <w:p>
            <w:pPr>
              <w:jc w:val="right"/>
              <w:bidi w:val="1"/>
            </w:pPr>
            <w:r>
              <w:rPr>
                <w:rFonts w:ascii="Noto Sans Hebrew" w:hAnsi="Noto Sans Hebrew" w:cs="Noto Sans Hebrew"/>
                <w:b w:val="0"/>
                <w:color w:val="102033"/>
                <w:sz w:val="19"/>
              </w:rPr>
              <w:t>Blue #2D8FD1</w:t>
            </w:r>
          </w:p>
        </w:tc>
      </w:tr>
      <w:tr>
        <w:tc>
          <w:tcPr>
            <w:tcW w:type="dxa" w:w="5112"/>
            <w:tcMar>
              <w:top w:w="120" w:type="dxa"/>
              <w:start w:w="140" w:type="dxa"/>
              <w:bottom w:w="120" w:type="dxa"/>
              <w:end w:w="140" w:type="dxa"/>
            </w:tcMar>
            <w:vAlign w:val="center"/>
          </w:tcPr>
          <w:p>
            <w:pPr>
              <w:jc w:val="right"/>
              <w:bidi w:val="1"/>
            </w:pPr>
            <w:r>
              <w:rPr>
                <w:rFonts w:ascii="Noto Sans Hebrew" w:hAnsi="Noto Sans Hebrew" w:cs="Noto Sans Hebrew"/>
                <w:b/>
                <w:color w:val="3BA3E6"/>
                <w:sz w:val="19"/>
              </w:rPr>
              <w:t>Navy</w:t>
            </w:r>
          </w:p>
        </w:tc>
        <w:tc>
          <w:tcPr>
            <w:tcW w:type="dxa" w:w="5112"/>
            <w:tcMar>
              <w:top w:w="120" w:type="dxa"/>
              <w:start w:w="140" w:type="dxa"/>
              <w:bottom w:w="120" w:type="dxa"/>
              <w:end w:w="140" w:type="dxa"/>
            </w:tcMar>
            <w:vAlign w:val="center"/>
          </w:tcPr>
          <w:p>
            <w:pPr>
              <w:jc w:val="right"/>
              <w:bidi w:val="1"/>
            </w:pPr>
            <w:r>
              <w:rPr>
                <w:rFonts w:ascii="Noto Sans Hebrew" w:hAnsi="Noto Sans Hebrew" w:cs="Noto Sans Hebrew"/>
                <w:b w:val="0"/>
                <w:color w:val="102033"/>
                <w:sz w:val="19"/>
              </w:rPr>
              <w:t>#102033</w:t>
            </w:r>
          </w:p>
        </w:tc>
      </w:tr>
      <w:tr>
        <w:tc>
          <w:tcPr>
            <w:tcW w:type="dxa" w:w="5112"/>
            <w:tcMar>
              <w:top w:w="120" w:type="dxa"/>
              <w:start w:w="140" w:type="dxa"/>
              <w:bottom w:w="120" w:type="dxa"/>
              <w:end w:w="140" w:type="dxa"/>
            </w:tcMar>
            <w:vAlign w:val="center"/>
          </w:tcPr>
          <w:p>
            <w:pPr>
              <w:jc w:val="right"/>
              <w:bidi w:val="1"/>
            </w:pPr>
            <w:r>
              <w:rPr>
                <w:rFonts w:ascii="Noto Sans Hebrew" w:hAnsi="Noto Sans Hebrew" w:cs="Noto Sans Hebrew"/>
                <w:b/>
                <w:color w:val="3BA3E6"/>
                <w:sz w:val="19"/>
              </w:rPr>
              <w:t>Mist</w:t>
            </w:r>
          </w:p>
        </w:tc>
        <w:tc>
          <w:tcPr>
            <w:tcW w:type="dxa" w:w="5112"/>
            <w:tcMar>
              <w:top w:w="120" w:type="dxa"/>
              <w:start w:w="140" w:type="dxa"/>
              <w:bottom w:w="120" w:type="dxa"/>
              <w:end w:w="140" w:type="dxa"/>
            </w:tcMar>
            <w:vAlign w:val="center"/>
          </w:tcPr>
          <w:p>
            <w:pPr>
              <w:jc w:val="right"/>
              <w:bidi w:val="1"/>
            </w:pPr>
            <w:r>
              <w:rPr>
                <w:rFonts w:ascii="Noto Sans Hebrew" w:hAnsi="Noto Sans Hebrew" w:cs="Noto Sans Hebrew"/>
                <w:b w:val="0"/>
                <w:color w:val="102033"/>
                <w:sz w:val="19"/>
              </w:rPr>
              <w:t>#F2F9FD</w:t>
            </w:r>
          </w:p>
        </w:tc>
      </w:tr>
      <w:tr>
        <w:tc>
          <w:tcPr>
            <w:tcW w:type="dxa" w:w="5112"/>
            <w:tcMar>
              <w:top w:w="120" w:type="dxa"/>
              <w:start w:w="140" w:type="dxa"/>
              <w:bottom w:w="120" w:type="dxa"/>
              <w:end w:w="140" w:type="dxa"/>
            </w:tcMar>
            <w:vAlign w:val="center"/>
          </w:tcPr>
          <w:p>
            <w:pPr>
              <w:jc w:val="right"/>
              <w:bidi w:val="1"/>
            </w:pPr>
            <w:r>
              <w:rPr>
                <w:rFonts w:ascii="Noto Sans Hebrew" w:hAnsi="Noto Sans Hebrew" w:cs="Noto Sans Hebrew"/>
                <w:b/>
                <w:color w:val="3BA3E6"/>
                <w:sz w:val="19"/>
              </w:rPr>
              <w:t>Slate</w:t>
            </w:r>
          </w:p>
        </w:tc>
        <w:tc>
          <w:tcPr>
            <w:tcW w:type="dxa" w:w="5112"/>
            <w:tcMar>
              <w:top w:w="120" w:type="dxa"/>
              <w:start w:w="140" w:type="dxa"/>
              <w:bottom w:w="120" w:type="dxa"/>
              <w:end w:w="140" w:type="dxa"/>
            </w:tcMar>
            <w:vAlign w:val="center"/>
          </w:tcPr>
          <w:p>
            <w:pPr>
              <w:jc w:val="right"/>
              <w:bidi w:val="1"/>
            </w:pPr>
            <w:r>
              <w:rPr>
                <w:rFonts w:ascii="Noto Sans Hebrew" w:hAnsi="Noto Sans Hebrew" w:cs="Noto Sans Hebrew"/>
                <w:b w:val="0"/>
                <w:color w:val="102033"/>
                <w:sz w:val="19"/>
              </w:rPr>
              <w:t>#64748B</w:t>
            </w:r>
          </w:p>
        </w:tc>
      </w:tr>
      <w:tr>
        <w:tc>
          <w:tcPr>
            <w:tcW w:type="dxa" w:w="5112"/>
            <w:tcMar>
              <w:top w:w="120" w:type="dxa"/>
              <w:start w:w="140" w:type="dxa"/>
              <w:bottom w:w="120" w:type="dxa"/>
              <w:end w:w="140" w:type="dxa"/>
            </w:tcMar>
            <w:vAlign w:val="center"/>
          </w:tcPr>
          <w:p>
            <w:pPr>
              <w:jc w:val="right"/>
              <w:bidi w:val="1"/>
            </w:pPr>
            <w:r>
              <w:rPr>
                <w:rFonts w:ascii="Noto Sans Hebrew" w:hAnsi="Noto Sans Hebrew" w:cs="Noto Sans Hebrew"/>
                <w:b/>
                <w:color w:val="3BA3E6"/>
                <w:sz w:val="19"/>
              </w:rPr>
              <w:t>Success</w:t>
            </w:r>
          </w:p>
        </w:tc>
        <w:tc>
          <w:tcPr>
            <w:tcW w:type="dxa" w:w="5112"/>
            <w:tcMar>
              <w:top w:w="120" w:type="dxa"/>
              <w:start w:w="140" w:type="dxa"/>
              <w:bottom w:w="120" w:type="dxa"/>
              <w:end w:w="140" w:type="dxa"/>
            </w:tcMar>
            <w:vAlign w:val="center"/>
          </w:tcPr>
          <w:p>
            <w:pPr>
              <w:jc w:val="right"/>
              <w:bidi w:val="1"/>
            </w:pPr>
            <w:r>
              <w:rPr>
                <w:rFonts w:ascii="Noto Sans Hebrew" w:hAnsi="Noto Sans Hebrew" w:cs="Noto Sans Hebrew"/>
                <w:b w:val="0"/>
                <w:color w:val="102033"/>
                <w:sz w:val="19"/>
              </w:rPr>
              <w:t>#22B98B</w:t>
            </w:r>
          </w:p>
        </w:tc>
      </w:tr>
      <w:tr>
        <w:tc>
          <w:tcPr>
            <w:tcW w:type="dxa" w:w="5112"/>
            <w:tcMar>
              <w:top w:w="120" w:type="dxa"/>
              <w:start w:w="140" w:type="dxa"/>
              <w:bottom w:w="120" w:type="dxa"/>
              <w:end w:w="140" w:type="dxa"/>
            </w:tcMar>
            <w:vAlign w:val="center"/>
          </w:tcPr>
          <w:p>
            <w:pPr>
              <w:jc w:val="right"/>
              <w:bidi w:val="1"/>
            </w:pPr>
            <w:r>
              <w:rPr>
                <w:rFonts w:ascii="Noto Sans Hebrew" w:hAnsi="Noto Sans Hebrew" w:cs="Noto Sans Hebrew"/>
                <w:b/>
                <w:color w:val="3BA3E6"/>
                <w:sz w:val="19"/>
              </w:rPr>
              <w:t>לבן</w:t>
            </w:r>
          </w:p>
        </w:tc>
        <w:tc>
          <w:tcPr>
            <w:tcW w:type="dxa" w:w="5112"/>
            <w:tcMar>
              <w:top w:w="120" w:type="dxa"/>
              <w:start w:w="140" w:type="dxa"/>
              <w:bottom w:w="120" w:type="dxa"/>
              <w:end w:w="140" w:type="dxa"/>
            </w:tcMar>
            <w:vAlign w:val="center"/>
          </w:tcPr>
          <w:p>
            <w:pPr>
              <w:jc w:val="right"/>
              <w:bidi w:val="1"/>
            </w:pPr>
            <w:r>
              <w:rPr>
                <w:rFonts w:ascii="Noto Sans Hebrew" w:hAnsi="Noto Sans Hebrew" w:cs="Noto Sans Hebrew"/>
                <w:b w:val="0"/>
                <w:color w:val="102033"/>
                <w:sz w:val="19"/>
              </w:rPr>
              <w:t>#FFFFFF</w:t>
            </w:r>
          </w:p>
        </w:tc>
      </w:tr>
      <w:tr>
        <w:tc>
          <w:tcPr>
            <w:tcW w:type="dxa" w:w="5112"/>
            <w:tcMar>
              <w:top w:w="120" w:type="dxa"/>
              <w:start w:w="140" w:type="dxa"/>
              <w:bottom w:w="120" w:type="dxa"/>
              <w:end w:w="140" w:type="dxa"/>
            </w:tcMar>
            <w:vAlign w:val="center"/>
          </w:tcPr>
          <w:p>
            <w:pPr>
              <w:jc w:val="right"/>
              <w:bidi w:val="1"/>
            </w:pPr>
            <w:r>
              <w:rPr>
                <w:rFonts w:ascii="Noto Sans Hebrew" w:hAnsi="Noto Sans Hebrew" w:cs="Noto Sans Hebrew"/>
                <w:b/>
                <w:color w:val="3BA3E6"/>
                <w:sz w:val="19"/>
              </w:rPr>
              <w:t>טיפוגרפיה</w:t>
            </w:r>
          </w:p>
        </w:tc>
        <w:tc>
          <w:tcPr>
            <w:tcW w:type="dxa" w:w="5112"/>
            <w:tcMar>
              <w:top w:w="120" w:type="dxa"/>
              <w:start w:w="140" w:type="dxa"/>
              <w:bottom w:w="120" w:type="dxa"/>
              <w:end w:w="140" w:type="dxa"/>
            </w:tcMar>
            <w:vAlign w:val="center"/>
          </w:tcPr>
          <w:p>
            <w:pPr>
              <w:jc w:val="right"/>
              <w:bidi w:val="1"/>
            </w:pPr>
            <w:r>
              <w:rPr>
                <w:rFonts w:ascii="Noto Sans Hebrew" w:hAnsi="Noto Sans Hebrew" w:cs="Noto Sans Hebrew"/>
                <w:b w:val="0"/>
                <w:color w:val="102033"/>
                <w:sz w:val="19"/>
              </w:rPr>
              <w:t>Manrope באנגלית; כיוון עתידי לעברית: Heebo</w:t>
            </w:r>
          </w:p>
        </w:tc>
      </w:tr>
      <w:tr>
        <w:tc>
          <w:tcPr>
            <w:tcW w:type="dxa" w:w="5112"/>
            <w:tcMar>
              <w:top w:w="120" w:type="dxa"/>
              <w:start w:w="140" w:type="dxa"/>
              <w:bottom w:w="120" w:type="dxa"/>
              <w:end w:w="140" w:type="dxa"/>
            </w:tcMar>
            <w:vAlign w:val="center"/>
          </w:tcPr>
          <w:p>
            <w:pPr>
              <w:jc w:val="right"/>
              <w:bidi w:val="1"/>
            </w:pPr>
            <w:r>
              <w:rPr>
                <w:rFonts w:ascii="Noto Sans Hebrew" w:hAnsi="Noto Sans Hebrew" w:cs="Noto Sans Hebrew"/>
                <w:b/>
                <w:color w:val="3BA3E6"/>
                <w:sz w:val="19"/>
              </w:rPr>
              <w:t>צורות</w:t>
            </w:r>
          </w:p>
        </w:tc>
        <w:tc>
          <w:tcPr>
            <w:tcW w:type="dxa" w:w="5112"/>
            <w:tcMar>
              <w:top w:w="120" w:type="dxa"/>
              <w:start w:w="140" w:type="dxa"/>
              <w:bottom w:w="120" w:type="dxa"/>
              <w:end w:w="140" w:type="dxa"/>
            </w:tcMar>
            <w:vAlign w:val="center"/>
          </w:tcPr>
          <w:p>
            <w:pPr>
              <w:jc w:val="right"/>
              <w:bidi w:val="1"/>
            </w:pPr>
            <w:r>
              <w:rPr>
                <w:rFonts w:ascii="Noto Sans Hebrew" w:hAnsi="Noto Sans Hebrew" w:cs="Noto Sans Hebrew"/>
                <w:b w:val="0"/>
                <w:color w:val="102033"/>
                <w:sz w:val="19"/>
              </w:rPr>
              <w:t>כרטיסים וכפתורים מעוגלים, הרבה whitespace, גבולות עדינים וצללים רכים</w:t>
            </w:r>
          </w:p>
        </w:tc>
      </w:tr>
      <w:tr>
        <w:tc>
          <w:tcPr>
            <w:tcW w:type="dxa" w:w="5112"/>
            <w:tcMar>
              <w:top w:w="120" w:type="dxa"/>
              <w:start w:w="140" w:type="dxa"/>
              <w:bottom w:w="120" w:type="dxa"/>
              <w:end w:w="140" w:type="dxa"/>
            </w:tcMar>
            <w:vAlign w:val="center"/>
          </w:tcPr>
          <w:p>
            <w:pPr>
              <w:jc w:val="right"/>
              <w:bidi w:val="1"/>
            </w:pPr>
            <w:r>
              <w:rPr>
                <w:rFonts w:ascii="Noto Sans Hebrew" w:hAnsi="Noto Sans Hebrew" w:cs="Noto Sans Hebrew"/>
                <w:b/>
                <w:color w:val="3BA3E6"/>
                <w:sz w:val="19"/>
              </w:rPr>
              <w:t>לוגו</w:t>
            </w:r>
          </w:p>
        </w:tc>
        <w:tc>
          <w:tcPr>
            <w:tcW w:type="dxa" w:w="5112"/>
            <w:tcMar>
              <w:top w:w="120" w:type="dxa"/>
              <w:start w:w="140" w:type="dxa"/>
              <w:bottom w:w="120" w:type="dxa"/>
              <w:end w:w="140" w:type="dxa"/>
            </w:tcMar>
            <w:vAlign w:val="center"/>
          </w:tcPr>
          <w:p>
            <w:pPr>
              <w:jc w:val="right"/>
              <w:bidi w:val="1"/>
            </w:pPr>
            <w:r>
              <w:rPr>
                <w:rFonts w:ascii="Noto Sans Hebrew" w:hAnsi="Noto Sans Hebrew" w:cs="Noto Sans Hebrew"/>
                <w:b w:val="0"/>
                <w:color w:val="102033"/>
                <w:sz w:val="19"/>
              </w:rPr>
              <w:t>פרח מופשט; wordmark: Blum בצבע Navy ו-ea בכחול</w:t>
            </w:r>
          </w:p>
        </w:tc>
      </w:tr>
      <w:tr>
        <w:tc>
          <w:tcPr>
            <w:tcW w:type="dxa" w:w="5112"/>
            <w:tcMar>
              <w:top w:w="120" w:type="dxa"/>
              <w:start w:w="140" w:type="dxa"/>
              <w:bottom w:w="120" w:type="dxa"/>
              <w:end w:w="140" w:type="dxa"/>
            </w:tcMar>
            <w:vAlign w:val="center"/>
          </w:tcPr>
          <w:p>
            <w:pPr>
              <w:jc w:val="right"/>
              <w:bidi w:val="1"/>
            </w:pPr>
            <w:r>
              <w:rPr>
                <w:rFonts w:ascii="Noto Sans Hebrew" w:hAnsi="Noto Sans Hebrew" w:cs="Noto Sans Hebrew"/>
                <w:b/>
                <w:color w:val="3BA3E6"/>
                <w:sz w:val="19"/>
              </w:rPr>
              <w:t>אייקונים</w:t>
            </w:r>
          </w:p>
        </w:tc>
        <w:tc>
          <w:tcPr>
            <w:tcW w:type="dxa" w:w="5112"/>
            <w:tcMar>
              <w:top w:w="120" w:type="dxa"/>
              <w:start w:w="140" w:type="dxa"/>
              <w:bottom w:w="120" w:type="dxa"/>
              <w:end w:w="140" w:type="dxa"/>
            </w:tcMar>
            <w:vAlign w:val="center"/>
          </w:tcPr>
          <w:p>
            <w:pPr>
              <w:jc w:val="right"/>
              <w:bidi w:val="1"/>
            </w:pPr>
            <w:r>
              <w:rPr>
                <w:rFonts w:ascii="Noto Sans Hebrew" w:hAnsi="Noto Sans Hebrew" w:cs="Noto Sans Hebrew"/>
                <w:b w:val="0"/>
                <w:color w:val="102033"/>
                <w:sz w:val="19"/>
              </w:rPr>
              <w:t>קטנים, נקיים, בעיקר Lucide / אייקוני פלטפורמות; צבעוניות נשמרת מאופקת</w:t>
            </w:r>
          </w:p>
        </w:tc>
      </w:tr>
    </w:tbl>
    <w:p>
      <w:pPr>
        <w:spacing w:before="0" w:after="120" w:line="269" w:lineRule="auto"/>
        <w:jc w:val="right"/>
        <w:bidi w:val="1"/>
      </w:pPr>
      <w:r>
        <w:rPr>
          <w:rFonts w:ascii="Noto Sans Hebrew" w:hAnsi="Noto Sans Hebrew" w:cs="Noto Sans Hebrew"/>
          <w:b w:val="0"/>
          <w:color w:val="64748B"/>
          <w:sz w:val="19"/>
        </w:rPr>
        <w:t>הנתונים הגולמיים נשארים ניטרליים מבחינת צבע. ירוק/צהוב/כחול שמורים למשמעות: Keep / Improve / Try next ולא לקישוט.</w:t>
      </w:r>
    </w:p>
    <w:p>
      <w:pPr>
        <w:spacing w:before="280" w:after="120"/>
        <w:jc w:val="right"/>
        <w:bidi w:val="1"/>
      </w:pPr>
      <w:r>
        <w:rPr>
          <w:rFonts w:ascii="Noto Sans Hebrew" w:hAnsi="Noto Sans Hebrew" w:cs="Noto Sans Hebrew"/>
          <w:b/>
          <w:color w:val="102033"/>
          <w:sz w:val="40"/>
        </w:rPr>
        <w:t>5. עקרונות ניווט ומבנה</w:t>
      </w:r>
    </w:p>
    <w:p>
      <w:pPr>
        <w:spacing w:after="60" w:line="264" w:lineRule="auto"/>
        <w:ind w:left="0"/>
        <w:jc w:val="right"/>
        <w:bidi w:val="1"/>
      </w:pPr>
      <w:r>
        <w:rPr>
          <w:rFonts w:ascii="Noto Sans Hebrew" w:hAnsi="Noto Sans Hebrew" w:cs="Noto Sans Hebrew"/>
          <w:b w:val="0"/>
          <w:color w:val="102033"/>
          <w:sz w:val="20"/>
        </w:rPr>
        <w:t>• Sidebar קבוע: Dashboard, Content, Insights, Connections, Settings.</w:t>
      </w:r>
    </w:p>
    <w:p>
      <w:pPr>
        <w:spacing w:after="60" w:line="264" w:lineRule="auto"/>
        <w:ind w:left="0"/>
        <w:jc w:val="right"/>
        <w:bidi w:val="1"/>
      </w:pPr>
      <w:r>
        <w:rPr>
          <w:rFonts w:ascii="Noto Sans Hebrew" w:hAnsi="Noto Sans Hebrew" w:cs="Noto Sans Hebrew"/>
          <w:b w:val="0"/>
          <w:color w:val="102033"/>
          <w:sz w:val="20"/>
        </w:rPr>
        <w:t>• Analyze אינו פריט Sidebar אלא כלי פעולה מרכזי שנכנסים אליו מה-Dashboard או מה-Content.</w:t>
      </w:r>
    </w:p>
    <w:p>
      <w:pPr>
        <w:spacing w:after="60" w:line="264" w:lineRule="auto"/>
        <w:ind w:left="0"/>
        <w:jc w:val="right"/>
        <w:bidi w:val="1"/>
      </w:pPr>
      <w:r>
        <w:rPr>
          <w:rFonts w:ascii="Noto Sans Hebrew" w:hAnsi="Noto Sans Hebrew" w:cs="Noto Sans Hebrew"/>
          <w:b w:val="0"/>
          <w:color w:val="102033"/>
          <w:sz w:val="20"/>
        </w:rPr>
        <w:t>• Analyze &amp; Compare הוא workspace אחד. בחירת פרמטרים נעשית במודאל ולא במעברי עמודים מיותרים.</w:t>
      </w:r>
    </w:p>
    <w:p>
      <w:pPr>
        <w:spacing w:after="60" w:line="264" w:lineRule="auto"/>
        <w:ind w:left="0"/>
        <w:jc w:val="right"/>
        <w:bidi w:val="1"/>
      </w:pPr>
      <w:r>
        <w:rPr>
          <w:rFonts w:ascii="Noto Sans Hebrew" w:hAnsi="Noto Sans Hebrew" w:cs="Noto Sans Hebrew"/>
          <w:b w:val="0"/>
          <w:color w:val="102033"/>
          <w:sz w:val="20"/>
        </w:rPr>
        <w:t>• Connections הוא המקום לחיבור/ניתוק/חיבור מחדש של חשבונות. Dashboard אינו מסך ניהול חיבורים.</w:t>
      </w:r>
    </w:p>
    <w:p>
      <w:pPr>
        <w:spacing w:before="280" w:after="120"/>
        <w:jc w:val="right"/>
        <w:bidi w:val="1"/>
      </w:pPr>
      <w:r>
        <w:rPr>
          <w:rFonts w:ascii="Noto Sans Hebrew" w:hAnsi="Noto Sans Hebrew" w:cs="Noto Sans Hebrew"/>
          <w:b/>
          <w:color w:val="102033"/>
          <w:sz w:val="40"/>
        </w:rPr>
        <w:t>6. Onboarding</w:t>
      </w:r>
    </w:p>
    <w:p>
      <w:pPr>
        <w:spacing w:before="0" w:after="120" w:line="269" w:lineRule="auto"/>
        <w:jc w:val="right"/>
        <w:bidi w:val="1"/>
      </w:pPr>
      <w:r>
        <w:rPr>
          <w:rFonts w:ascii="Noto Sans Hebrew" w:hAnsi="Noto Sans Hebrew" w:cs="Noto Sans Hebrew"/>
          <w:b w:val="0"/>
          <w:color w:val="102033"/>
          <w:sz w:val="21"/>
        </w:rPr>
        <w:t>ה-Onboarding הראשוני כולל ארבעה שלבים: Goals → Content Categories → Platforms → Connect Accounts. לאחר הסיום Blumea מבצעת First Scan אוטומטי של עד 50 סרטונים אחרונים. המטרה היא להכניס את המשתמש למוצר במהירות ולהתחיל לבנות baseline אישי.</w:t>
      </w:r>
    </w:p>
    <w:p>
      <w:pPr>
        <w:spacing w:before="280" w:after="120"/>
        <w:jc w:val="right"/>
        <w:bidi w:val="1"/>
      </w:pPr>
      <w:r>
        <w:rPr>
          <w:rFonts w:ascii="Noto Sans Hebrew" w:hAnsi="Noto Sans Hebrew" w:cs="Noto Sans Hebrew"/>
          <w:b/>
          <w:color w:val="102033"/>
          <w:sz w:val="40"/>
        </w:rPr>
        <w:t>7. Dashboard</w:t>
      </w:r>
    </w:p>
    <w:p>
      <w:pPr>
        <w:spacing w:before="0" w:after="120" w:line="269" w:lineRule="auto"/>
        <w:jc w:val="right"/>
        <w:bidi w:val="1"/>
      </w:pPr>
      <w:r>
        <w:rPr>
          <w:rFonts w:ascii="Noto Sans Hebrew" w:hAnsi="Noto Sans Hebrew" w:cs="Noto Sans Hebrew"/>
          <w:b w:val="0"/>
          <w:color w:val="102033"/>
          <w:sz w:val="21"/>
        </w:rPr>
        <w:t>ה-Dashboard הוא Snapshot של המצב ולא חדר בקרה עמוס. הוא מציג ברכה אישית, KPI מרכזיים, בחירת תקופה ופלטפורמה, CTA מרכזי ל-Analyze, תובנות Blumea, Top Content ו-Trends for you.</w:t>
      </w:r>
    </w:p>
    <w:p>
      <w:pPr>
        <w:spacing w:after="60" w:line="264" w:lineRule="auto"/>
        <w:ind w:left="0"/>
        <w:jc w:val="right"/>
        <w:bidi w:val="1"/>
      </w:pPr>
      <w:r>
        <w:rPr>
          <w:rFonts w:ascii="Noto Sans Hebrew" w:hAnsi="Noto Sans Hebrew" w:cs="Noto Sans Hebrew"/>
          <w:b w:val="0"/>
          <w:color w:val="102033"/>
          <w:sz w:val="20"/>
        </w:rPr>
        <w:t>• Blumea Insights: תובנות קצרות, מסקנתיות ולא גרפים מיותרים.</w:t>
      </w:r>
    </w:p>
    <w:p>
      <w:pPr>
        <w:spacing w:after="60" w:line="264" w:lineRule="auto"/>
        <w:ind w:left="0"/>
        <w:jc w:val="right"/>
        <w:bidi w:val="1"/>
      </w:pPr>
      <w:r>
        <w:rPr>
          <w:rFonts w:ascii="Noto Sans Hebrew" w:hAnsi="Noto Sans Hebrew" w:cs="Noto Sans Hebrew"/>
          <w:b w:val="0"/>
          <w:color w:val="102033"/>
          <w:sz w:val="20"/>
        </w:rPr>
        <w:t>• Top Content: כרטיסי סרטונים עם thumbnail, פלטפורמה, title, views ו-performance.</w:t>
      </w:r>
    </w:p>
    <w:p>
      <w:pPr>
        <w:spacing w:after="60" w:line="264" w:lineRule="auto"/>
        <w:ind w:left="0"/>
        <w:jc w:val="right"/>
        <w:bidi w:val="1"/>
      </w:pPr>
      <w:r>
        <w:rPr>
          <w:rFonts w:ascii="Noto Sans Hebrew" w:hAnsi="Noto Sans Hebrew" w:cs="Noto Sans Hebrew"/>
          <w:b w:val="0"/>
          <w:color w:val="102033"/>
          <w:sz w:val="20"/>
        </w:rPr>
        <w:t>• Trends for you: Trending Sound, Trending Hook, Trending Idea.</w:t>
      </w:r>
    </w:p>
    <w:p>
      <w:pPr>
        <w:spacing w:after="60" w:line="264" w:lineRule="auto"/>
        <w:ind w:left="0"/>
        <w:jc w:val="right"/>
        <w:bidi w:val="1"/>
      </w:pPr>
      <w:r>
        <w:rPr>
          <w:rFonts w:ascii="Noto Sans Hebrew" w:hAnsi="Noto Sans Hebrew" w:cs="Noto Sans Hebrew"/>
          <w:b w:val="0"/>
          <w:color w:val="102033"/>
          <w:sz w:val="20"/>
        </w:rPr>
        <w:t>• ה-Dashboard V1 נחשב נעול עד צורך פונקציונלי חדש.</w:t>
      </w:r>
    </w:p>
    <w:p>
      <w:r>
        <w:br w:type="page"/>
      </w:r>
    </w:p>
    <w:p>
      <w:pPr>
        <w:spacing w:before="280" w:after="120"/>
        <w:jc w:val="right"/>
        <w:bidi w:val="1"/>
      </w:pPr>
      <w:r>
        <w:rPr>
          <w:rFonts w:ascii="Noto Sans Hebrew" w:hAnsi="Noto Sans Hebrew" w:cs="Noto Sans Hebrew"/>
          <w:b/>
          <w:color w:val="102033"/>
          <w:sz w:val="40"/>
        </w:rPr>
        <w:t>8. Analyze &amp; Compare — סביבת העבודה</w:t>
      </w:r>
    </w:p>
    <w:p>
      <w:pPr>
        <w:spacing w:before="0" w:after="120" w:line="269" w:lineRule="auto"/>
        <w:jc w:val="right"/>
        <w:bidi w:val="1"/>
      </w:pPr>
      <w:r>
        <w:rPr>
          <w:rFonts w:ascii="Noto Sans Hebrew" w:hAnsi="Noto Sans Hebrew" w:cs="Noto Sans Hebrew"/>
          <w:b w:val="0"/>
          <w:color w:val="102033"/>
          <w:sz w:val="21"/>
        </w:rPr>
        <w:t>המסך הראשי כולל שתי פעולות קומפקטיות: Analyze ו-Compare, יחד עם Already analyzed ו-Recent comparisons. הלחיצה פותחת modal חלק ולא מעבר לעמוד setup נוסף.</w:t>
      </w:r>
    </w:p>
    <w:p>
      <w:pPr>
        <w:spacing w:before="200" w:after="120"/>
        <w:jc w:val="right"/>
        <w:bidi w:val="1"/>
      </w:pPr>
      <w:r>
        <w:rPr>
          <w:rFonts w:ascii="Noto Sans Hebrew" w:hAnsi="Noto Sans Hebrew" w:cs="Noto Sans Hebrew"/>
          <w:b/>
          <w:color w:val="3BA3E6"/>
          <w:sz w:val="29"/>
        </w:rPr>
        <w:t>Analyze flow</w:t>
      </w:r>
    </w:p>
    <w:p>
      <w:pPr>
        <w:spacing w:before="0" w:after="120" w:line="269" w:lineRule="auto"/>
        <w:jc w:val="right"/>
        <w:bidi w:val="1"/>
      </w:pPr>
      <w:r>
        <w:rPr>
          <w:rFonts w:ascii="Noto Sans Hebrew" w:hAnsi="Noto Sans Hebrew" w:cs="Noto Sans Hebrew"/>
          <w:b w:val="0"/>
          <w:color w:val="102033"/>
          <w:sz w:val="21"/>
        </w:rPr>
        <w:t>Analyze → Choose platform → Choose video → Analyzing → Analysis result.</w:t>
      </w:r>
    </w:p>
    <w:p>
      <w:pPr>
        <w:spacing w:after="60" w:line="264" w:lineRule="auto"/>
        <w:ind w:left="0"/>
        <w:jc w:val="right"/>
        <w:bidi w:val="1"/>
      </w:pPr>
      <w:r>
        <w:rPr>
          <w:rFonts w:ascii="Noto Sans Hebrew" w:hAnsi="Noto Sans Hebrew" w:cs="Noto Sans Hebrew"/>
          <w:b w:val="0"/>
          <w:color w:val="102033"/>
          <w:sz w:val="20"/>
        </w:rPr>
        <w:t>• בחירת הפלטפורמה והסרטון מתבצעת במודאל.</w:t>
      </w:r>
    </w:p>
    <w:p>
      <w:pPr>
        <w:spacing w:after="60" w:line="264" w:lineRule="auto"/>
        <w:ind w:left="0"/>
        <w:jc w:val="right"/>
        <w:bidi w:val="1"/>
      </w:pPr>
      <w:r>
        <w:rPr>
          <w:rFonts w:ascii="Noto Sans Hebrew" w:hAnsi="Noto Sans Hebrew" w:cs="Noto Sans Hebrew"/>
          <w:b w:val="0"/>
          <w:color w:val="102033"/>
          <w:sz w:val="20"/>
        </w:rPr>
        <w:t>• המעברים צריכים להרגיש כמו פתיחה/התרחבות חלקה, לא קפיצה חדה.</w:t>
      </w:r>
    </w:p>
    <w:p>
      <w:pPr>
        <w:spacing w:after="60" w:line="264" w:lineRule="auto"/>
        <w:ind w:left="0"/>
        <w:jc w:val="right"/>
        <w:bidi w:val="1"/>
      </w:pPr>
      <w:r>
        <w:rPr>
          <w:rFonts w:ascii="Noto Sans Hebrew" w:hAnsi="Noto Sans Hebrew" w:cs="Noto Sans Hebrew"/>
          <w:b w:val="0"/>
          <w:color w:val="102033"/>
          <w:sz w:val="20"/>
        </w:rPr>
        <w:t>• מצב Analyzing מציג את פרח Blumea ושלבים מתקדמים: Reading video content, Understanding text &amp; subtitles, Identifying hooks and key moments, Analyzing viewer behavior, Finding useful patterns.</w:t>
      </w:r>
    </w:p>
    <w:p>
      <w:pPr>
        <w:spacing w:after="60" w:line="264" w:lineRule="auto"/>
        <w:ind w:left="0"/>
        <w:jc w:val="right"/>
        <w:bidi w:val="1"/>
      </w:pPr>
      <w:r>
        <w:rPr>
          <w:rFonts w:ascii="Noto Sans Hebrew" w:hAnsi="Noto Sans Hebrew" w:cs="Noto Sans Hebrew"/>
          <w:b w:val="0"/>
          <w:color w:val="102033"/>
          <w:sz w:val="20"/>
        </w:rPr>
        <w:t>• בעתיד השלבים יחוברו לסטטוסים אמיתיים של תהליך הניתוח.</w:t>
      </w:r>
    </w:p>
    <w:p>
      <w:pPr>
        <w:spacing w:before="280" w:after="120"/>
        <w:jc w:val="right"/>
        <w:bidi w:val="1"/>
      </w:pPr>
      <w:r>
        <w:rPr>
          <w:rFonts w:ascii="Noto Sans Hebrew" w:hAnsi="Noto Sans Hebrew" w:cs="Noto Sans Hebrew"/>
          <w:b/>
          <w:color w:val="102033"/>
          <w:sz w:val="40"/>
        </w:rPr>
        <w:t>9. Analysis Overview — מבנה המסך</w:t>
      </w:r>
    </w:p>
    <w:p>
      <w:pPr>
        <w:spacing w:before="0" w:after="120" w:line="269" w:lineRule="auto"/>
        <w:jc w:val="right"/>
        <w:bidi w:val="1"/>
      </w:pPr>
      <w:r>
        <w:rPr>
          <w:rFonts w:ascii="Noto Sans Hebrew" w:hAnsi="Noto Sans Hebrew" w:cs="Noto Sans Hebrew"/>
          <w:b w:val="0"/>
          <w:color w:val="102033"/>
          <w:sz w:val="21"/>
        </w:rPr>
        <w:t>מסך הניתוח מיועד קודם כל ליוצר שאינו אנליסט. הוא צריך להבין במבט מה קרה ומה לעשות. מי שרוצה מספרים וגרפים מקבל כניסה ל-Detailed Analytics.</w:t>
      </w:r>
    </w:p>
    <w:p>
      <w:pPr>
        <w:spacing w:before="200" w:after="120"/>
        <w:jc w:val="right"/>
        <w:bidi w:val="1"/>
      </w:pPr>
      <w:r>
        <w:rPr>
          <w:rFonts w:ascii="Noto Sans Hebrew" w:hAnsi="Noto Sans Hebrew" w:cs="Noto Sans Hebrew"/>
          <w:b/>
          <w:color w:val="3BA3E6"/>
          <w:sz w:val="29"/>
        </w:rPr>
        <w:t>9.1 Video + Raw Metrics</w:t>
      </w:r>
    </w:p>
    <w:p>
      <w:pPr>
        <w:spacing w:before="0" w:after="120" w:line="269" w:lineRule="auto"/>
        <w:jc w:val="right"/>
        <w:bidi w:val="1"/>
      </w:pPr>
      <w:r>
        <w:rPr>
          <w:rFonts w:ascii="Noto Sans Hebrew" w:hAnsi="Noto Sans Hebrew" w:cs="Noto Sans Hebrew"/>
          <w:b w:val="0"/>
          <w:color w:val="102033"/>
          <w:sz w:val="21"/>
        </w:rPr>
        <w:t>בראש המסך מופיעים זהות הסרטון והפלטפורמה, ולאחר מכן הנתונים היבשים בלבד: Views, Likes, Comments, Shares, Saves. אין כאן ציון טוב/רע או השוואה — אלה עובדות בלבד.</w:t>
      </w:r>
    </w:p>
    <w:p>
      <w:pPr>
        <w:spacing w:before="200" w:after="120"/>
        <w:jc w:val="right"/>
        <w:bidi w:val="1"/>
      </w:pPr>
      <w:r>
        <w:rPr>
          <w:rFonts w:ascii="Noto Sans Hebrew" w:hAnsi="Noto Sans Hebrew" w:cs="Noto Sans Hebrew"/>
          <w:b/>
          <w:color w:val="3BA3E6"/>
          <w:sz w:val="29"/>
        </w:rPr>
        <w:t>9.2 What Blumea understood — Content Identity</w:t>
      </w:r>
    </w:p>
    <w:p>
      <w:pPr>
        <w:spacing w:before="0" w:after="120" w:line="269" w:lineRule="auto"/>
        <w:jc w:val="right"/>
        <w:bidi w:val="1"/>
      </w:pPr>
      <w:r>
        <w:rPr>
          <w:rFonts w:ascii="Noto Sans Hebrew" w:hAnsi="Noto Sans Hebrew" w:cs="Noto Sans Hebrew"/>
          <w:b w:val="0"/>
          <w:color w:val="102033"/>
          <w:sz w:val="21"/>
        </w:rPr>
        <w:t>לפני המלצות, Blumea מראה מה היא הבינה מהתוכן. המידע מוצג כרשימה קומפקטית ולא כאוסף כרטיסים. השדות דינמיים לפי סוג התוכן.</w:t>
      </w:r>
    </w:p>
    <w:p>
      <w:pPr>
        <w:spacing w:after="60" w:line="264" w:lineRule="auto"/>
        <w:ind w:left="0"/>
        <w:jc w:val="right"/>
        <w:bidi w:val="1"/>
      </w:pPr>
      <w:r>
        <w:rPr>
          <w:rFonts w:ascii="Noto Sans Hebrew" w:hAnsi="Noto Sans Hebrew" w:cs="Noto Sans Hebrew"/>
          <w:b w:val="0"/>
          <w:color w:val="102033"/>
          <w:sz w:val="20"/>
        </w:rPr>
        <w:t>• Topic — על מה הסרטון.</w:t>
      </w:r>
    </w:p>
    <w:p>
      <w:pPr>
        <w:spacing w:after="60" w:line="264" w:lineRule="auto"/>
        <w:ind w:left="0"/>
        <w:jc w:val="right"/>
        <w:bidi w:val="1"/>
      </w:pPr>
      <w:r>
        <w:rPr>
          <w:rFonts w:ascii="Noto Sans Hebrew" w:hAnsi="Noto Sans Hebrew" w:cs="Noto Sans Hebrew"/>
          <w:b w:val="0"/>
          <w:color w:val="102033"/>
          <w:sz w:val="20"/>
        </w:rPr>
        <w:t>• Categories — למשל Gaming, Tech.</w:t>
      </w:r>
    </w:p>
    <w:p>
      <w:pPr>
        <w:spacing w:after="60" w:line="264" w:lineRule="auto"/>
        <w:ind w:left="0"/>
        <w:jc w:val="right"/>
        <w:bidi w:val="1"/>
      </w:pPr>
      <w:r>
        <w:rPr>
          <w:rFonts w:ascii="Noto Sans Hebrew" w:hAnsi="Noto Sans Hebrew" w:cs="Noto Sans Hebrew"/>
          <w:b w:val="0"/>
          <w:color w:val="102033"/>
          <w:sz w:val="20"/>
        </w:rPr>
        <w:t>• Format — Tutorial, Reveal, Before &amp; After, List וכדומה.</w:t>
      </w:r>
    </w:p>
    <w:p>
      <w:pPr>
        <w:spacing w:after="60" w:line="264" w:lineRule="auto"/>
        <w:ind w:left="0"/>
        <w:jc w:val="right"/>
        <w:bidi w:val="1"/>
      </w:pPr>
      <w:r>
        <w:rPr>
          <w:rFonts w:ascii="Noto Sans Hebrew" w:hAnsi="Noto Sans Hebrew" w:cs="Noto Sans Hebrew"/>
          <w:b w:val="0"/>
          <w:color w:val="102033"/>
          <w:sz w:val="20"/>
        </w:rPr>
        <w:t>• Subtitles — האם זוהו כתוביות.</w:t>
      </w:r>
    </w:p>
    <w:p>
      <w:pPr>
        <w:spacing w:after="60" w:line="264" w:lineRule="auto"/>
        <w:ind w:left="0"/>
        <w:jc w:val="right"/>
        <w:bidi w:val="1"/>
      </w:pPr>
      <w:r>
        <w:rPr>
          <w:rFonts w:ascii="Noto Sans Hebrew" w:hAnsi="Noto Sans Hebrew" w:cs="Noto Sans Hebrew"/>
          <w:b w:val="0"/>
          <w:color w:val="102033"/>
          <w:sz w:val="20"/>
        </w:rPr>
        <w:t>• Textual Hook — הטקסט המדויק שמשמש כהוק, אם קיים.</w:t>
      </w:r>
    </w:p>
    <w:p>
      <w:pPr>
        <w:spacing w:after="60" w:line="264" w:lineRule="auto"/>
        <w:ind w:left="0"/>
        <w:jc w:val="right"/>
        <w:bidi w:val="1"/>
      </w:pPr>
      <w:r>
        <w:rPr>
          <w:rFonts w:ascii="Noto Sans Hebrew" w:hAnsi="Noto Sans Hebrew" w:cs="Noto Sans Hebrew"/>
          <w:b w:val="0"/>
          <w:color w:val="102033"/>
          <w:sz w:val="20"/>
        </w:rPr>
        <w:t>• Visual Hook — הפעולה/התמונה שפותחת את הסרטון ומושכת תשומת לב.</w:t>
      </w:r>
    </w:p>
    <w:p>
      <w:pPr>
        <w:spacing w:after="60" w:line="264" w:lineRule="auto"/>
        <w:ind w:left="0"/>
        <w:jc w:val="right"/>
        <w:bidi w:val="1"/>
      </w:pPr>
      <w:r>
        <w:rPr>
          <w:rFonts w:ascii="Noto Sans Hebrew" w:hAnsi="Noto Sans Hebrew" w:cs="Noto Sans Hebrew"/>
          <w:b w:val="0"/>
          <w:color w:val="102033"/>
          <w:sz w:val="20"/>
        </w:rPr>
        <w:t>• Sound — Original sound או sound שהיוצר בחר.</w:t>
      </w:r>
    </w:p>
    <w:p>
      <w:pPr>
        <w:spacing w:after="60" w:line="264" w:lineRule="auto"/>
        <w:ind w:left="0"/>
        <w:jc w:val="right"/>
        <w:bidi w:val="1"/>
      </w:pPr>
      <w:r>
        <w:rPr>
          <w:rFonts w:ascii="Noto Sans Hebrew" w:hAnsi="Noto Sans Hebrew" w:cs="Noto Sans Hebrew"/>
          <w:b w:val="0"/>
          <w:color w:val="102033"/>
          <w:sz w:val="20"/>
        </w:rPr>
        <w:t>• Trend — האם זוהה שימוש בטרנד ומה סוגו.</w:t>
      </w:r>
    </w:p>
    <w:p>
      <w:pPr>
        <w:spacing w:after="60" w:line="264" w:lineRule="auto"/>
        <w:ind w:left="0"/>
        <w:jc w:val="right"/>
        <w:bidi w:val="1"/>
      </w:pPr>
      <w:r>
        <w:rPr>
          <w:rFonts w:ascii="Noto Sans Hebrew" w:hAnsi="Noto Sans Hebrew" w:cs="Noto Sans Hebrew"/>
          <w:b w:val="0"/>
          <w:color w:val="102033"/>
          <w:sz w:val="20"/>
        </w:rPr>
        <w:t>• Subject-specific fields — למשל Game, Map, Dish, Recipe, Song, Artist, Product וכו׳.</w:t>
      </w:r>
    </w:p>
    <w:tbl>
      <w:tblPr>
        <w:tblW w:type="auto" w:w="0"/>
        <w:jc w:val="center"/>
        <w:tblLayout w:type="autofit"/>
        <w:tblLook w:firstColumn="1" w:firstRow="1" w:lastColumn="0" w:lastRow="0" w:noHBand="0" w:noVBand="1" w:val="04A0"/>
      </w:tblPr>
      <w:tblGrid>
        <w:gridCol w:w="10224"/>
      </w:tblGrid>
      <w:tr>
        <w:tc>
          <w:tcPr>
            <w:tcW w:type="dxa" w:w="10224"/>
            <w:shd w:fill="F2F9FD"/>
            <w:tcMar>
              <w:top w:w="180" w:type="dxa"/>
              <w:start w:w="220" w:type="dxa"/>
              <w:bottom w:w="180" w:type="dxa"/>
              <w:end w:w="220" w:type="dxa"/>
            </w:tcMar>
            <w:vAlign w:val="center"/>
          </w:tcPr>
          <w:p>
            <w:pPr>
              <w:jc w:val="right"/>
              <w:bidi w:val="1"/>
            </w:pPr>
            <w:r>
              <w:rPr>
                <w:rFonts w:ascii="Noto Sans Hebrew" w:hAnsi="Noto Sans Hebrew" w:cs="Noto Sans Hebrew"/>
                <w:b/>
                <w:color w:val="3BA3E6"/>
                <w:sz w:val="23"/>
              </w:rPr>
              <w:t>Content Identity</w:t>
              <w:br/>
            </w:r>
            <w:r>
              <w:rPr>
                <w:rFonts w:ascii="Noto Sans Hebrew" w:hAnsi="Noto Sans Hebrew" w:cs="Noto Sans Hebrew"/>
                <w:b w:val="0"/>
                <w:color w:val="102033"/>
                <w:sz w:val="20"/>
              </w:rPr>
              <w:t>Blumea לא מסתפקת בזיהוי נישה. היא מנסה להבין מהו הנושא הספציפי: Counter-Strike 2 ולא רק Gaming; Dubai chocolate ולא רק Food; קאבר לשיר מסוים ולא רק Music.</w:t>
            </w:r>
          </w:p>
        </w:tc>
      </w:tr>
    </w:tbl>
    <w:p>
      <w:pPr>
        <w:spacing w:after="20"/>
      </w:pPr>
    </w:p>
    <w:p>
      <w:pPr>
        <w:spacing w:before="280" w:after="120"/>
        <w:jc w:val="right"/>
        <w:bidi w:val="1"/>
      </w:pPr>
      <w:r>
        <w:rPr>
          <w:rFonts w:ascii="Noto Sans Hebrew" w:hAnsi="Noto Sans Hebrew" w:cs="Noto Sans Hebrew"/>
          <w:b/>
          <w:color w:val="102033"/>
          <w:sz w:val="40"/>
        </w:rPr>
        <w:t>10. זיהוי ישויות וספציפיות</w:t>
      </w:r>
    </w:p>
    <w:p>
      <w:pPr>
        <w:spacing w:before="0" w:after="120" w:line="269" w:lineRule="auto"/>
        <w:jc w:val="right"/>
        <w:bidi w:val="1"/>
      </w:pPr>
      <w:r>
        <w:rPr>
          <w:rFonts w:ascii="Noto Sans Hebrew" w:hAnsi="Noto Sans Hebrew" w:cs="Noto Sans Hebrew"/>
          <w:b w:val="0"/>
          <w:color w:val="102033"/>
          <w:sz w:val="21"/>
        </w:rPr>
        <w:t>המערכת אמורה לשלב frames, caption/description, hashtags, on-screen text, speech transcription, audio understanding ו-platform metadata כדי להבין את זהות התוכן. היא צריכה להיות ספציפית רק כאשר יש מספיק ביטחון.</w:t>
      </w:r>
    </w:p>
    <w:p>
      <w:pPr>
        <w:spacing w:after="60" w:line="264" w:lineRule="auto"/>
        <w:ind w:left="0"/>
        <w:jc w:val="right"/>
        <w:bidi w:val="1"/>
      </w:pPr>
      <w:r>
        <w:rPr>
          <w:rFonts w:ascii="Noto Sans Hebrew" w:hAnsi="Noto Sans Hebrew" w:cs="Noto Sans Hebrew"/>
          <w:b w:val="0"/>
          <w:color w:val="102033"/>
          <w:sz w:val="20"/>
        </w:rPr>
        <w:t>• Gaming: Niche → Game → Topic → Map / mode / mechanic.</w:t>
      </w:r>
    </w:p>
    <w:p>
      <w:pPr>
        <w:spacing w:after="60" w:line="264" w:lineRule="auto"/>
        <w:ind w:left="0"/>
        <w:jc w:val="right"/>
        <w:bidi w:val="1"/>
      </w:pPr>
      <w:r>
        <w:rPr>
          <w:rFonts w:ascii="Noto Sans Hebrew" w:hAnsi="Noto Sans Hebrew" w:cs="Noto Sans Hebrew"/>
          <w:b w:val="0"/>
          <w:color w:val="102033"/>
          <w:sz w:val="20"/>
        </w:rPr>
        <w:t>• Food: Niche → Dish → Recipe type → Trend.</w:t>
      </w:r>
    </w:p>
    <w:p>
      <w:pPr>
        <w:spacing w:after="60" w:line="264" w:lineRule="auto"/>
        <w:ind w:left="0"/>
        <w:jc w:val="right"/>
        <w:bidi w:val="1"/>
      </w:pPr>
      <w:r>
        <w:rPr>
          <w:rFonts w:ascii="Noto Sans Hebrew" w:hAnsi="Noto Sans Hebrew" w:cs="Noto Sans Hebrew"/>
          <w:b w:val="0"/>
          <w:color w:val="102033"/>
          <w:sz w:val="20"/>
        </w:rPr>
        <w:t>• Music: Niche → Content type → Song → Original artist → Style.</w:t>
      </w:r>
    </w:p>
    <w:p>
      <w:pPr>
        <w:spacing w:after="60" w:line="264" w:lineRule="auto"/>
        <w:ind w:left="0"/>
        <w:jc w:val="right"/>
        <w:bidi w:val="1"/>
      </w:pPr>
      <w:r>
        <w:rPr>
          <w:rFonts w:ascii="Noto Sans Hebrew" w:hAnsi="Noto Sans Hebrew" w:cs="Noto Sans Hebrew"/>
          <w:b w:val="0"/>
          <w:color w:val="102033"/>
          <w:sz w:val="20"/>
        </w:rPr>
        <w:t>• אם הביטחון נמוך, Blumea מרחיבה את ההגדרה במקום להמציא דיוק. למשל “First-person shooter gameplay” במקום לקבוע CS2 ללא מספיק ראיות.</w:t>
      </w:r>
    </w:p>
    <w:p>
      <w:pPr>
        <w:spacing w:before="280" w:after="120"/>
        <w:jc w:val="right"/>
        <w:bidi w:val="1"/>
      </w:pPr>
      <w:r>
        <w:rPr>
          <w:rFonts w:ascii="Noto Sans Hebrew" w:hAnsi="Noto Sans Hebrew" w:cs="Noto Sans Hebrew"/>
          <w:b/>
          <w:color w:val="102033"/>
          <w:sz w:val="40"/>
        </w:rPr>
        <w:t>11. Recommendations</w:t>
      </w:r>
    </w:p>
    <w:p>
      <w:pPr>
        <w:spacing w:before="0" w:after="120" w:line="269" w:lineRule="auto"/>
        <w:jc w:val="right"/>
        <w:bidi w:val="1"/>
      </w:pPr>
      <w:r>
        <w:rPr>
          <w:rFonts w:ascii="Noto Sans Hebrew" w:hAnsi="Noto Sans Hebrew" w:cs="Noto Sans Hebrew"/>
          <w:b w:val="0"/>
          <w:color w:val="102033"/>
          <w:sz w:val="21"/>
        </w:rPr>
        <w:t>ההמלצות מופיעות לצד Content Identity כדי שהמשתמש יראה את הקשר בין מה שהמערכת זיהתה לבין מה שהיא ממליצה. נשמרים שלושה סוגים בלבד כדי לא להעמיס:</w:t>
      </w:r>
    </w:p>
    <w:p>
      <w:pPr>
        <w:spacing w:after="60" w:line="264" w:lineRule="auto"/>
        <w:ind w:left="0"/>
        <w:jc w:val="right"/>
        <w:bidi w:val="1"/>
      </w:pPr>
      <w:r>
        <w:rPr>
          <w:rFonts w:ascii="Noto Sans Hebrew" w:hAnsi="Noto Sans Hebrew" w:cs="Noto Sans Hebrew"/>
          <w:b w:val="0"/>
          <w:color w:val="102033"/>
          <w:sz w:val="20"/>
        </w:rPr>
        <w:t>• KEEP — מה ספציפית עבד וכדאי לשמר.</w:t>
      </w:r>
    </w:p>
    <w:p>
      <w:pPr>
        <w:spacing w:after="60" w:line="264" w:lineRule="auto"/>
        <w:ind w:left="0"/>
        <w:jc w:val="right"/>
        <w:bidi w:val="1"/>
      </w:pPr>
      <w:r>
        <w:rPr>
          <w:rFonts w:ascii="Noto Sans Hebrew" w:hAnsi="Noto Sans Hebrew" w:cs="Noto Sans Hebrew"/>
          <w:b w:val="0"/>
          <w:color w:val="102033"/>
          <w:sz w:val="20"/>
        </w:rPr>
        <w:t>• IMPROVE — איזה אלמנט ספציפי כדאי לשנות.</w:t>
      </w:r>
    </w:p>
    <w:p>
      <w:pPr>
        <w:spacing w:after="60" w:line="264" w:lineRule="auto"/>
        <w:ind w:left="0"/>
        <w:jc w:val="right"/>
        <w:bidi w:val="1"/>
      </w:pPr>
      <w:r>
        <w:rPr>
          <w:rFonts w:ascii="Noto Sans Hebrew" w:hAnsi="Noto Sans Hebrew" w:cs="Noto Sans Hebrew"/>
          <w:b w:val="0"/>
          <w:color w:val="102033"/>
          <w:sz w:val="20"/>
        </w:rPr>
        <w:t>• TRY NEXT — ניסוי קונקרטי לסרטון הבא.</w:t>
      </w:r>
    </w:p>
    <w:p>
      <w:pPr>
        <w:spacing w:before="0" w:after="120" w:line="269" w:lineRule="auto"/>
        <w:jc w:val="right"/>
        <w:bidi w:val="1"/>
      </w:pPr>
      <w:r>
        <w:rPr>
          <w:rFonts w:ascii="Noto Sans Hebrew" w:hAnsi="Noto Sans Hebrew" w:cs="Noto Sans Hebrew"/>
          <w:b w:val="0"/>
          <w:color w:val="102033"/>
          <w:sz w:val="21"/>
        </w:rPr>
        <w:t>כל המלצה צריכה לענות על שלושה דברים: מה זיהינו → מה קרה → מה אפשר לעשות. לדוגמה, לא “Strong hook”, אלא “המשפט ‘Wait until you see…’ יוצר הבטחה ברורה, והצופים נשארו דרך הפתיחה; כדאי לשמר את מבנה ההבטחה”.</w:t>
      </w:r>
    </w:p>
    <w:p>
      <w:pPr>
        <w:spacing w:before="0" w:after="120" w:line="269" w:lineRule="auto"/>
        <w:jc w:val="right"/>
        <w:bidi w:val="1"/>
      </w:pPr>
      <w:r>
        <w:rPr>
          <w:rFonts w:ascii="Noto Sans Hebrew" w:hAnsi="Noto Sans Hebrew" w:cs="Noto Sans Hebrew"/>
          <w:b w:val="0"/>
          <w:color w:val="102033"/>
          <w:sz w:val="21"/>
        </w:rPr>
        <w:t>כאשר מדובר בהשערה ולא בעובדה, הניסוח צריך להיות זהיר: “The drop happens where the pace slows, suggesting this section may contribute” ולא לקבוע סיבתיות שאין לנו דרך להוכיח.</w:t>
      </w:r>
    </w:p>
    <w:p>
      <w:pPr>
        <w:spacing w:before="280" w:after="120"/>
        <w:jc w:val="right"/>
        <w:bidi w:val="1"/>
      </w:pPr>
      <w:r>
        <w:rPr>
          <w:rFonts w:ascii="Noto Sans Hebrew" w:hAnsi="Noto Sans Hebrew" w:cs="Noto Sans Hebrew"/>
          <w:b/>
          <w:color w:val="102033"/>
          <w:sz w:val="40"/>
        </w:rPr>
        <w:t>12. Viewer Behavior</w:t>
      </w:r>
    </w:p>
    <w:p>
      <w:pPr>
        <w:spacing w:before="0" w:after="120" w:line="269" w:lineRule="auto"/>
        <w:jc w:val="right"/>
        <w:bidi w:val="1"/>
      </w:pPr>
      <w:r>
        <w:rPr>
          <w:rFonts w:ascii="Noto Sans Hebrew" w:hAnsi="Noto Sans Hebrew" w:cs="Noto Sans Hebrew"/>
          <w:b w:val="0"/>
          <w:color w:val="102033"/>
          <w:sz w:val="21"/>
        </w:rPr>
        <w:t>Viewer Behavior הוא Summary פשוט, לא גרף כבד. הוא מציג רק את הרגעים המרכזיים: Average watch time, Opening retention, Biggest drop, Strongest moment. כפתור View detailed analytics מוביל למספרים ולגרפים המלאים.</w:t>
      </w:r>
    </w:p>
    <w:p>
      <w:pPr>
        <w:spacing w:after="60" w:line="264" w:lineRule="auto"/>
        <w:ind w:left="0"/>
        <w:jc w:val="right"/>
        <w:bidi w:val="1"/>
      </w:pPr>
      <w:r>
        <w:rPr>
          <w:rFonts w:ascii="Noto Sans Hebrew" w:hAnsi="Noto Sans Hebrew" w:cs="Noto Sans Hebrew"/>
          <w:b w:val="0"/>
          <w:color w:val="102033"/>
          <w:sz w:val="20"/>
        </w:rPr>
        <w:t>• Average watch — זמן צפייה ממוצע מתוך אורך הסרטון.</w:t>
      </w:r>
    </w:p>
    <w:p>
      <w:pPr>
        <w:spacing w:after="60" w:line="264" w:lineRule="auto"/>
        <w:ind w:left="0"/>
        <w:jc w:val="right"/>
        <w:bidi w:val="1"/>
      </w:pPr>
      <w:r>
        <w:rPr>
          <w:rFonts w:ascii="Noto Sans Hebrew" w:hAnsi="Noto Sans Hebrew" w:cs="Noto Sans Hebrew"/>
          <w:b w:val="0"/>
          <w:color w:val="102033"/>
          <w:sz w:val="20"/>
        </w:rPr>
        <w:t>• Opening — האם הצופים נשארו דרך ההוק.</w:t>
      </w:r>
    </w:p>
    <w:p>
      <w:pPr>
        <w:spacing w:after="60" w:line="264" w:lineRule="auto"/>
        <w:ind w:left="0"/>
        <w:jc w:val="right"/>
        <w:bidi w:val="1"/>
      </w:pPr>
      <w:r>
        <w:rPr>
          <w:rFonts w:ascii="Noto Sans Hebrew" w:hAnsi="Noto Sans Hebrew" w:cs="Noto Sans Hebrew"/>
          <w:b w:val="0"/>
          <w:color w:val="102033"/>
          <w:sz w:val="20"/>
        </w:rPr>
        <w:t>• Biggest drop — timestamp מרכזי שבו התרחשה הירידה.</w:t>
      </w:r>
    </w:p>
    <w:p>
      <w:pPr>
        <w:spacing w:after="60" w:line="264" w:lineRule="auto"/>
        <w:ind w:left="0"/>
        <w:jc w:val="right"/>
        <w:bidi w:val="1"/>
      </w:pPr>
      <w:r>
        <w:rPr>
          <w:rFonts w:ascii="Noto Sans Hebrew" w:hAnsi="Noto Sans Hebrew" w:cs="Noto Sans Hebrew"/>
          <w:b w:val="0"/>
          <w:color w:val="102033"/>
          <w:sz w:val="20"/>
        </w:rPr>
        <w:t>• Strongest moment — רגע בולט כמו reveal / payoff / peak.</w:t>
      </w:r>
    </w:p>
    <w:p>
      <w:pPr>
        <w:spacing w:after="60" w:line="264" w:lineRule="auto"/>
        <w:ind w:left="0"/>
        <w:jc w:val="right"/>
        <w:bidi w:val="1"/>
      </w:pPr>
      <w:r>
        <w:rPr>
          <w:rFonts w:ascii="Noto Sans Hebrew" w:hAnsi="Noto Sans Hebrew" w:cs="Noto Sans Hebrew"/>
          <w:b w:val="0"/>
          <w:color w:val="102033"/>
          <w:sz w:val="20"/>
        </w:rPr>
        <w:t>• Watch this moment — בעתיד קפיצה לרגע הרלוונטי בנגן הסרטון.</w:t>
      </w:r>
    </w:p>
    <w:p>
      <w:pPr>
        <w:spacing w:before="280" w:after="120"/>
        <w:jc w:val="right"/>
        <w:bidi w:val="1"/>
      </w:pPr>
      <w:r>
        <w:rPr>
          <w:rFonts w:ascii="Noto Sans Hebrew" w:hAnsi="Noto Sans Hebrew" w:cs="Noto Sans Hebrew"/>
          <w:b/>
          <w:color w:val="102033"/>
          <w:sz w:val="40"/>
        </w:rPr>
        <w:t>13. Interactive evidence player</w:t>
      </w:r>
    </w:p>
    <w:p>
      <w:pPr>
        <w:spacing w:before="0" w:after="120" w:line="269" w:lineRule="auto"/>
        <w:jc w:val="right"/>
        <w:bidi w:val="1"/>
      </w:pPr>
      <w:r>
        <w:rPr>
          <w:rFonts w:ascii="Noto Sans Hebrew" w:hAnsi="Noto Sans Hebrew" w:cs="Noto Sans Hebrew"/>
          <w:b w:val="0"/>
          <w:color w:val="102033"/>
          <w:sz w:val="21"/>
        </w:rPr>
        <w:t>אם הסרטון מוצג שוב במסך הניתוח, הוא לא יהיה thumbnail דקורטיבי אלא Evidence Player. המלצות ורגעים כמו Biggest drop יוכלו לקשר לזמן מדויק בסרטון. המטרה: המערכת אומרת משהו → המשתמש יכול מיד לראות את הרגע שעליו היא מדברת.</w:t>
      </w:r>
    </w:p>
    <w:p>
      <w:pPr>
        <w:spacing w:before="0" w:after="120" w:line="269" w:lineRule="auto"/>
        <w:jc w:val="right"/>
        <w:bidi w:val="1"/>
      </w:pPr>
      <w:r>
        <w:rPr>
          <w:rFonts w:ascii="Noto Sans Hebrew" w:hAnsi="Noto Sans Hebrew" w:cs="Noto Sans Hebrew"/>
          <w:b w:val="0"/>
          <w:color w:val="102033"/>
          <w:sz w:val="21"/>
        </w:rPr>
        <w:t>הכוונה היא להשתמש בנגן/Embed של הפלטפורמה כאשר הדבר נתמך, ולא להפוך את Blumea לשירות אחסון וידאו. הסרטון המלא אינו מיועד להישמר קבוע אצל Blumea; נשמרים metadata, מזהים חיצוניים, תוצאות ניתוח ו-timestamps.</w:t>
      </w:r>
    </w:p>
    <w:p>
      <w:pPr>
        <w:spacing w:before="280" w:after="120"/>
        <w:jc w:val="right"/>
        <w:bidi w:val="1"/>
      </w:pPr>
      <w:r>
        <w:rPr>
          <w:rFonts w:ascii="Noto Sans Hebrew" w:hAnsi="Noto Sans Hebrew" w:cs="Noto Sans Hebrew"/>
          <w:b/>
          <w:color w:val="102033"/>
          <w:sz w:val="40"/>
        </w:rPr>
        <w:t>14. Recommended Comparisons</w:t>
      </w:r>
    </w:p>
    <w:p>
      <w:pPr>
        <w:spacing w:before="0" w:after="120" w:line="269" w:lineRule="auto"/>
        <w:jc w:val="right"/>
        <w:bidi w:val="1"/>
      </w:pPr>
      <w:r>
        <w:rPr>
          <w:rFonts w:ascii="Noto Sans Hebrew" w:hAnsi="Noto Sans Hebrew" w:cs="Noto Sans Hebrew"/>
          <w:b w:val="0"/>
          <w:color w:val="102033"/>
          <w:sz w:val="21"/>
        </w:rPr>
        <w:t>Blumea לא מציגה סתם כפתור Compare. היא ממליצה על 2–3 השוואות שבאמת עשויות ללמד משהו, בהתאם ל-Content Identity. אם אין השוואה איכותית, עדיף להציג פחות אפשרויות ולא למלא מקום.</w:t>
      </w:r>
    </w:p>
    <w:p>
      <w:pPr>
        <w:spacing w:after="60" w:line="264" w:lineRule="auto"/>
        <w:ind w:left="0"/>
        <w:jc w:val="right"/>
        <w:bidi w:val="1"/>
      </w:pPr>
      <w:r>
        <w:rPr>
          <w:rFonts w:ascii="Noto Sans Hebrew" w:hAnsi="Noto Sans Hebrew" w:cs="Noto Sans Hebrew"/>
          <w:b w:val="0"/>
          <w:color w:val="102033"/>
          <w:sz w:val="20"/>
        </w:rPr>
        <w:t>• Your content — מול סרטונים דומים של אותו יוצר.</w:t>
      </w:r>
    </w:p>
    <w:p>
      <w:pPr>
        <w:spacing w:after="60" w:line="264" w:lineRule="auto"/>
        <w:ind w:left="0"/>
        <w:jc w:val="right"/>
        <w:bidi w:val="1"/>
      </w:pPr>
      <w:r>
        <w:rPr>
          <w:rFonts w:ascii="Noto Sans Hebrew" w:hAnsi="Noto Sans Hebrew" w:cs="Noto Sans Hebrew"/>
          <w:b w:val="0"/>
          <w:color w:val="102033"/>
          <w:sz w:val="20"/>
        </w:rPr>
        <w:t>• Same subject — למשל CS2 / Mirage / Dubai chocolate / אותו שיר.</w:t>
      </w:r>
    </w:p>
    <w:p>
      <w:pPr>
        <w:spacing w:after="60" w:line="264" w:lineRule="auto"/>
        <w:ind w:left="0"/>
        <w:jc w:val="right"/>
        <w:bidi w:val="1"/>
      </w:pPr>
      <w:r>
        <w:rPr>
          <w:rFonts w:ascii="Noto Sans Hebrew" w:hAnsi="Noto Sans Hebrew" w:cs="Noto Sans Hebrew"/>
          <w:b w:val="0"/>
          <w:color w:val="102033"/>
          <w:sz w:val="20"/>
        </w:rPr>
        <w:t>• Same format / hook / trend — השוואת מבנה, הוק, טרנד או sound.</w:t>
      </w:r>
    </w:p>
    <w:p>
      <w:pPr>
        <w:spacing w:after="60" w:line="264" w:lineRule="auto"/>
        <w:ind w:left="0"/>
        <w:jc w:val="right"/>
        <w:bidi w:val="1"/>
      </w:pPr>
      <w:r>
        <w:rPr>
          <w:rFonts w:ascii="Noto Sans Hebrew" w:hAnsi="Noto Sans Hebrew" w:cs="Noto Sans Hebrew"/>
          <w:b w:val="0"/>
          <w:color w:val="102033"/>
          <w:sz w:val="20"/>
        </w:rPr>
        <w:t>• Explore comparisons — מאפשר למשתמש לבחור השוואה אחרת בעצמו.</w:t>
      </w:r>
    </w:p>
    <w:p>
      <w:pPr>
        <w:spacing w:before="0" w:after="120" w:line="269" w:lineRule="auto"/>
        <w:jc w:val="right"/>
        <w:bidi w:val="1"/>
      </w:pPr>
      <w:r>
        <w:rPr>
          <w:rFonts w:ascii="Noto Sans Hebrew" w:hAnsi="Noto Sans Hebrew" w:cs="Noto Sans Hebrew"/>
          <w:b w:val="0"/>
          <w:color w:val="102033"/>
          <w:sz w:val="21"/>
        </w:rPr>
        <w:t>עיקרון matching: מתחילים מההשוואה הספציפית ביותר שיש לה מספיק מידע, ורק אם המדגם קטן מרחיבים. לדוגמה: CS2 Mirage smoke tutorials → CS2 smoke tutorials → CS2 tutorials → FPS tutorials → Gaming tutorials.</w:t>
      </w:r>
    </w:p>
    <w:p>
      <w:pPr>
        <w:spacing w:before="280" w:after="120"/>
        <w:jc w:val="right"/>
        <w:bidi w:val="1"/>
      </w:pPr>
      <w:r>
        <w:rPr>
          <w:rFonts w:ascii="Noto Sans Hebrew" w:hAnsi="Noto Sans Hebrew" w:cs="Noto Sans Hebrew"/>
          <w:b/>
          <w:color w:val="102033"/>
          <w:sz w:val="40"/>
        </w:rPr>
        <w:t>15. Compare — כיוון הפיצ׳ר</w:t>
      </w:r>
    </w:p>
    <w:p>
      <w:pPr>
        <w:spacing w:before="0" w:after="120" w:line="269" w:lineRule="auto"/>
        <w:jc w:val="right"/>
        <w:bidi w:val="1"/>
      </w:pPr>
      <w:r>
        <w:rPr>
          <w:rFonts w:ascii="Noto Sans Hebrew" w:hAnsi="Noto Sans Hebrew" w:cs="Noto Sans Hebrew"/>
          <w:b w:val="0"/>
          <w:color w:val="102033"/>
          <w:sz w:val="21"/>
        </w:rPr>
        <w:t>Compare אינו מוגבל ל-Video vs Video. ככל ש-Blumea בונה Content Identity מובנה, ניתן להשוות ממדים שונים:</w:t>
      </w:r>
    </w:p>
    <w:p>
      <w:pPr>
        <w:spacing w:after="60" w:line="264" w:lineRule="auto"/>
        <w:ind w:left="0"/>
        <w:jc w:val="right"/>
        <w:bidi w:val="1"/>
      </w:pPr>
      <w:r>
        <w:rPr>
          <w:rFonts w:ascii="Noto Sans Hebrew" w:hAnsi="Noto Sans Hebrew" w:cs="Noto Sans Hebrew"/>
          <w:b w:val="0"/>
          <w:color w:val="102033"/>
          <w:sz w:val="20"/>
        </w:rPr>
        <w:t>• Video ↔ Video</w:t>
      </w:r>
    </w:p>
    <w:p>
      <w:pPr>
        <w:spacing w:after="60" w:line="264" w:lineRule="auto"/>
        <w:ind w:left="0"/>
        <w:jc w:val="right"/>
        <w:bidi w:val="1"/>
      </w:pPr>
      <w:r>
        <w:rPr>
          <w:rFonts w:ascii="Noto Sans Hebrew" w:hAnsi="Noto Sans Hebrew" w:cs="Noto Sans Hebrew"/>
          <w:b w:val="0"/>
          <w:color w:val="102033"/>
          <w:sz w:val="20"/>
        </w:rPr>
        <w:t>• Creator ↔ Creator</w:t>
      </w:r>
    </w:p>
    <w:p>
      <w:pPr>
        <w:spacing w:after="60" w:line="264" w:lineRule="auto"/>
        <w:ind w:left="0"/>
        <w:jc w:val="right"/>
        <w:bidi w:val="1"/>
      </w:pPr>
      <w:r>
        <w:rPr>
          <w:rFonts w:ascii="Noto Sans Hebrew" w:hAnsi="Noto Sans Hebrew" w:cs="Noto Sans Hebrew"/>
          <w:b w:val="0"/>
          <w:color w:val="102033"/>
          <w:sz w:val="20"/>
        </w:rPr>
        <w:t>• Video ↔ Creator</w:t>
      </w:r>
    </w:p>
    <w:p>
      <w:pPr>
        <w:spacing w:after="60" w:line="264" w:lineRule="auto"/>
        <w:ind w:left="0"/>
        <w:jc w:val="right"/>
        <w:bidi w:val="1"/>
      </w:pPr>
      <w:r>
        <w:rPr>
          <w:rFonts w:ascii="Noto Sans Hebrew" w:hAnsi="Noto Sans Hebrew" w:cs="Noto Sans Hebrew"/>
          <w:b w:val="0"/>
          <w:color w:val="102033"/>
          <w:sz w:val="20"/>
        </w:rPr>
        <w:t>• Hook ↔ Hook</w:t>
      </w:r>
    </w:p>
    <w:p>
      <w:pPr>
        <w:spacing w:after="60" w:line="264" w:lineRule="auto"/>
        <w:ind w:left="0"/>
        <w:jc w:val="right"/>
        <w:bidi w:val="1"/>
      </w:pPr>
      <w:r>
        <w:rPr>
          <w:rFonts w:ascii="Noto Sans Hebrew" w:hAnsi="Noto Sans Hebrew" w:cs="Noto Sans Hebrew"/>
          <w:b w:val="0"/>
          <w:color w:val="102033"/>
          <w:sz w:val="20"/>
        </w:rPr>
        <w:t>• Topic ↔ Topic</w:t>
      </w:r>
    </w:p>
    <w:p>
      <w:pPr>
        <w:spacing w:after="60" w:line="264" w:lineRule="auto"/>
        <w:ind w:left="0"/>
        <w:jc w:val="right"/>
        <w:bidi w:val="1"/>
      </w:pPr>
      <w:r>
        <w:rPr>
          <w:rFonts w:ascii="Noto Sans Hebrew" w:hAnsi="Noto Sans Hebrew" w:cs="Noto Sans Hebrew"/>
          <w:b w:val="0"/>
          <w:color w:val="102033"/>
          <w:sz w:val="20"/>
        </w:rPr>
        <w:t>• Format ↔ Format</w:t>
      </w:r>
    </w:p>
    <w:p>
      <w:pPr>
        <w:spacing w:after="60" w:line="264" w:lineRule="auto"/>
        <w:ind w:left="0"/>
        <w:jc w:val="right"/>
        <w:bidi w:val="1"/>
      </w:pPr>
      <w:r>
        <w:rPr>
          <w:rFonts w:ascii="Noto Sans Hebrew" w:hAnsi="Noto Sans Hebrew" w:cs="Noto Sans Hebrew"/>
          <w:b w:val="0"/>
          <w:color w:val="102033"/>
          <w:sz w:val="20"/>
        </w:rPr>
        <w:t>• Sound / Trend ↔ Sound / Trend</w:t>
      </w:r>
    </w:p>
    <w:p>
      <w:pPr>
        <w:spacing w:after="60" w:line="264" w:lineRule="auto"/>
        <w:ind w:left="0"/>
        <w:jc w:val="right"/>
        <w:bidi w:val="1"/>
      </w:pPr>
      <w:r>
        <w:rPr>
          <w:rFonts w:ascii="Noto Sans Hebrew" w:hAnsi="Noto Sans Hebrew" w:cs="Noto Sans Hebrew"/>
          <w:b w:val="0"/>
          <w:color w:val="102033"/>
          <w:sz w:val="20"/>
        </w:rPr>
        <w:t>• Your recent performance ↔ historical baseline</w:t>
      </w:r>
    </w:p>
    <w:p>
      <w:pPr>
        <w:spacing w:after="60" w:line="264" w:lineRule="auto"/>
        <w:ind w:left="0"/>
        <w:jc w:val="right"/>
        <w:bidi w:val="1"/>
      </w:pPr>
      <w:r>
        <w:rPr>
          <w:rFonts w:ascii="Noto Sans Hebrew" w:hAnsi="Noto Sans Hebrew" w:cs="Noto Sans Hebrew"/>
          <w:b w:val="0"/>
          <w:color w:val="102033"/>
          <w:sz w:val="20"/>
        </w:rPr>
        <w:t>• Your content ↔ relevant niche/market content</w:t>
      </w:r>
    </w:p>
    <w:p>
      <w:pPr>
        <w:spacing w:before="0" w:after="120" w:line="269" w:lineRule="auto"/>
        <w:jc w:val="right"/>
        <w:bidi w:val="1"/>
      </w:pPr>
      <w:r>
        <w:rPr>
          <w:rFonts w:ascii="Noto Sans Hebrew" w:hAnsi="Noto Sans Hebrew" w:cs="Noto Sans Hebrew"/>
          <w:b w:val="0"/>
          <w:color w:val="102033"/>
          <w:sz w:val="21"/>
        </w:rPr>
        <w:t>Recent comparisons במסך Analyze &amp; Compare מציג היסטוריית השוואות, כדי לחזור במהירות להשוואה קודמת.</w:t>
      </w:r>
    </w:p>
    <w:p>
      <w:pPr>
        <w:spacing w:before="280" w:after="120"/>
        <w:jc w:val="right"/>
        <w:bidi w:val="1"/>
      </w:pPr>
      <w:r>
        <w:rPr>
          <w:rFonts w:ascii="Noto Sans Hebrew" w:hAnsi="Noto Sans Hebrew" w:cs="Noto Sans Hebrew"/>
          <w:b/>
          <w:color w:val="102033"/>
          <w:sz w:val="40"/>
        </w:rPr>
        <w:t>16. Detailed Analytics</w:t>
      </w:r>
    </w:p>
    <w:p>
      <w:pPr>
        <w:spacing w:before="0" w:after="120" w:line="269" w:lineRule="auto"/>
        <w:jc w:val="right"/>
        <w:bidi w:val="1"/>
      </w:pPr>
      <w:r>
        <w:rPr>
          <w:rFonts w:ascii="Noto Sans Hebrew" w:hAnsi="Noto Sans Hebrew" w:cs="Noto Sans Hebrew"/>
          <w:b w:val="0"/>
          <w:color w:val="102033"/>
          <w:sz w:val="21"/>
        </w:rPr>
        <w:t>Detailed Analytics הוא שכבה שנייה למשתמשים שרוצים להבין יותר. כאן אפשר להציג retention graph, completion rate, 3-second retention, rewatch rate, engagement rate, timeline מפורט ונתונים נוספים. המסך הראשי נשאר פשוט; הנתונים העמוקים זמינים לפי דרישה.</w:t>
      </w:r>
    </w:p>
    <w:p>
      <w:pPr>
        <w:spacing w:before="280" w:after="120"/>
        <w:jc w:val="right"/>
        <w:bidi w:val="1"/>
      </w:pPr>
      <w:r>
        <w:rPr>
          <w:rFonts w:ascii="Noto Sans Hebrew" w:hAnsi="Noto Sans Hebrew" w:cs="Noto Sans Hebrew"/>
          <w:b/>
          <w:color w:val="102033"/>
          <w:sz w:val="40"/>
        </w:rPr>
        <w:t>17. Trends</w:t>
      </w:r>
    </w:p>
    <w:p>
      <w:pPr>
        <w:spacing w:before="0" w:after="120" w:line="269" w:lineRule="auto"/>
        <w:jc w:val="right"/>
        <w:bidi w:val="1"/>
      </w:pPr>
      <w:r>
        <w:rPr>
          <w:rFonts w:ascii="Noto Sans Hebrew" w:hAnsi="Noto Sans Hebrew" w:cs="Noto Sans Hebrew"/>
          <w:b w:val="0"/>
          <w:color w:val="102033"/>
          <w:sz w:val="21"/>
        </w:rPr>
        <w:t>Trend detection הוא חלק מהבנת התוכן ולא רק פיד חיצוני. Blumea יכולה לזהות שימוש בטרנד של פורמט, sound, recipe, hook או מבנה, ולחבר את זה להשוואות ולהמלצות. יש להימנע מהכרזה על Trend כאשר אין מספיק מידע.</w:t>
      </w:r>
    </w:p>
    <w:p>
      <w:pPr>
        <w:spacing w:before="280" w:after="120"/>
        <w:jc w:val="right"/>
        <w:bidi w:val="1"/>
      </w:pPr>
      <w:r>
        <w:rPr>
          <w:rFonts w:ascii="Noto Sans Hebrew" w:hAnsi="Noto Sans Hebrew" w:cs="Noto Sans Hebrew"/>
          <w:b/>
          <w:color w:val="102033"/>
          <w:sz w:val="40"/>
        </w:rPr>
        <w:t>18. פלטפורמות וחיבורים</w:t>
      </w:r>
    </w:p>
    <w:p>
      <w:pPr>
        <w:spacing w:before="0" w:after="120" w:line="269" w:lineRule="auto"/>
        <w:jc w:val="right"/>
        <w:bidi w:val="1"/>
      </w:pPr>
      <w:r>
        <w:rPr>
          <w:rFonts w:ascii="Noto Sans Hebrew" w:hAnsi="Noto Sans Hebrew" w:cs="Noto Sans Hebrew"/>
          <w:b w:val="0"/>
          <w:color w:val="102033"/>
          <w:sz w:val="21"/>
        </w:rPr>
        <w:t>הכיוון הוא YouTube Shorts תחילה, ובהמשך Instagram, TikTok ו-Facebook. במסך Connections יופיעו החשבונות המחוברים, מצב החיבור ופעולות Connect / Disconnect / Reconnect. השאיפה היא לאפשר Analyze על תוכן מהחשבונות המחוברים בלי לאחסן לצמיתות את קבצי הווידאו.</w:t>
      </w:r>
    </w:p>
    <w:p>
      <w:pPr>
        <w:spacing w:before="280" w:after="120"/>
        <w:jc w:val="right"/>
        <w:bidi w:val="1"/>
      </w:pPr>
      <w:r>
        <w:rPr>
          <w:rFonts w:ascii="Noto Sans Hebrew" w:hAnsi="Noto Sans Hebrew" w:cs="Noto Sans Hebrew"/>
          <w:b/>
          <w:color w:val="102033"/>
          <w:sz w:val="40"/>
        </w:rPr>
        <w:t>19. עקרונות נתונים ופרטיות ברמת המוצר</w:t>
      </w:r>
    </w:p>
    <w:p>
      <w:pPr>
        <w:spacing w:after="60" w:line="264" w:lineRule="auto"/>
        <w:ind w:left="0"/>
        <w:jc w:val="right"/>
        <w:bidi w:val="1"/>
      </w:pPr>
      <w:r>
        <w:rPr>
          <w:rFonts w:ascii="Noto Sans Hebrew" w:hAnsi="Noto Sans Hebrew" w:cs="Noto Sans Hebrew"/>
          <w:b w:val="0"/>
          <w:color w:val="102033"/>
          <w:sz w:val="20"/>
        </w:rPr>
        <w:t>• לשמור metadata, metrics, external video IDs, thumbnails לפי צורך, Content Identity ותוצאות analysis.</w:t>
      </w:r>
    </w:p>
    <w:p>
      <w:pPr>
        <w:spacing w:after="60" w:line="264" w:lineRule="auto"/>
        <w:ind w:left="0"/>
        <w:jc w:val="right"/>
        <w:bidi w:val="1"/>
      </w:pPr>
      <w:r>
        <w:rPr>
          <w:rFonts w:ascii="Noto Sans Hebrew" w:hAnsi="Noto Sans Hebrew" w:cs="Noto Sans Hebrew"/>
          <w:b w:val="0"/>
          <w:color w:val="102033"/>
          <w:sz w:val="20"/>
        </w:rPr>
        <w:t>• וידאו מלא — עיבוד זמני בלבד כאשר נדרש ל-AI, ולא אחסון קבוע כברירת מחדל.</w:t>
      </w:r>
    </w:p>
    <w:p>
      <w:pPr>
        <w:spacing w:after="60" w:line="264" w:lineRule="auto"/>
        <w:ind w:left="0"/>
        <w:jc w:val="right"/>
        <w:bidi w:val="1"/>
      </w:pPr>
      <w:r>
        <w:rPr>
          <w:rFonts w:ascii="Noto Sans Hebrew" w:hAnsi="Noto Sans Hebrew" w:cs="Noto Sans Hebrew"/>
          <w:b w:val="0"/>
          <w:color w:val="102033"/>
          <w:sz w:val="20"/>
        </w:rPr>
        <w:t>• להפריד בין בחירת פלטפורמות בפרופיל לבין חשבונות מחוברים בפועל.</w:t>
      </w:r>
    </w:p>
    <w:p>
      <w:pPr>
        <w:spacing w:after="60" w:line="264" w:lineRule="auto"/>
        <w:ind w:left="0"/>
        <w:jc w:val="right"/>
        <w:bidi w:val="1"/>
      </w:pPr>
      <w:r>
        <w:rPr>
          <w:rFonts w:ascii="Noto Sans Hebrew" w:hAnsi="Noto Sans Hebrew" w:cs="Noto Sans Hebrew"/>
          <w:b w:val="0"/>
          <w:color w:val="102033"/>
          <w:sz w:val="20"/>
        </w:rPr>
        <w:t>• תוצאות AI נשמרות בצורה מובנית כדי לאפשר חיפוש patterns והשוואות עתידיות.</w:t>
      </w:r>
    </w:p>
    <w:p>
      <w:pPr>
        <w:spacing w:after="60" w:line="264" w:lineRule="auto"/>
        <w:ind w:left="0"/>
        <w:jc w:val="right"/>
        <w:bidi w:val="1"/>
      </w:pPr>
      <w:r>
        <w:rPr>
          <w:rFonts w:ascii="Noto Sans Hebrew" w:hAnsi="Noto Sans Hebrew" w:cs="Noto Sans Hebrew"/>
          <w:b w:val="0"/>
          <w:color w:val="102033"/>
          <w:sz w:val="20"/>
        </w:rPr>
        <w:t>• המערכת צריכה להבדיל בין fact, inference ו-recommendation.</w:t>
      </w:r>
    </w:p>
    <w:p>
      <w:pPr>
        <w:spacing w:before="280" w:after="120"/>
        <w:jc w:val="right"/>
        <w:bidi w:val="1"/>
      </w:pPr>
      <w:r>
        <w:rPr>
          <w:rFonts w:ascii="Noto Sans Hebrew" w:hAnsi="Noto Sans Hebrew" w:cs="Noto Sans Hebrew"/>
          <w:b/>
          <w:color w:val="102033"/>
          <w:sz w:val="40"/>
        </w:rPr>
        <w:t>20. עקרונות מוצר שננעלו</w:t>
      </w:r>
    </w:p>
    <w:p>
      <w:pPr>
        <w:spacing w:after="60" w:line="264" w:lineRule="auto"/>
        <w:ind w:left="0"/>
        <w:jc w:val="right"/>
        <w:bidi w:val="1"/>
      </w:pPr>
      <w:r>
        <w:rPr>
          <w:rFonts w:ascii="Noto Sans Hebrew" w:hAnsi="Noto Sans Hebrew" w:cs="Noto Sans Hebrew"/>
          <w:b w:val="0"/>
          <w:color w:val="102033"/>
          <w:sz w:val="20"/>
        </w:rPr>
        <w:t>• Creator-first, אבל ארכיטקטורה שתוכל לתמוך בארגונים בהמשך.</w:t>
      </w:r>
    </w:p>
    <w:p>
      <w:pPr>
        <w:spacing w:after="60" w:line="264" w:lineRule="auto"/>
        <w:ind w:left="0"/>
        <w:jc w:val="right"/>
        <w:bidi w:val="1"/>
      </w:pPr>
      <w:r>
        <w:rPr>
          <w:rFonts w:ascii="Noto Sans Hebrew" w:hAnsi="Noto Sans Hebrew" w:cs="Noto Sans Hebrew"/>
          <w:b w:val="0"/>
          <w:color w:val="102033"/>
          <w:sz w:val="20"/>
        </w:rPr>
        <w:t>• Dashboard = snapshot; Detailed Analytics = עומק.</w:t>
      </w:r>
    </w:p>
    <w:p>
      <w:pPr>
        <w:spacing w:after="60" w:line="264" w:lineRule="auto"/>
        <w:ind w:left="0"/>
        <w:jc w:val="right"/>
        <w:bidi w:val="1"/>
      </w:pPr>
      <w:r>
        <w:rPr>
          <w:rFonts w:ascii="Noto Sans Hebrew" w:hAnsi="Noto Sans Hebrew" w:cs="Noto Sans Hebrew"/>
          <w:b w:val="0"/>
          <w:color w:val="102033"/>
          <w:sz w:val="20"/>
        </w:rPr>
        <w:t>• Analysis = הבנת תוכן + התנהגות קהל + המלצות + השוואות.</w:t>
      </w:r>
    </w:p>
    <w:p>
      <w:pPr>
        <w:spacing w:after="60" w:line="264" w:lineRule="auto"/>
        <w:ind w:left="0"/>
        <w:jc w:val="right"/>
        <w:bidi w:val="1"/>
      </w:pPr>
      <w:r>
        <w:rPr>
          <w:rFonts w:ascii="Noto Sans Hebrew" w:hAnsi="Noto Sans Hebrew" w:cs="Noto Sans Hebrew"/>
          <w:b w:val="0"/>
          <w:color w:val="102033"/>
          <w:sz w:val="20"/>
        </w:rPr>
        <w:t>• המערכת צריכה להראות מה היא הבינה לפני שהיא ממליצה.</w:t>
      </w:r>
    </w:p>
    <w:p>
      <w:pPr>
        <w:spacing w:after="60" w:line="264" w:lineRule="auto"/>
        <w:ind w:left="0"/>
        <w:jc w:val="right"/>
        <w:bidi w:val="1"/>
      </w:pPr>
      <w:r>
        <w:rPr>
          <w:rFonts w:ascii="Noto Sans Hebrew" w:hAnsi="Noto Sans Hebrew" w:cs="Noto Sans Hebrew"/>
          <w:b w:val="0"/>
          <w:color w:val="102033"/>
          <w:sz w:val="20"/>
        </w:rPr>
        <w:t>• המלצות חייבות להצביע על האלמנט המדויק בסרטון, לא לתת משפטים גנריים.</w:t>
      </w:r>
    </w:p>
    <w:p>
      <w:pPr>
        <w:spacing w:after="60" w:line="264" w:lineRule="auto"/>
        <w:ind w:left="0"/>
        <w:jc w:val="right"/>
        <w:bidi w:val="1"/>
      </w:pPr>
      <w:r>
        <w:rPr>
          <w:rFonts w:ascii="Noto Sans Hebrew" w:hAnsi="Noto Sans Hebrew" w:cs="Noto Sans Hebrew"/>
          <w:b w:val="0"/>
          <w:color w:val="102033"/>
          <w:sz w:val="20"/>
        </w:rPr>
        <w:t>• השוואות צריכות להיות רלוונטיות וספציפיות, לא “מול כל הנישה”.</w:t>
      </w:r>
    </w:p>
    <w:p>
      <w:pPr>
        <w:spacing w:after="60" w:line="264" w:lineRule="auto"/>
        <w:ind w:left="0"/>
        <w:jc w:val="right"/>
        <w:bidi w:val="1"/>
      </w:pPr>
      <w:r>
        <w:rPr>
          <w:rFonts w:ascii="Noto Sans Hebrew" w:hAnsi="Noto Sans Hebrew" w:cs="Noto Sans Hebrew"/>
          <w:b w:val="0"/>
          <w:color w:val="102033"/>
          <w:sz w:val="20"/>
        </w:rPr>
        <w:t>• פחות מספרים כברירת מחדל; יותר עומק בלחיצה.</w:t>
      </w:r>
    </w:p>
    <w:p>
      <w:pPr>
        <w:spacing w:after="60" w:line="264" w:lineRule="auto"/>
        <w:ind w:left="0"/>
        <w:jc w:val="right"/>
        <w:bidi w:val="1"/>
      </w:pPr>
      <w:r>
        <w:rPr>
          <w:rFonts w:ascii="Noto Sans Hebrew" w:hAnsi="Noto Sans Hebrew" w:cs="Noto Sans Hebrew"/>
          <w:b w:val="0"/>
          <w:color w:val="102033"/>
          <w:sz w:val="20"/>
        </w:rPr>
        <w:t>• אין להעמיס בכרטיסים כאשר רשימה פשוטה וברורה עובדת טוב יותר.</w:t>
      </w:r>
    </w:p>
    <w:p>
      <w:pPr>
        <w:spacing w:after="60" w:line="264" w:lineRule="auto"/>
        <w:ind w:left="0"/>
        <w:jc w:val="right"/>
        <w:bidi w:val="1"/>
      </w:pPr>
      <w:r>
        <w:rPr>
          <w:rFonts w:ascii="Noto Sans Hebrew" w:hAnsi="Noto Sans Hebrew" w:cs="Noto Sans Hebrew"/>
          <w:b w:val="0"/>
          <w:color w:val="102033"/>
          <w:sz w:val="20"/>
        </w:rPr>
        <w:t>• UI responsive: מבנים גמישים, grid/flex ו-breakpoints; לא להסתמך על רוחבים קשיחים לפריסה.</w:t>
      </w:r>
    </w:p>
    <w:p>
      <w:pPr>
        <w:spacing w:before="280" w:after="120"/>
        <w:jc w:val="right"/>
        <w:bidi w:val="1"/>
      </w:pPr>
      <w:r>
        <w:rPr>
          <w:rFonts w:ascii="Noto Sans Hebrew" w:hAnsi="Noto Sans Hebrew" w:cs="Noto Sans Hebrew"/>
          <w:b/>
          <w:color w:val="102033"/>
          <w:sz w:val="40"/>
        </w:rPr>
        <w:t>21. תמונת המוצר הכוללת</w:t>
      </w:r>
    </w:p>
    <w:tbl>
      <w:tblPr>
        <w:tblW w:type="auto" w:w="0"/>
        <w:jc w:val="center"/>
        <w:tblLayout w:type="autofit"/>
        <w:tblLook w:firstColumn="1" w:firstRow="1" w:lastColumn="0" w:lastRow="0" w:noHBand="0" w:noVBand="1" w:val="04A0"/>
      </w:tblPr>
      <w:tblGrid>
        <w:gridCol w:w="10224"/>
      </w:tblGrid>
      <w:tr>
        <w:tc>
          <w:tcPr>
            <w:tcW w:type="dxa" w:w="10224"/>
            <w:shd w:fill="F2F9FD"/>
            <w:tcMar>
              <w:top w:w="180" w:type="dxa"/>
              <w:start w:w="220" w:type="dxa"/>
              <w:bottom w:w="180" w:type="dxa"/>
              <w:end w:w="220" w:type="dxa"/>
            </w:tcMar>
            <w:vAlign w:val="center"/>
          </w:tcPr>
          <w:p>
            <w:pPr>
              <w:jc w:val="right"/>
              <w:bidi w:val="1"/>
            </w:pPr>
            <w:r>
              <w:rPr>
                <w:rFonts w:ascii="Noto Sans Hebrew" w:hAnsi="Noto Sans Hebrew" w:cs="Noto Sans Hebrew"/>
                <w:b/>
                <w:color w:val="3BA3E6"/>
                <w:sz w:val="23"/>
              </w:rPr>
              <w:t>החוויה הרצויה</w:t>
              <w:br/>
            </w:r>
            <w:r>
              <w:rPr>
                <w:rFonts w:ascii="Noto Sans Hebrew" w:hAnsi="Noto Sans Hebrew" w:cs="Noto Sans Hebrew"/>
                <w:b w:val="0"/>
                <w:color w:val="102033"/>
                <w:sz w:val="20"/>
              </w:rPr>
              <w:t>המשתמש נכנס ורואה מה קרה. Blumea מראה לו שהיא מבינה מה יש בסרטון. אחר כך היא מחברת את התוכן להתנהגות הצופים, מסבירה מה כנראה עבד או עיכב, נותנת פעולה הבאה, ומציעה השוואה שבאמת יכולה ללמד אותו משהו.</w:t>
            </w:r>
          </w:p>
        </w:tc>
      </w:tr>
    </w:tbl>
    <w:p>
      <w:pPr>
        <w:spacing w:after="20"/>
      </w:pPr>
    </w:p>
    <w:p>
      <w:pPr>
        <w:spacing w:before="80" w:after="0" w:line="269" w:lineRule="auto"/>
        <w:jc w:val="right"/>
        <w:bidi w:val="1"/>
      </w:pPr>
      <w:r>
        <w:rPr>
          <w:rFonts w:ascii="Noto Sans Hebrew" w:hAnsi="Noto Sans Hebrew" w:cs="Noto Sans Hebrew"/>
          <w:b w:val="0"/>
          <w:color w:val="102033"/>
          <w:sz w:val="21"/>
        </w:rPr>
        <w:t>היעד הוא שהמשתמש לא יצטרך “לדעת אנליטיקס” כדי לקבל ערך. הוא אמור להבין מה הוא רוצה לעשות כבר מהמסך הראשי, ובמקביל לדעת שיש שכבת נתונים עמוקה יותר כאשר ירצה לחקור.</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s="DejaVu Sans"/>
        <w:b w:val="0"/>
        <w:color w:val="64748B"/>
        <w:sz w:val="16"/>
      </w:rPr>
      <w:t>Blumea — Product Vision Summary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Hebrew" w:hAnsi="Noto Sans Hebrew"/>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