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996A9" w14:textId="38AC69DC" w:rsidR="000A2EA7" w:rsidRDefault="007B44DF" w:rsidP="001879C4">
      <w:pPr>
        <w:spacing w:before="200" w:after="60"/>
        <w:jc w:val="center"/>
        <w:rPr>
          <w:b/>
          <w:bCs/>
          <w:color w:val="FF0000"/>
          <w:sz w:val="32"/>
          <w:szCs w:val="32"/>
        </w:rPr>
      </w:pPr>
      <w:r>
        <w:rPr>
          <w:b/>
          <w:bCs/>
          <w:color w:val="FF0000"/>
          <w:sz w:val="32"/>
          <w:szCs w:val="32"/>
        </w:rPr>
        <w:t>INFORME</w:t>
      </w:r>
    </w:p>
    <w:p w14:paraId="592EED73" w14:textId="2094416E" w:rsidR="00C306E9" w:rsidRDefault="007B44DF" w:rsidP="001879C4">
      <w:pPr>
        <w:spacing w:before="200" w:after="60"/>
        <w:jc w:val="center"/>
        <w:rPr>
          <w:b/>
          <w:bCs/>
          <w:color w:val="000000" w:themeColor="text1"/>
          <w:sz w:val="32"/>
          <w:szCs w:val="32"/>
        </w:rPr>
      </w:pPr>
      <w:r w:rsidRPr="000A2EA7">
        <w:rPr>
          <w:b/>
          <w:bCs/>
          <w:color w:val="000000" w:themeColor="text1"/>
          <w:sz w:val="32"/>
          <w:szCs w:val="32"/>
        </w:rPr>
        <w:t xml:space="preserve">BALANCE DE LA RELACIÓN </w:t>
      </w:r>
      <w:r w:rsidR="000A2EA7" w:rsidRPr="000A2EA7">
        <w:rPr>
          <w:b/>
          <w:bCs/>
          <w:color w:val="000000" w:themeColor="text1"/>
          <w:sz w:val="32"/>
          <w:szCs w:val="32"/>
        </w:rPr>
        <w:t xml:space="preserve">ENTRE </w:t>
      </w:r>
      <w:r w:rsidRPr="000A2EA7">
        <w:rPr>
          <w:b/>
          <w:bCs/>
          <w:color w:val="000000" w:themeColor="text1"/>
          <w:sz w:val="32"/>
          <w:szCs w:val="32"/>
        </w:rPr>
        <w:t xml:space="preserve">VENEZUELA </w:t>
      </w:r>
      <w:r w:rsidR="000A2EA7" w:rsidRPr="000A2EA7">
        <w:rPr>
          <w:b/>
          <w:bCs/>
          <w:color w:val="000000" w:themeColor="text1"/>
          <w:sz w:val="32"/>
          <w:szCs w:val="32"/>
        </w:rPr>
        <w:t xml:space="preserve">Y </w:t>
      </w:r>
      <w:r w:rsidR="00740035">
        <w:rPr>
          <w:b/>
          <w:bCs/>
          <w:color w:val="000000" w:themeColor="text1"/>
          <w:sz w:val="32"/>
          <w:szCs w:val="32"/>
        </w:rPr>
        <w:t>TÚNEZ</w:t>
      </w:r>
    </w:p>
    <w:p w14:paraId="515AF052" w14:textId="1C3F5478" w:rsidR="00782C27" w:rsidRPr="005138E2" w:rsidRDefault="00484158" w:rsidP="001879C4">
      <w:pPr>
        <w:spacing w:before="200" w:after="60"/>
        <w:jc w:val="center"/>
        <w:rPr>
          <w:i/>
          <w:iCs/>
          <w:sz w:val="32"/>
          <w:szCs w:val="32"/>
        </w:rPr>
      </w:pPr>
      <w:r>
        <w:rPr>
          <w:i/>
          <w:iCs/>
          <w:sz w:val="32"/>
          <w:szCs w:val="32"/>
        </w:rPr>
        <w:t>Mayo</w:t>
      </w:r>
      <w:r w:rsidR="007B44DF">
        <w:rPr>
          <w:i/>
          <w:iCs/>
          <w:sz w:val="32"/>
          <w:szCs w:val="32"/>
        </w:rPr>
        <w:t xml:space="preserve"> de 2026</w:t>
      </w:r>
    </w:p>
    <w:p w14:paraId="6D9DA5ED" w14:textId="21CE6509" w:rsidR="00740035" w:rsidRPr="00740035" w:rsidRDefault="00740035" w:rsidP="00740035">
      <w:pPr>
        <w:spacing w:before="120" w:after="120"/>
        <w:ind w:firstLine="720"/>
        <w:jc w:val="both"/>
        <w:rPr>
          <w:sz w:val="32"/>
          <w:szCs w:val="32"/>
          <w:lang w:val="es-ES"/>
        </w:rPr>
      </w:pPr>
      <w:r>
        <w:rPr>
          <w:sz w:val="32"/>
          <w:szCs w:val="32"/>
          <w:lang w:val="es-ES"/>
        </w:rPr>
        <w:t xml:space="preserve">La República Bolivariana de </w:t>
      </w:r>
      <w:r w:rsidRPr="00740035">
        <w:rPr>
          <w:sz w:val="32"/>
          <w:szCs w:val="32"/>
          <w:lang w:val="es-ES"/>
        </w:rPr>
        <w:t xml:space="preserve">Venezuela y </w:t>
      </w:r>
      <w:r>
        <w:rPr>
          <w:sz w:val="32"/>
          <w:szCs w:val="32"/>
          <w:lang w:val="es-ES"/>
        </w:rPr>
        <w:t xml:space="preserve">la República </w:t>
      </w:r>
      <w:r w:rsidRPr="00740035">
        <w:rPr>
          <w:sz w:val="32"/>
          <w:szCs w:val="32"/>
          <w:lang w:val="es-ES"/>
        </w:rPr>
        <w:t>Tune</w:t>
      </w:r>
      <w:r>
        <w:rPr>
          <w:sz w:val="32"/>
          <w:szCs w:val="32"/>
          <w:lang w:val="es-ES"/>
        </w:rPr>
        <w:t>cina</w:t>
      </w:r>
      <w:r w:rsidRPr="00740035">
        <w:rPr>
          <w:sz w:val="32"/>
          <w:szCs w:val="32"/>
          <w:lang w:val="es-ES"/>
        </w:rPr>
        <w:t xml:space="preserve"> establecieron relaciones diplomáticas el 26 de marzo de 1965. La embajada de Venezuela en Túnez fue cerrada en 1991, siendo su concurrencia transferida a la embajada de Venezuela en Argelia hasta mayo de 2006, cuando fue asignada a la embajada venezolana en Libia. Posteriormente, luego de los bombardeos de la OTAN en Libia en el 2011, fue reabierta en la capital Túnez. </w:t>
      </w:r>
    </w:p>
    <w:p w14:paraId="53F37839" w14:textId="05732B94" w:rsidR="00740035" w:rsidRPr="00740035" w:rsidRDefault="00740035" w:rsidP="00740035">
      <w:pPr>
        <w:spacing w:before="120" w:after="120"/>
        <w:ind w:firstLine="720"/>
        <w:jc w:val="both"/>
        <w:rPr>
          <w:sz w:val="32"/>
          <w:szCs w:val="32"/>
          <w:lang w:val="es-ES"/>
        </w:rPr>
      </w:pPr>
      <w:r w:rsidRPr="00740035">
        <w:rPr>
          <w:sz w:val="32"/>
          <w:szCs w:val="32"/>
          <w:lang w:val="es-ES"/>
        </w:rPr>
        <w:t xml:space="preserve">La representación diplomática de Túnez concurrente </w:t>
      </w:r>
      <w:r>
        <w:rPr>
          <w:sz w:val="32"/>
          <w:szCs w:val="32"/>
          <w:lang w:val="es-ES"/>
        </w:rPr>
        <w:t>hacia</w:t>
      </w:r>
      <w:r w:rsidRPr="00740035">
        <w:rPr>
          <w:sz w:val="32"/>
          <w:szCs w:val="32"/>
          <w:lang w:val="es-ES"/>
        </w:rPr>
        <w:t xml:space="preserve"> Venezuela se encuentra en Brasilia (Brasil), actualmente no cuentan con un Embajador (en proceso de designación).</w:t>
      </w:r>
    </w:p>
    <w:p w14:paraId="3E7D26D1" w14:textId="5837F703" w:rsidR="00740035" w:rsidRDefault="00740035" w:rsidP="001F78E1">
      <w:pPr>
        <w:spacing w:before="120" w:after="120"/>
        <w:ind w:firstLine="720"/>
        <w:jc w:val="both"/>
        <w:rPr>
          <w:sz w:val="32"/>
          <w:szCs w:val="32"/>
          <w:lang w:val="es-ES"/>
        </w:rPr>
      </w:pPr>
      <w:r w:rsidRPr="00740035">
        <w:rPr>
          <w:sz w:val="32"/>
          <w:szCs w:val="32"/>
          <w:lang w:val="es-ES"/>
        </w:rPr>
        <w:t>Aunque no han sido frecuentes los contactos de alto nivel, el momento es propicio para elevar las relaciones, por la coincidencia de ambos países en la defensa de los principios del derecho internacional como la no intervención, la autodeterminación y el respeto a la soberanía.</w:t>
      </w:r>
    </w:p>
    <w:p w14:paraId="760C1A6F" w14:textId="77777777" w:rsidR="001F78E1" w:rsidRDefault="001F78E1" w:rsidP="001F78E1">
      <w:pPr>
        <w:spacing w:before="120" w:after="120"/>
        <w:ind w:firstLine="720"/>
        <w:jc w:val="both"/>
        <w:rPr>
          <w:sz w:val="32"/>
          <w:szCs w:val="32"/>
          <w:lang w:val="es-ES"/>
        </w:rPr>
      </w:pPr>
    </w:p>
    <w:p w14:paraId="3EA9E1A5" w14:textId="77777777" w:rsidR="00FE4522" w:rsidRDefault="00FE4522" w:rsidP="001879C4">
      <w:pPr>
        <w:numPr>
          <w:ilvl w:val="0"/>
          <w:numId w:val="2"/>
        </w:numPr>
        <w:spacing w:before="120" w:after="120"/>
        <w:jc w:val="both"/>
        <w:rPr>
          <w:b/>
          <w:bCs/>
          <w:color w:val="2E74B5"/>
          <w:sz w:val="32"/>
          <w:szCs w:val="32"/>
        </w:rPr>
      </w:pPr>
      <w:r>
        <w:rPr>
          <w:b/>
          <w:bCs/>
          <w:color w:val="2E74B5"/>
          <w:sz w:val="32"/>
          <w:szCs w:val="32"/>
        </w:rPr>
        <w:t>ENCUENTROS DE ALTO NIVEL Y MECANISMOS DE COOPERACIÓN</w:t>
      </w:r>
    </w:p>
    <w:p w14:paraId="0472DE7E" w14:textId="3FB6CA5D" w:rsidR="008E2523"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En los años 1968 y 1975, el Ministro de Relaciones Exteriores de la República Tunecina</w:t>
      </w:r>
      <w:r w:rsidRPr="00CB1360">
        <w:rPr>
          <w:rFonts w:ascii="Arial" w:hAnsi="Arial" w:cs="Arial"/>
          <w:kern w:val="2"/>
          <w:sz w:val="32"/>
          <w:szCs w:val="32"/>
        </w:rPr>
        <w:t>,</w:t>
      </w:r>
      <w:r w:rsidRPr="00CB1360">
        <w:rPr>
          <w:rFonts w:ascii="Arial" w:hAnsi="Arial" w:cs="Arial"/>
          <w:kern w:val="2"/>
          <w:sz w:val="32"/>
          <w:szCs w:val="32"/>
        </w:rPr>
        <w:t xml:space="preserve"> Habib </w:t>
      </w:r>
      <w:proofErr w:type="spellStart"/>
      <w:r w:rsidRPr="00CB1360">
        <w:rPr>
          <w:rFonts w:ascii="Arial" w:hAnsi="Arial" w:cs="Arial"/>
          <w:kern w:val="2"/>
          <w:sz w:val="32"/>
          <w:szCs w:val="32"/>
        </w:rPr>
        <w:t>Bourguiba</w:t>
      </w:r>
      <w:proofErr w:type="spellEnd"/>
      <w:r w:rsidRPr="00CB1360">
        <w:rPr>
          <w:rFonts w:ascii="Arial" w:hAnsi="Arial" w:cs="Arial"/>
          <w:kern w:val="2"/>
          <w:sz w:val="32"/>
          <w:szCs w:val="32"/>
        </w:rPr>
        <w:t xml:space="preserve">, realizó visitas </w:t>
      </w:r>
      <w:r w:rsidRPr="00CB1360">
        <w:rPr>
          <w:rFonts w:ascii="Arial" w:hAnsi="Arial" w:cs="Arial"/>
          <w:kern w:val="2"/>
          <w:sz w:val="32"/>
          <w:szCs w:val="32"/>
        </w:rPr>
        <w:t xml:space="preserve">oficiales </w:t>
      </w:r>
      <w:r w:rsidRPr="00CB1360">
        <w:rPr>
          <w:rFonts w:ascii="Arial" w:hAnsi="Arial" w:cs="Arial"/>
          <w:kern w:val="2"/>
          <w:sz w:val="32"/>
          <w:szCs w:val="32"/>
        </w:rPr>
        <w:t xml:space="preserve">a </w:t>
      </w:r>
      <w:r w:rsidRPr="00CB1360">
        <w:rPr>
          <w:rFonts w:ascii="Arial" w:hAnsi="Arial" w:cs="Arial"/>
          <w:kern w:val="2"/>
          <w:sz w:val="32"/>
          <w:szCs w:val="32"/>
        </w:rPr>
        <w:t>Caracas</w:t>
      </w:r>
      <w:r w:rsidRPr="00CB1360">
        <w:rPr>
          <w:rFonts w:ascii="Arial" w:hAnsi="Arial" w:cs="Arial"/>
          <w:kern w:val="2"/>
          <w:sz w:val="32"/>
          <w:szCs w:val="32"/>
        </w:rPr>
        <w:t xml:space="preserve"> con el fin de examinar </w:t>
      </w:r>
      <w:r w:rsidRPr="00CB1360">
        <w:rPr>
          <w:rFonts w:ascii="Arial" w:hAnsi="Arial" w:cs="Arial"/>
          <w:kern w:val="2"/>
          <w:sz w:val="32"/>
          <w:szCs w:val="32"/>
        </w:rPr>
        <w:t xml:space="preserve">potenciales </w:t>
      </w:r>
      <w:r w:rsidRPr="00CB1360">
        <w:rPr>
          <w:rFonts w:ascii="Arial" w:hAnsi="Arial" w:cs="Arial"/>
          <w:kern w:val="2"/>
          <w:sz w:val="32"/>
          <w:szCs w:val="32"/>
        </w:rPr>
        <w:t xml:space="preserve">áreas de cooperación entre ambos países. </w:t>
      </w:r>
    </w:p>
    <w:p w14:paraId="7F0A6981" w14:textId="11EFEDA4" w:rsidR="008E2523"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En </w:t>
      </w:r>
      <w:r w:rsidRPr="00CB1360">
        <w:rPr>
          <w:rFonts w:ascii="Arial" w:hAnsi="Arial" w:cs="Arial"/>
          <w:kern w:val="2"/>
          <w:sz w:val="32"/>
          <w:szCs w:val="32"/>
        </w:rPr>
        <w:t xml:space="preserve">septiembre de 2009, en </w:t>
      </w:r>
      <w:r w:rsidRPr="00CB1360">
        <w:rPr>
          <w:rFonts w:ascii="Arial" w:hAnsi="Arial" w:cs="Arial"/>
          <w:kern w:val="2"/>
          <w:sz w:val="32"/>
          <w:szCs w:val="32"/>
        </w:rPr>
        <w:t>el marco de la celebración del 40</w:t>
      </w:r>
      <w:r w:rsidRPr="00CB1360">
        <w:rPr>
          <w:rFonts w:ascii="Arial" w:hAnsi="Arial" w:cs="Arial"/>
          <w:kern w:val="2"/>
          <w:sz w:val="32"/>
          <w:szCs w:val="32"/>
        </w:rPr>
        <w:t>º</w:t>
      </w:r>
      <w:r w:rsidRPr="00CB1360">
        <w:rPr>
          <w:rFonts w:ascii="Arial" w:hAnsi="Arial" w:cs="Arial"/>
          <w:kern w:val="2"/>
          <w:sz w:val="32"/>
          <w:szCs w:val="32"/>
        </w:rPr>
        <w:t xml:space="preserve"> aniversario de la </w:t>
      </w:r>
      <w:r w:rsidRPr="00CB1360">
        <w:rPr>
          <w:rFonts w:ascii="Arial" w:hAnsi="Arial" w:cs="Arial"/>
          <w:kern w:val="2"/>
          <w:sz w:val="32"/>
          <w:szCs w:val="32"/>
        </w:rPr>
        <w:t>Revolución Verde</w:t>
      </w:r>
      <w:r w:rsidRPr="00CB1360">
        <w:rPr>
          <w:rFonts w:ascii="Arial" w:hAnsi="Arial" w:cs="Arial"/>
          <w:kern w:val="2"/>
          <w:sz w:val="32"/>
          <w:szCs w:val="32"/>
        </w:rPr>
        <w:t xml:space="preserve">, en Libia, el </w:t>
      </w:r>
      <w:r w:rsidRPr="00CB1360">
        <w:rPr>
          <w:rFonts w:ascii="Arial" w:hAnsi="Arial" w:cs="Arial"/>
          <w:kern w:val="2"/>
          <w:sz w:val="32"/>
          <w:szCs w:val="32"/>
        </w:rPr>
        <w:t xml:space="preserve">Comandante </w:t>
      </w:r>
      <w:r w:rsidRPr="00CB1360">
        <w:rPr>
          <w:rFonts w:ascii="Arial" w:hAnsi="Arial" w:cs="Arial"/>
          <w:kern w:val="2"/>
          <w:sz w:val="32"/>
          <w:szCs w:val="32"/>
        </w:rPr>
        <w:t>Hugo Chávez sostuvo un encuentro bilateral con el</w:t>
      </w:r>
      <w:r w:rsidRPr="00CB1360">
        <w:rPr>
          <w:rFonts w:ascii="Arial" w:hAnsi="Arial" w:cs="Arial"/>
          <w:kern w:val="2"/>
          <w:sz w:val="32"/>
          <w:szCs w:val="32"/>
        </w:rPr>
        <w:t xml:space="preserve"> entonces</w:t>
      </w:r>
      <w:r w:rsidRPr="00CB1360">
        <w:rPr>
          <w:rFonts w:ascii="Arial" w:hAnsi="Arial" w:cs="Arial"/>
          <w:kern w:val="2"/>
          <w:sz w:val="32"/>
          <w:szCs w:val="32"/>
        </w:rPr>
        <w:t xml:space="preserve"> Presidente tunecino Ben Ali. </w:t>
      </w:r>
    </w:p>
    <w:p w14:paraId="09EC7B08" w14:textId="1AFDF6FB" w:rsidR="008E2523"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S</w:t>
      </w:r>
      <w:r w:rsidRPr="00CB1360">
        <w:rPr>
          <w:rFonts w:ascii="Arial" w:hAnsi="Arial" w:cs="Arial"/>
          <w:kern w:val="2"/>
          <w:sz w:val="32"/>
          <w:szCs w:val="32"/>
        </w:rPr>
        <w:t xml:space="preserve">e han realizados diversos intercambios culturales, y adicionalmente se han llevado a cabo encuentros entre </w:t>
      </w:r>
      <w:r w:rsidRPr="00CB1360">
        <w:rPr>
          <w:rFonts w:ascii="Arial" w:hAnsi="Arial" w:cs="Arial"/>
          <w:kern w:val="2"/>
          <w:sz w:val="32"/>
          <w:szCs w:val="32"/>
        </w:rPr>
        <w:t xml:space="preserve">representantes de </w:t>
      </w:r>
      <w:r w:rsidRPr="00CB1360">
        <w:rPr>
          <w:rFonts w:ascii="Arial" w:hAnsi="Arial" w:cs="Arial"/>
          <w:kern w:val="2"/>
          <w:sz w:val="32"/>
          <w:szCs w:val="32"/>
        </w:rPr>
        <w:t>partidos</w:t>
      </w:r>
      <w:r w:rsidRPr="00CB1360">
        <w:rPr>
          <w:rFonts w:ascii="Arial" w:hAnsi="Arial" w:cs="Arial"/>
          <w:kern w:val="2"/>
          <w:sz w:val="32"/>
          <w:szCs w:val="32"/>
        </w:rPr>
        <w:t xml:space="preserve"> </w:t>
      </w:r>
      <w:r w:rsidRPr="00CB1360">
        <w:rPr>
          <w:rFonts w:ascii="Arial" w:hAnsi="Arial" w:cs="Arial"/>
          <w:kern w:val="2"/>
          <w:sz w:val="32"/>
          <w:szCs w:val="32"/>
        </w:rPr>
        <w:lastRenderedPageBreak/>
        <w:t>políticos gubernamentales</w:t>
      </w:r>
      <w:r w:rsidRPr="00CB1360">
        <w:rPr>
          <w:rFonts w:ascii="Arial" w:hAnsi="Arial" w:cs="Arial"/>
          <w:kern w:val="2"/>
          <w:sz w:val="32"/>
          <w:szCs w:val="32"/>
        </w:rPr>
        <w:t xml:space="preserve"> y una reunión virtual entre las ministras de la mujer</w:t>
      </w:r>
      <w:r w:rsidRPr="00CB1360">
        <w:rPr>
          <w:rFonts w:ascii="Arial" w:hAnsi="Arial" w:cs="Arial"/>
          <w:kern w:val="2"/>
          <w:sz w:val="32"/>
          <w:szCs w:val="32"/>
        </w:rPr>
        <w:t xml:space="preserve"> (</w:t>
      </w:r>
      <w:r w:rsidRPr="00CB1360">
        <w:rPr>
          <w:rFonts w:ascii="Arial" w:hAnsi="Arial" w:cs="Arial"/>
          <w:kern w:val="2"/>
          <w:sz w:val="32"/>
          <w:szCs w:val="32"/>
        </w:rPr>
        <w:t>en marzo del 2021</w:t>
      </w:r>
      <w:r w:rsidRPr="00CB1360">
        <w:rPr>
          <w:rFonts w:ascii="Arial" w:hAnsi="Arial" w:cs="Arial"/>
          <w:kern w:val="2"/>
          <w:sz w:val="32"/>
          <w:szCs w:val="32"/>
        </w:rPr>
        <w:t>)</w:t>
      </w:r>
      <w:r w:rsidRPr="00CB1360">
        <w:rPr>
          <w:rFonts w:ascii="Arial" w:hAnsi="Arial" w:cs="Arial"/>
          <w:kern w:val="2"/>
          <w:sz w:val="32"/>
          <w:szCs w:val="32"/>
        </w:rPr>
        <w:t>.</w:t>
      </w:r>
    </w:p>
    <w:p w14:paraId="24045694" w14:textId="2755A4FD" w:rsidR="008E2523"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En octubre del 2021, el </w:t>
      </w:r>
      <w:r w:rsidRPr="00CB1360">
        <w:rPr>
          <w:rFonts w:ascii="Arial" w:hAnsi="Arial" w:cs="Arial"/>
          <w:kern w:val="2"/>
          <w:sz w:val="32"/>
          <w:szCs w:val="32"/>
        </w:rPr>
        <w:t xml:space="preserve">entonces </w:t>
      </w:r>
      <w:r w:rsidRPr="00CB1360">
        <w:rPr>
          <w:rFonts w:ascii="Arial" w:hAnsi="Arial" w:cs="Arial"/>
          <w:kern w:val="2"/>
          <w:sz w:val="32"/>
          <w:szCs w:val="32"/>
        </w:rPr>
        <w:t xml:space="preserve">Ministro del Poder Popular para la Vivienda, </w:t>
      </w:r>
      <w:proofErr w:type="spellStart"/>
      <w:r w:rsidRPr="00CB1360">
        <w:rPr>
          <w:rFonts w:ascii="Arial" w:hAnsi="Arial" w:cs="Arial"/>
          <w:kern w:val="2"/>
          <w:sz w:val="32"/>
          <w:szCs w:val="32"/>
        </w:rPr>
        <w:t>Ildemaro</w:t>
      </w:r>
      <w:proofErr w:type="spellEnd"/>
      <w:r w:rsidRPr="00CB1360">
        <w:rPr>
          <w:rFonts w:ascii="Arial" w:hAnsi="Arial" w:cs="Arial"/>
          <w:kern w:val="2"/>
          <w:sz w:val="32"/>
          <w:szCs w:val="32"/>
        </w:rPr>
        <w:t xml:space="preserve"> Villarroel asistió a la Feria de la Construcción del Mediterráneo (MEDIBAT), donde </w:t>
      </w:r>
      <w:r w:rsidRPr="00CB1360">
        <w:rPr>
          <w:rFonts w:ascii="Arial" w:hAnsi="Arial" w:cs="Arial"/>
          <w:kern w:val="2"/>
          <w:sz w:val="32"/>
          <w:szCs w:val="32"/>
        </w:rPr>
        <w:t>sostuvo un encuentro bilateral al margen del evento</w:t>
      </w:r>
      <w:r w:rsidRPr="00CB1360">
        <w:rPr>
          <w:rFonts w:ascii="Arial" w:hAnsi="Arial" w:cs="Arial"/>
          <w:kern w:val="2"/>
          <w:sz w:val="32"/>
          <w:szCs w:val="32"/>
        </w:rPr>
        <w:t xml:space="preserve"> con su homólogo tunecino</w:t>
      </w:r>
      <w:r w:rsidRPr="00CB1360">
        <w:rPr>
          <w:rFonts w:ascii="Arial" w:hAnsi="Arial" w:cs="Arial"/>
          <w:kern w:val="2"/>
          <w:sz w:val="32"/>
          <w:szCs w:val="32"/>
        </w:rPr>
        <w:t xml:space="preserve">, </w:t>
      </w:r>
      <w:proofErr w:type="spellStart"/>
      <w:r w:rsidR="00B82366" w:rsidRPr="00CB1360">
        <w:rPr>
          <w:rFonts w:ascii="Arial" w:hAnsi="Arial" w:cs="Arial"/>
          <w:kern w:val="2"/>
          <w:sz w:val="32"/>
          <w:szCs w:val="32"/>
        </w:rPr>
        <w:t>Kamel</w:t>
      </w:r>
      <w:proofErr w:type="spellEnd"/>
      <w:r w:rsidR="00B82366" w:rsidRPr="00CB1360">
        <w:rPr>
          <w:rFonts w:ascii="Arial" w:hAnsi="Arial" w:cs="Arial"/>
          <w:kern w:val="2"/>
          <w:sz w:val="32"/>
          <w:szCs w:val="32"/>
        </w:rPr>
        <w:t xml:space="preserve"> </w:t>
      </w:r>
      <w:proofErr w:type="spellStart"/>
      <w:r w:rsidR="00B82366" w:rsidRPr="00CB1360">
        <w:rPr>
          <w:rFonts w:ascii="Arial" w:hAnsi="Arial" w:cs="Arial"/>
          <w:kern w:val="2"/>
          <w:sz w:val="32"/>
          <w:szCs w:val="32"/>
        </w:rPr>
        <w:t>Doukh</w:t>
      </w:r>
      <w:proofErr w:type="spellEnd"/>
      <w:r w:rsidRPr="00CB1360">
        <w:rPr>
          <w:rFonts w:ascii="Arial" w:hAnsi="Arial" w:cs="Arial"/>
          <w:kern w:val="2"/>
          <w:sz w:val="32"/>
          <w:szCs w:val="32"/>
        </w:rPr>
        <w:t xml:space="preserve">. </w:t>
      </w:r>
    </w:p>
    <w:p w14:paraId="78E42AAB" w14:textId="77777777" w:rsidR="00CB1360" w:rsidRPr="00CB1360" w:rsidRDefault="00B82366"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E</w:t>
      </w:r>
      <w:r w:rsidR="008E2523" w:rsidRPr="00CB1360">
        <w:rPr>
          <w:rFonts w:ascii="Arial" w:hAnsi="Arial" w:cs="Arial"/>
          <w:kern w:val="2"/>
          <w:sz w:val="32"/>
          <w:szCs w:val="32"/>
        </w:rPr>
        <w:t xml:space="preserve">n diciembre de 2021, se efectuó la visita </w:t>
      </w:r>
      <w:r w:rsidR="0015407B" w:rsidRPr="00CB1360">
        <w:rPr>
          <w:rFonts w:ascii="Arial" w:hAnsi="Arial" w:cs="Arial"/>
          <w:kern w:val="2"/>
          <w:sz w:val="32"/>
          <w:szCs w:val="32"/>
        </w:rPr>
        <w:t xml:space="preserve">a Venezuela </w:t>
      </w:r>
      <w:r w:rsidR="008E2523" w:rsidRPr="00CB1360">
        <w:rPr>
          <w:rFonts w:ascii="Arial" w:hAnsi="Arial" w:cs="Arial"/>
          <w:kern w:val="2"/>
          <w:sz w:val="32"/>
          <w:szCs w:val="32"/>
        </w:rPr>
        <w:t xml:space="preserve">del </w:t>
      </w:r>
      <w:r w:rsidR="0015407B" w:rsidRPr="00CB1360">
        <w:rPr>
          <w:rFonts w:ascii="Arial" w:hAnsi="Arial" w:cs="Arial"/>
          <w:kern w:val="2"/>
          <w:sz w:val="32"/>
          <w:szCs w:val="32"/>
        </w:rPr>
        <w:t>presidente</w:t>
      </w:r>
      <w:r w:rsidR="008E2523" w:rsidRPr="00CB1360">
        <w:rPr>
          <w:rFonts w:ascii="Arial" w:hAnsi="Arial" w:cs="Arial"/>
          <w:kern w:val="2"/>
          <w:sz w:val="32"/>
          <w:szCs w:val="32"/>
        </w:rPr>
        <w:t xml:space="preserve"> de la Instancia Superior Independiente para las Elecciones (ISIE)</w:t>
      </w:r>
      <w:r w:rsidR="0015407B" w:rsidRPr="00CB1360">
        <w:rPr>
          <w:rFonts w:ascii="Arial" w:hAnsi="Arial" w:cs="Arial"/>
          <w:kern w:val="2"/>
          <w:sz w:val="32"/>
          <w:szCs w:val="32"/>
        </w:rPr>
        <w:t xml:space="preserve"> de Túnez</w:t>
      </w:r>
      <w:r w:rsidR="008E2523" w:rsidRPr="00CB1360">
        <w:rPr>
          <w:rFonts w:ascii="Arial" w:hAnsi="Arial" w:cs="Arial"/>
          <w:kern w:val="2"/>
          <w:sz w:val="32"/>
          <w:szCs w:val="32"/>
        </w:rPr>
        <w:t xml:space="preserve">, Nabil </w:t>
      </w:r>
      <w:proofErr w:type="spellStart"/>
      <w:r w:rsidR="008E2523" w:rsidRPr="00CB1360">
        <w:rPr>
          <w:rFonts w:ascii="Arial" w:hAnsi="Arial" w:cs="Arial"/>
          <w:kern w:val="2"/>
          <w:sz w:val="32"/>
          <w:szCs w:val="32"/>
        </w:rPr>
        <w:t>Baffoun</w:t>
      </w:r>
      <w:proofErr w:type="spellEnd"/>
      <w:r w:rsidR="0015407B" w:rsidRPr="00CB1360">
        <w:rPr>
          <w:rFonts w:ascii="Arial" w:hAnsi="Arial" w:cs="Arial"/>
          <w:kern w:val="2"/>
          <w:sz w:val="32"/>
          <w:szCs w:val="32"/>
        </w:rPr>
        <w:t>, resultando en la</w:t>
      </w:r>
      <w:r w:rsidR="008E2523" w:rsidRPr="00CB1360">
        <w:rPr>
          <w:rFonts w:ascii="Arial" w:hAnsi="Arial" w:cs="Arial"/>
          <w:kern w:val="2"/>
          <w:sz w:val="32"/>
          <w:szCs w:val="32"/>
        </w:rPr>
        <w:t xml:space="preserve"> firm</w:t>
      </w:r>
      <w:r w:rsidR="0015407B" w:rsidRPr="00CB1360">
        <w:rPr>
          <w:rFonts w:ascii="Arial" w:hAnsi="Arial" w:cs="Arial"/>
          <w:kern w:val="2"/>
          <w:sz w:val="32"/>
          <w:szCs w:val="32"/>
        </w:rPr>
        <w:t>a</w:t>
      </w:r>
      <w:r w:rsidR="008E2523" w:rsidRPr="00CB1360">
        <w:rPr>
          <w:rFonts w:ascii="Arial" w:hAnsi="Arial" w:cs="Arial"/>
          <w:kern w:val="2"/>
          <w:sz w:val="32"/>
          <w:szCs w:val="32"/>
        </w:rPr>
        <w:t xml:space="preserve"> un acuerdo de cooperación en materia electoral. </w:t>
      </w:r>
    </w:p>
    <w:p w14:paraId="5B5BA2C0" w14:textId="2102863A" w:rsidR="001E7EEC"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En septiembre del 2022, se firmó un </w:t>
      </w:r>
      <w:r w:rsidR="00924ED7" w:rsidRPr="00CB1360">
        <w:rPr>
          <w:rFonts w:ascii="Arial" w:hAnsi="Arial" w:cs="Arial"/>
          <w:kern w:val="2"/>
          <w:sz w:val="32"/>
          <w:szCs w:val="32"/>
        </w:rPr>
        <w:t>instrumento</w:t>
      </w:r>
      <w:r w:rsidRPr="00CB1360">
        <w:rPr>
          <w:rFonts w:ascii="Arial" w:hAnsi="Arial" w:cs="Arial"/>
          <w:kern w:val="2"/>
          <w:sz w:val="32"/>
          <w:szCs w:val="32"/>
        </w:rPr>
        <w:t xml:space="preserve"> de cooperación entre el Sistema Nacional de Orquesta y Coros Infantiles y Juveniles de Venezuela y el Teatro la Opera de Túnez. Como parte de este acuerdo, se ejecutó en Caracas</w:t>
      </w:r>
      <w:r w:rsidR="00924ED7" w:rsidRPr="00CB1360">
        <w:rPr>
          <w:rFonts w:ascii="Arial" w:hAnsi="Arial" w:cs="Arial"/>
          <w:kern w:val="2"/>
          <w:sz w:val="32"/>
          <w:szCs w:val="32"/>
        </w:rPr>
        <w:t>,</w:t>
      </w:r>
      <w:r w:rsidRPr="00CB1360">
        <w:rPr>
          <w:rFonts w:ascii="Arial" w:hAnsi="Arial" w:cs="Arial"/>
          <w:kern w:val="2"/>
          <w:sz w:val="32"/>
          <w:szCs w:val="32"/>
        </w:rPr>
        <w:t xml:space="preserve"> </w:t>
      </w:r>
      <w:r w:rsidR="00924ED7" w:rsidRPr="00CB1360">
        <w:rPr>
          <w:rFonts w:ascii="Arial" w:hAnsi="Arial" w:cs="Arial"/>
          <w:kern w:val="2"/>
          <w:sz w:val="32"/>
          <w:szCs w:val="32"/>
        </w:rPr>
        <w:t>en 202</w:t>
      </w:r>
      <w:r w:rsidR="001F78E1" w:rsidRPr="00CB1360">
        <w:rPr>
          <w:rFonts w:ascii="Arial" w:hAnsi="Arial" w:cs="Arial"/>
          <w:kern w:val="2"/>
          <w:sz w:val="32"/>
          <w:szCs w:val="32"/>
        </w:rPr>
        <w:t>4</w:t>
      </w:r>
      <w:r w:rsidR="00924ED7" w:rsidRPr="00CB1360">
        <w:rPr>
          <w:rFonts w:ascii="Arial" w:hAnsi="Arial" w:cs="Arial"/>
          <w:kern w:val="2"/>
          <w:sz w:val="32"/>
          <w:szCs w:val="32"/>
        </w:rPr>
        <w:t xml:space="preserve"> y 2026</w:t>
      </w:r>
      <w:r w:rsidRPr="00CB1360">
        <w:rPr>
          <w:rFonts w:ascii="Arial" w:hAnsi="Arial" w:cs="Arial"/>
          <w:kern w:val="2"/>
          <w:sz w:val="32"/>
          <w:szCs w:val="32"/>
        </w:rPr>
        <w:t xml:space="preserve">, la formación en </w:t>
      </w:r>
      <w:r w:rsidR="00C73BD8" w:rsidRPr="00CB1360">
        <w:rPr>
          <w:rFonts w:ascii="Arial" w:hAnsi="Arial" w:cs="Arial"/>
          <w:kern w:val="2"/>
          <w:sz w:val="32"/>
          <w:szCs w:val="32"/>
        </w:rPr>
        <w:t>materia de d</w:t>
      </w:r>
      <w:r w:rsidRPr="00CB1360">
        <w:rPr>
          <w:rFonts w:ascii="Arial" w:hAnsi="Arial" w:cs="Arial"/>
          <w:kern w:val="2"/>
          <w:sz w:val="32"/>
          <w:szCs w:val="32"/>
        </w:rPr>
        <w:t xml:space="preserve">irección de orquesta de músicos tunecinos. </w:t>
      </w:r>
    </w:p>
    <w:p w14:paraId="2AA0616D" w14:textId="77777777" w:rsid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Visita de trabajo del Viceministro para África Yuri Pimentel a Túnez los días 12 y 13 de octubre de 2023, en la que se suscribieron</w:t>
      </w:r>
      <w:r w:rsidR="001E7EEC" w:rsidRPr="00CB1360">
        <w:rPr>
          <w:rFonts w:ascii="Arial" w:hAnsi="Arial" w:cs="Arial"/>
          <w:kern w:val="2"/>
          <w:sz w:val="32"/>
          <w:szCs w:val="32"/>
        </w:rPr>
        <w:t xml:space="preserve"> instrumentos de cooperación: </w:t>
      </w:r>
      <w:r w:rsidR="001E7EEC" w:rsidRPr="00CB1360">
        <w:rPr>
          <w:rFonts w:ascii="Arial" w:hAnsi="Arial" w:cs="Arial"/>
          <w:kern w:val="2"/>
          <w:sz w:val="32"/>
          <w:szCs w:val="32"/>
        </w:rPr>
        <w:t>acuerdo de supresión de visado para pasaportes diplomáticos</w:t>
      </w:r>
      <w:r w:rsidR="001E7EEC" w:rsidRPr="00CB1360">
        <w:rPr>
          <w:rFonts w:ascii="Arial" w:hAnsi="Arial" w:cs="Arial"/>
          <w:kern w:val="2"/>
          <w:sz w:val="32"/>
          <w:szCs w:val="32"/>
        </w:rPr>
        <w:t xml:space="preserve"> y</w:t>
      </w:r>
      <w:r w:rsidR="001E7EEC" w:rsidRPr="00CB1360">
        <w:rPr>
          <w:rFonts w:ascii="Arial" w:hAnsi="Arial" w:cs="Arial"/>
          <w:kern w:val="2"/>
          <w:sz w:val="32"/>
          <w:szCs w:val="32"/>
        </w:rPr>
        <w:t xml:space="preserve"> de servicios</w:t>
      </w:r>
      <w:r w:rsidR="001E7EEC" w:rsidRPr="00CB1360">
        <w:rPr>
          <w:rFonts w:ascii="Arial" w:hAnsi="Arial" w:cs="Arial"/>
          <w:kern w:val="2"/>
          <w:sz w:val="32"/>
          <w:szCs w:val="32"/>
        </w:rPr>
        <w:t>, y dos MDE</w:t>
      </w:r>
      <w:r w:rsidRPr="00CB1360">
        <w:rPr>
          <w:rFonts w:ascii="Arial" w:hAnsi="Arial" w:cs="Arial"/>
          <w:kern w:val="2"/>
          <w:sz w:val="32"/>
          <w:szCs w:val="32"/>
        </w:rPr>
        <w:t xml:space="preserve"> en materia deportiva y</w:t>
      </w:r>
      <w:r w:rsidR="001E7EEC" w:rsidRPr="00CB1360">
        <w:rPr>
          <w:rFonts w:ascii="Arial" w:hAnsi="Arial" w:cs="Arial"/>
          <w:kern w:val="2"/>
          <w:sz w:val="32"/>
          <w:szCs w:val="32"/>
        </w:rPr>
        <w:t xml:space="preserve"> </w:t>
      </w:r>
      <w:r w:rsidRPr="00CB1360">
        <w:rPr>
          <w:rFonts w:ascii="Arial" w:hAnsi="Arial" w:cs="Arial"/>
          <w:kern w:val="2"/>
          <w:sz w:val="32"/>
          <w:szCs w:val="32"/>
        </w:rPr>
        <w:t>en materia cultural.</w:t>
      </w:r>
    </w:p>
    <w:p w14:paraId="0EA7B4DC" w14:textId="07503225" w:rsidR="001F78E1" w:rsidRP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Acompañamiento de </w:t>
      </w:r>
      <w:r w:rsidR="00E55D6C" w:rsidRPr="00CB1360">
        <w:rPr>
          <w:rFonts w:ascii="Arial" w:hAnsi="Arial" w:cs="Arial"/>
          <w:kern w:val="2"/>
          <w:sz w:val="32"/>
          <w:szCs w:val="32"/>
        </w:rPr>
        <w:t>trece</w:t>
      </w:r>
      <w:r w:rsidRPr="00CB1360">
        <w:rPr>
          <w:rFonts w:ascii="Arial" w:hAnsi="Arial" w:cs="Arial"/>
          <w:kern w:val="2"/>
          <w:sz w:val="32"/>
          <w:szCs w:val="32"/>
        </w:rPr>
        <w:t xml:space="preserve"> delegados tunecinos de la Instancia Superior Independiente Electoral </w:t>
      </w:r>
      <w:r w:rsidR="00E55D6C" w:rsidRPr="00CB1360">
        <w:rPr>
          <w:rFonts w:ascii="Arial" w:hAnsi="Arial" w:cs="Arial"/>
          <w:kern w:val="2"/>
          <w:sz w:val="32"/>
          <w:szCs w:val="32"/>
        </w:rPr>
        <w:t>(</w:t>
      </w:r>
      <w:r w:rsidRPr="00CB1360">
        <w:rPr>
          <w:rFonts w:ascii="Arial" w:hAnsi="Arial" w:cs="Arial"/>
          <w:kern w:val="2"/>
          <w:sz w:val="32"/>
          <w:szCs w:val="32"/>
        </w:rPr>
        <w:t>ISIE</w:t>
      </w:r>
      <w:r w:rsidR="00E55D6C" w:rsidRPr="00CB1360">
        <w:rPr>
          <w:rFonts w:ascii="Arial" w:hAnsi="Arial" w:cs="Arial"/>
          <w:kern w:val="2"/>
          <w:sz w:val="32"/>
          <w:szCs w:val="32"/>
        </w:rPr>
        <w:t>)</w:t>
      </w:r>
      <w:r w:rsidRPr="00CB1360">
        <w:rPr>
          <w:rFonts w:ascii="Arial" w:hAnsi="Arial" w:cs="Arial"/>
          <w:kern w:val="2"/>
          <w:sz w:val="32"/>
          <w:szCs w:val="32"/>
        </w:rPr>
        <w:t xml:space="preserve"> </w:t>
      </w:r>
      <w:r w:rsidR="00E55D6C" w:rsidRPr="00CB1360">
        <w:rPr>
          <w:rFonts w:ascii="Arial" w:hAnsi="Arial" w:cs="Arial"/>
          <w:kern w:val="2"/>
          <w:sz w:val="32"/>
          <w:szCs w:val="32"/>
        </w:rPr>
        <w:t>de</w:t>
      </w:r>
      <w:r w:rsidRPr="00CB1360">
        <w:rPr>
          <w:rFonts w:ascii="Arial" w:hAnsi="Arial" w:cs="Arial"/>
          <w:kern w:val="2"/>
          <w:sz w:val="32"/>
          <w:szCs w:val="32"/>
        </w:rPr>
        <w:t xml:space="preserve"> las elecciones presidenciales </w:t>
      </w:r>
      <w:r w:rsidR="00E55D6C" w:rsidRPr="00CB1360">
        <w:rPr>
          <w:rFonts w:ascii="Arial" w:hAnsi="Arial" w:cs="Arial"/>
          <w:kern w:val="2"/>
          <w:sz w:val="32"/>
          <w:szCs w:val="32"/>
        </w:rPr>
        <w:t>de</w:t>
      </w:r>
      <w:r w:rsidRPr="00CB1360">
        <w:rPr>
          <w:rFonts w:ascii="Arial" w:hAnsi="Arial" w:cs="Arial"/>
          <w:kern w:val="2"/>
          <w:sz w:val="32"/>
          <w:szCs w:val="32"/>
        </w:rPr>
        <w:t xml:space="preserve"> julio de 2024. </w:t>
      </w:r>
    </w:p>
    <w:p w14:paraId="23249468" w14:textId="77777777" w:rsidR="00CB1360" w:rsidRDefault="001F78E1"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Acompañamiento</w:t>
      </w:r>
      <w:r w:rsidR="008E2523" w:rsidRPr="00CB1360">
        <w:rPr>
          <w:rFonts w:ascii="Arial" w:hAnsi="Arial" w:cs="Arial"/>
          <w:kern w:val="2"/>
          <w:sz w:val="32"/>
          <w:szCs w:val="32"/>
        </w:rPr>
        <w:t xml:space="preserve"> de la </w:t>
      </w:r>
      <w:r w:rsidRPr="00CB1360">
        <w:rPr>
          <w:rFonts w:ascii="Arial" w:hAnsi="Arial" w:cs="Arial"/>
          <w:kern w:val="2"/>
          <w:sz w:val="32"/>
          <w:szCs w:val="32"/>
        </w:rPr>
        <w:t xml:space="preserve">entonces </w:t>
      </w:r>
      <w:r w:rsidR="008E2523" w:rsidRPr="00CB1360">
        <w:rPr>
          <w:rFonts w:ascii="Arial" w:hAnsi="Arial" w:cs="Arial"/>
          <w:kern w:val="2"/>
          <w:sz w:val="32"/>
          <w:szCs w:val="32"/>
        </w:rPr>
        <w:t>Rectora</w:t>
      </w:r>
      <w:r w:rsidRPr="00CB1360">
        <w:rPr>
          <w:rFonts w:ascii="Arial" w:hAnsi="Arial" w:cs="Arial"/>
          <w:kern w:val="2"/>
          <w:sz w:val="32"/>
          <w:szCs w:val="32"/>
        </w:rPr>
        <w:t xml:space="preserve"> del CNE,</w:t>
      </w:r>
      <w:r w:rsidR="008E2523" w:rsidRPr="00CB1360">
        <w:rPr>
          <w:rFonts w:ascii="Arial" w:hAnsi="Arial" w:cs="Arial"/>
          <w:kern w:val="2"/>
          <w:sz w:val="32"/>
          <w:szCs w:val="32"/>
        </w:rPr>
        <w:t xml:space="preserve"> Rosalba Gil Quintero</w:t>
      </w:r>
      <w:r w:rsidRPr="00CB1360">
        <w:rPr>
          <w:rFonts w:ascii="Arial" w:hAnsi="Arial" w:cs="Arial"/>
          <w:kern w:val="2"/>
          <w:sz w:val="32"/>
          <w:szCs w:val="32"/>
        </w:rPr>
        <w:t>,</w:t>
      </w:r>
      <w:r w:rsidR="008E2523" w:rsidRPr="00CB1360">
        <w:rPr>
          <w:rFonts w:ascii="Arial" w:hAnsi="Arial" w:cs="Arial"/>
          <w:kern w:val="2"/>
          <w:sz w:val="32"/>
          <w:szCs w:val="32"/>
        </w:rPr>
        <w:t xml:space="preserve"> </w:t>
      </w:r>
      <w:r w:rsidRPr="00CB1360">
        <w:rPr>
          <w:rFonts w:ascii="Arial" w:hAnsi="Arial" w:cs="Arial"/>
          <w:kern w:val="2"/>
          <w:sz w:val="32"/>
          <w:szCs w:val="32"/>
        </w:rPr>
        <w:t xml:space="preserve">de </w:t>
      </w:r>
      <w:r w:rsidR="008E2523" w:rsidRPr="00CB1360">
        <w:rPr>
          <w:rFonts w:ascii="Arial" w:hAnsi="Arial" w:cs="Arial"/>
          <w:kern w:val="2"/>
          <w:sz w:val="32"/>
          <w:szCs w:val="32"/>
        </w:rPr>
        <w:t>las elecciones presidenciales de Túnez</w:t>
      </w:r>
      <w:r w:rsidRPr="00CB1360">
        <w:rPr>
          <w:rFonts w:ascii="Arial" w:hAnsi="Arial" w:cs="Arial"/>
          <w:kern w:val="2"/>
          <w:sz w:val="32"/>
          <w:szCs w:val="32"/>
        </w:rPr>
        <w:t xml:space="preserve"> </w:t>
      </w:r>
      <w:r w:rsidR="008E2523" w:rsidRPr="00CB1360">
        <w:rPr>
          <w:rFonts w:ascii="Arial" w:hAnsi="Arial" w:cs="Arial"/>
          <w:kern w:val="2"/>
          <w:sz w:val="32"/>
          <w:szCs w:val="32"/>
        </w:rPr>
        <w:t xml:space="preserve">de octubre de 2024. </w:t>
      </w:r>
    </w:p>
    <w:p w14:paraId="42E8664C" w14:textId="77777777" w:rsid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Participación de una delegación de Diputados tunecinos </w:t>
      </w:r>
      <w:r w:rsidR="00CB1360" w:rsidRPr="00CB1360">
        <w:rPr>
          <w:rFonts w:ascii="Arial" w:hAnsi="Arial" w:cs="Arial"/>
          <w:kern w:val="2"/>
          <w:sz w:val="32"/>
          <w:szCs w:val="32"/>
        </w:rPr>
        <w:t>en el</w:t>
      </w:r>
      <w:r w:rsidRPr="00CB1360">
        <w:rPr>
          <w:rFonts w:ascii="Arial" w:hAnsi="Arial" w:cs="Arial"/>
          <w:kern w:val="2"/>
          <w:sz w:val="32"/>
          <w:szCs w:val="32"/>
        </w:rPr>
        <w:t xml:space="preserve"> Congreso Parlamentario Mundial, realizado en Caracas los días 4 y 5 de noviembre de 2024. </w:t>
      </w:r>
    </w:p>
    <w:p w14:paraId="4CDCCC90" w14:textId="77777777" w:rsidR="00CB1360" w:rsidRDefault="008E2523" w:rsidP="00CB1360">
      <w:pPr>
        <w:pStyle w:val="Prrafodelista"/>
        <w:numPr>
          <w:ilvl w:val="0"/>
          <w:numId w:val="9"/>
        </w:numPr>
        <w:spacing w:before="120" w:after="120"/>
        <w:ind w:leftChars="0" w:left="425" w:firstLineChars="0" w:hanging="357"/>
        <w:jc w:val="both"/>
        <w:rPr>
          <w:rFonts w:ascii="Arial" w:hAnsi="Arial" w:cs="Arial"/>
          <w:kern w:val="2"/>
          <w:sz w:val="32"/>
          <w:szCs w:val="32"/>
        </w:rPr>
      </w:pPr>
      <w:r w:rsidRPr="00CB1360">
        <w:rPr>
          <w:rFonts w:ascii="Arial" w:hAnsi="Arial" w:cs="Arial"/>
          <w:kern w:val="2"/>
          <w:sz w:val="32"/>
          <w:szCs w:val="32"/>
        </w:rPr>
        <w:t xml:space="preserve">Participación de una delegación venezolana de la Compañía Nacional de Teatro </w:t>
      </w:r>
      <w:r w:rsidR="00CB1360">
        <w:rPr>
          <w:rFonts w:ascii="Arial" w:hAnsi="Arial" w:cs="Arial"/>
          <w:kern w:val="2"/>
          <w:sz w:val="32"/>
          <w:szCs w:val="32"/>
        </w:rPr>
        <w:t>en e</w:t>
      </w:r>
      <w:r w:rsidRPr="00CB1360">
        <w:rPr>
          <w:rFonts w:ascii="Arial" w:hAnsi="Arial" w:cs="Arial"/>
          <w:kern w:val="2"/>
          <w:sz w:val="32"/>
          <w:szCs w:val="32"/>
        </w:rPr>
        <w:t>l Festival de Teatro de Cartago</w:t>
      </w:r>
      <w:r w:rsidR="00CB1360">
        <w:rPr>
          <w:rFonts w:ascii="Arial" w:hAnsi="Arial" w:cs="Arial"/>
          <w:kern w:val="2"/>
          <w:sz w:val="32"/>
          <w:szCs w:val="32"/>
        </w:rPr>
        <w:t>,</w:t>
      </w:r>
      <w:r w:rsidRPr="00CB1360">
        <w:rPr>
          <w:rFonts w:ascii="Arial" w:hAnsi="Arial" w:cs="Arial"/>
          <w:kern w:val="2"/>
          <w:sz w:val="32"/>
          <w:szCs w:val="32"/>
        </w:rPr>
        <w:t xml:space="preserve"> realizado del 22 al 28 de noviembre de 2024. </w:t>
      </w:r>
    </w:p>
    <w:p w14:paraId="55170690" w14:textId="77777777" w:rsidR="00437272" w:rsidRDefault="00CB1360" w:rsidP="00437272">
      <w:pPr>
        <w:pStyle w:val="Prrafodelista"/>
        <w:numPr>
          <w:ilvl w:val="0"/>
          <w:numId w:val="9"/>
        </w:numPr>
        <w:spacing w:before="120" w:after="120"/>
        <w:ind w:leftChars="0" w:left="425" w:firstLineChars="0" w:hanging="357"/>
        <w:jc w:val="both"/>
        <w:rPr>
          <w:rFonts w:ascii="Arial" w:hAnsi="Arial" w:cs="Arial"/>
          <w:kern w:val="2"/>
          <w:sz w:val="32"/>
          <w:szCs w:val="32"/>
        </w:rPr>
      </w:pPr>
      <w:r>
        <w:rPr>
          <w:rFonts w:ascii="Arial" w:hAnsi="Arial" w:cs="Arial"/>
          <w:kern w:val="2"/>
          <w:sz w:val="32"/>
          <w:szCs w:val="32"/>
        </w:rPr>
        <w:t xml:space="preserve">Conversación </w:t>
      </w:r>
      <w:r w:rsidR="008E2523" w:rsidRPr="00CB1360">
        <w:rPr>
          <w:rFonts w:ascii="Arial" w:hAnsi="Arial" w:cs="Arial"/>
          <w:kern w:val="2"/>
          <w:sz w:val="32"/>
          <w:szCs w:val="32"/>
        </w:rPr>
        <w:t>telefónic</w:t>
      </w:r>
      <w:r>
        <w:rPr>
          <w:rFonts w:ascii="Arial" w:hAnsi="Arial" w:cs="Arial"/>
          <w:kern w:val="2"/>
          <w:sz w:val="32"/>
          <w:szCs w:val="32"/>
        </w:rPr>
        <w:t>a</w:t>
      </w:r>
      <w:r w:rsidR="008E2523" w:rsidRPr="00CB1360">
        <w:rPr>
          <w:rFonts w:ascii="Arial" w:hAnsi="Arial" w:cs="Arial"/>
          <w:kern w:val="2"/>
          <w:sz w:val="32"/>
          <w:szCs w:val="32"/>
        </w:rPr>
        <w:t xml:space="preserve"> entre </w:t>
      </w:r>
      <w:r w:rsidR="00437272">
        <w:rPr>
          <w:rFonts w:ascii="Arial" w:hAnsi="Arial" w:cs="Arial"/>
          <w:kern w:val="2"/>
          <w:sz w:val="32"/>
          <w:szCs w:val="32"/>
        </w:rPr>
        <w:t xml:space="preserve">los </w:t>
      </w:r>
      <w:r w:rsidR="008E2523" w:rsidRPr="00CB1360">
        <w:rPr>
          <w:rFonts w:ascii="Arial" w:hAnsi="Arial" w:cs="Arial"/>
          <w:kern w:val="2"/>
          <w:sz w:val="32"/>
          <w:szCs w:val="32"/>
        </w:rPr>
        <w:t>Cancilleres</w:t>
      </w:r>
      <w:r>
        <w:rPr>
          <w:rFonts w:ascii="Arial" w:hAnsi="Arial" w:cs="Arial"/>
          <w:kern w:val="2"/>
          <w:sz w:val="32"/>
          <w:szCs w:val="32"/>
        </w:rPr>
        <w:t xml:space="preserve"> </w:t>
      </w:r>
      <w:proofErr w:type="spellStart"/>
      <w:r>
        <w:rPr>
          <w:rFonts w:ascii="Arial" w:hAnsi="Arial" w:cs="Arial"/>
          <w:kern w:val="2"/>
          <w:sz w:val="32"/>
          <w:szCs w:val="32"/>
        </w:rPr>
        <w:t>Yván</w:t>
      </w:r>
      <w:proofErr w:type="spellEnd"/>
      <w:r>
        <w:rPr>
          <w:rFonts w:ascii="Arial" w:hAnsi="Arial" w:cs="Arial"/>
          <w:kern w:val="2"/>
          <w:sz w:val="32"/>
          <w:szCs w:val="32"/>
        </w:rPr>
        <w:t xml:space="preserve"> Gil y </w:t>
      </w:r>
      <w:r w:rsidR="002749EA" w:rsidRPr="002749EA">
        <w:rPr>
          <w:rFonts w:ascii="Arial" w:hAnsi="Arial" w:cs="Arial"/>
          <w:kern w:val="2"/>
          <w:sz w:val="32"/>
          <w:szCs w:val="32"/>
        </w:rPr>
        <w:t xml:space="preserve">Mohamed Ali </w:t>
      </w:r>
      <w:proofErr w:type="spellStart"/>
      <w:r w:rsidR="002749EA" w:rsidRPr="002749EA">
        <w:rPr>
          <w:rFonts w:ascii="Arial" w:hAnsi="Arial" w:cs="Arial"/>
          <w:kern w:val="2"/>
          <w:sz w:val="32"/>
          <w:szCs w:val="32"/>
        </w:rPr>
        <w:t>Nafti</w:t>
      </w:r>
      <w:proofErr w:type="spellEnd"/>
      <w:r w:rsidR="008E2523" w:rsidRPr="00CB1360">
        <w:rPr>
          <w:rFonts w:ascii="Arial" w:hAnsi="Arial" w:cs="Arial"/>
          <w:kern w:val="2"/>
          <w:sz w:val="32"/>
          <w:szCs w:val="32"/>
        </w:rPr>
        <w:t xml:space="preserve">, en el marco de la celebración del 60° Aniversario del </w:t>
      </w:r>
      <w:r w:rsidR="008E2523" w:rsidRPr="00CB1360">
        <w:rPr>
          <w:rFonts w:ascii="Arial" w:hAnsi="Arial" w:cs="Arial"/>
          <w:kern w:val="2"/>
          <w:sz w:val="32"/>
          <w:szCs w:val="32"/>
        </w:rPr>
        <w:lastRenderedPageBreak/>
        <w:t xml:space="preserve">establecimiento de las relaciones Diplomáticas entre Venezuela y Túnez, el 26 de marzo de 2025. </w:t>
      </w:r>
    </w:p>
    <w:p w14:paraId="3EFB11DB" w14:textId="77777777" w:rsidR="00437272" w:rsidRDefault="00437272" w:rsidP="00437272">
      <w:pPr>
        <w:pStyle w:val="Prrafodelista"/>
        <w:numPr>
          <w:ilvl w:val="0"/>
          <w:numId w:val="9"/>
        </w:numPr>
        <w:spacing w:before="120" w:after="120"/>
        <w:ind w:leftChars="0" w:left="425" w:firstLineChars="0" w:hanging="357"/>
        <w:jc w:val="both"/>
        <w:rPr>
          <w:rFonts w:ascii="Arial" w:hAnsi="Arial" w:cs="Arial"/>
          <w:kern w:val="2"/>
          <w:sz w:val="32"/>
          <w:szCs w:val="32"/>
        </w:rPr>
      </w:pPr>
      <w:r>
        <w:rPr>
          <w:rFonts w:ascii="Arial" w:hAnsi="Arial" w:cs="Arial"/>
          <w:kern w:val="2"/>
          <w:sz w:val="32"/>
          <w:szCs w:val="32"/>
        </w:rPr>
        <w:t>Participación</w:t>
      </w:r>
      <w:r w:rsidR="008E2523" w:rsidRPr="00437272">
        <w:rPr>
          <w:rFonts w:ascii="Arial" w:hAnsi="Arial" w:cs="Arial"/>
          <w:kern w:val="2"/>
          <w:sz w:val="32"/>
          <w:szCs w:val="32"/>
        </w:rPr>
        <w:t xml:space="preserve"> del Viceministro de Fomento para la Economía Cultural y Presidente del CENAL</w:t>
      </w:r>
      <w:r>
        <w:rPr>
          <w:rFonts w:ascii="Arial" w:hAnsi="Arial" w:cs="Arial"/>
          <w:kern w:val="2"/>
          <w:sz w:val="32"/>
          <w:szCs w:val="32"/>
        </w:rPr>
        <w:t>,</w:t>
      </w:r>
      <w:r w:rsidR="008E2523" w:rsidRPr="00437272">
        <w:rPr>
          <w:rFonts w:ascii="Arial" w:hAnsi="Arial" w:cs="Arial"/>
          <w:kern w:val="2"/>
          <w:sz w:val="32"/>
          <w:szCs w:val="32"/>
        </w:rPr>
        <w:t xml:space="preserve"> Raúl </w:t>
      </w:r>
      <w:proofErr w:type="spellStart"/>
      <w:r w:rsidR="008E2523" w:rsidRPr="00437272">
        <w:rPr>
          <w:rFonts w:ascii="Arial" w:hAnsi="Arial" w:cs="Arial"/>
          <w:kern w:val="2"/>
          <w:sz w:val="32"/>
          <w:szCs w:val="32"/>
        </w:rPr>
        <w:t>Cazal</w:t>
      </w:r>
      <w:proofErr w:type="spellEnd"/>
      <w:r w:rsidR="008E2523" w:rsidRPr="00437272">
        <w:rPr>
          <w:rFonts w:ascii="Arial" w:hAnsi="Arial" w:cs="Arial"/>
          <w:kern w:val="2"/>
          <w:sz w:val="32"/>
          <w:szCs w:val="32"/>
        </w:rPr>
        <w:t xml:space="preserve">, acompañado de los escritores Luis Brito García y Carmen </w:t>
      </w:r>
      <w:proofErr w:type="spellStart"/>
      <w:r w:rsidR="008E2523" w:rsidRPr="00437272">
        <w:rPr>
          <w:rFonts w:ascii="Arial" w:hAnsi="Arial" w:cs="Arial"/>
          <w:kern w:val="2"/>
          <w:sz w:val="32"/>
          <w:szCs w:val="32"/>
        </w:rPr>
        <w:t>Bohorques</w:t>
      </w:r>
      <w:proofErr w:type="spellEnd"/>
      <w:r w:rsidR="008E2523" w:rsidRPr="00437272">
        <w:rPr>
          <w:rFonts w:ascii="Arial" w:hAnsi="Arial" w:cs="Arial"/>
          <w:kern w:val="2"/>
          <w:sz w:val="32"/>
          <w:szCs w:val="32"/>
        </w:rPr>
        <w:t xml:space="preserve">, </w:t>
      </w:r>
      <w:r>
        <w:rPr>
          <w:rFonts w:ascii="Arial" w:hAnsi="Arial" w:cs="Arial"/>
          <w:kern w:val="2"/>
          <w:sz w:val="32"/>
          <w:szCs w:val="32"/>
        </w:rPr>
        <w:t>en</w:t>
      </w:r>
      <w:r w:rsidR="008E2523" w:rsidRPr="00437272">
        <w:rPr>
          <w:rFonts w:ascii="Arial" w:hAnsi="Arial" w:cs="Arial"/>
          <w:kern w:val="2"/>
          <w:sz w:val="32"/>
          <w:szCs w:val="32"/>
        </w:rPr>
        <w:t xml:space="preserve"> la 32° Feria Internacional del Libro de Túnez, realizada del 25 de abril al 4 de mayo de 2025. </w:t>
      </w:r>
    </w:p>
    <w:p w14:paraId="57AE2F9E" w14:textId="735F8700" w:rsidR="008E2523" w:rsidRDefault="008E2523" w:rsidP="00437272">
      <w:pPr>
        <w:pStyle w:val="Prrafodelista"/>
        <w:numPr>
          <w:ilvl w:val="0"/>
          <w:numId w:val="9"/>
        </w:numPr>
        <w:spacing w:before="120" w:after="120"/>
        <w:ind w:leftChars="0" w:left="425" w:firstLineChars="0" w:hanging="357"/>
        <w:jc w:val="both"/>
        <w:rPr>
          <w:rFonts w:ascii="Arial" w:hAnsi="Arial" w:cs="Arial"/>
          <w:kern w:val="2"/>
          <w:sz w:val="32"/>
          <w:szCs w:val="32"/>
        </w:rPr>
      </w:pPr>
      <w:r w:rsidRPr="00437272">
        <w:rPr>
          <w:rFonts w:ascii="Arial" w:hAnsi="Arial" w:cs="Arial"/>
          <w:kern w:val="2"/>
          <w:sz w:val="32"/>
          <w:szCs w:val="32"/>
        </w:rPr>
        <w:t xml:space="preserve">Acompañamiento de </w:t>
      </w:r>
      <w:r w:rsidR="00437272">
        <w:rPr>
          <w:rFonts w:ascii="Arial" w:hAnsi="Arial" w:cs="Arial"/>
          <w:kern w:val="2"/>
          <w:sz w:val="32"/>
          <w:szCs w:val="32"/>
        </w:rPr>
        <w:t>representantes</w:t>
      </w:r>
      <w:r w:rsidRPr="00437272">
        <w:rPr>
          <w:rFonts w:ascii="Arial" w:hAnsi="Arial" w:cs="Arial"/>
          <w:kern w:val="2"/>
          <w:sz w:val="32"/>
          <w:szCs w:val="32"/>
        </w:rPr>
        <w:t xml:space="preserve"> de la Instancia Superior Independiente Electoral de Túnez</w:t>
      </w:r>
      <w:r w:rsidR="00437272">
        <w:rPr>
          <w:rFonts w:ascii="Arial" w:hAnsi="Arial" w:cs="Arial"/>
          <w:kern w:val="2"/>
          <w:sz w:val="32"/>
          <w:szCs w:val="32"/>
        </w:rPr>
        <w:t xml:space="preserve"> </w:t>
      </w:r>
      <w:r w:rsidR="00437272" w:rsidRPr="00CB1360">
        <w:rPr>
          <w:rFonts w:ascii="Arial" w:hAnsi="Arial" w:cs="Arial"/>
          <w:kern w:val="2"/>
          <w:sz w:val="32"/>
          <w:szCs w:val="32"/>
        </w:rPr>
        <w:t>(ISIE)</w:t>
      </w:r>
      <w:r w:rsidR="00437272">
        <w:rPr>
          <w:rFonts w:ascii="Arial" w:hAnsi="Arial" w:cs="Arial"/>
          <w:kern w:val="2"/>
          <w:sz w:val="32"/>
          <w:szCs w:val="32"/>
        </w:rPr>
        <w:t xml:space="preserve"> de</w:t>
      </w:r>
      <w:r w:rsidRPr="00437272">
        <w:rPr>
          <w:rFonts w:ascii="Arial" w:hAnsi="Arial" w:cs="Arial"/>
          <w:kern w:val="2"/>
          <w:sz w:val="32"/>
          <w:szCs w:val="32"/>
        </w:rPr>
        <w:t xml:space="preserve"> las elecciones </w:t>
      </w:r>
      <w:r w:rsidR="00437272">
        <w:rPr>
          <w:rFonts w:ascii="Arial" w:hAnsi="Arial" w:cs="Arial"/>
          <w:kern w:val="2"/>
          <w:sz w:val="32"/>
          <w:szCs w:val="32"/>
        </w:rPr>
        <w:t>parlamentarias y r</w:t>
      </w:r>
      <w:r w:rsidRPr="00437272">
        <w:rPr>
          <w:rFonts w:ascii="Arial" w:hAnsi="Arial" w:cs="Arial"/>
          <w:kern w:val="2"/>
          <w:sz w:val="32"/>
          <w:szCs w:val="32"/>
        </w:rPr>
        <w:t xml:space="preserve">egionales </w:t>
      </w:r>
      <w:r w:rsidR="00437272">
        <w:rPr>
          <w:rFonts w:ascii="Arial" w:hAnsi="Arial" w:cs="Arial"/>
          <w:kern w:val="2"/>
          <w:sz w:val="32"/>
          <w:szCs w:val="32"/>
        </w:rPr>
        <w:t>de Venezuela</w:t>
      </w:r>
      <w:r w:rsidRPr="00437272">
        <w:rPr>
          <w:rFonts w:ascii="Arial" w:hAnsi="Arial" w:cs="Arial"/>
          <w:kern w:val="2"/>
          <w:sz w:val="32"/>
          <w:szCs w:val="32"/>
        </w:rPr>
        <w:t>, realizada</w:t>
      </w:r>
      <w:r w:rsidR="00437272">
        <w:rPr>
          <w:rFonts w:ascii="Arial" w:hAnsi="Arial" w:cs="Arial"/>
          <w:kern w:val="2"/>
          <w:sz w:val="32"/>
          <w:szCs w:val="32"/>
        </w:rPr>
        <w:t>s</w:t>
      </w:r>
      <w:r w:rsidRPr="00437272">
        <w:rPr>
          <w:rFonts w:ascii="Arial" w:hAnsi="Arial" w:cs="Arial"/>
          <w:kern w:val="2"/>
          <w:sz w:val="32"/>
          <w:szCs w:val="32"/>
        </w:rPr>
        <w:t xml:space="preserve"> </w:t>
      </w:r>
      <w:r w:rsidR="00437272">
        <w:rPr>
          <w:rFonts w:ascii="Arial" w:hAnsi="Arial" w:cs="Arial"/>
          <w:kern w:val="2"/>
          <w:sz w:val="32"/>
          <w:szCs w:val="32"/>
        </w:rPr>
        <w:t>en</w:t>
      </w:r>
      <w:r w:rsidRPr="00437272">
        <w:rPr>
          <w:rFonts w:ascii="Arial" w:hAnsi="Arial" w:cs="Arial"/>
          <w:kern w:val="2"/>
          <w:sz w:val="32"/>
          <w:szCs w:val="32"/>
        </w:rPr>
        <w:t xml:space="preserve"> mayo </w:t>
      </w:r>
      <w:r w:rsidR="00437272">
        <w:rPr>
          <w:rFonts w:ascii="Arial" w:hAnsi="Arial" w:cs="Arial"/>
          <w:kern w:val="2"/>
          <w:sz w:val="32"/>
          <w:szCs w:val="32"/>
        </w:rPr>
        <w:t xml:space="preserve">y julio </w:t>
      </w:r>
      <w:r w:rsidRPr="00437272">
        <w:rPr>
          <w:rFonts w:ascii="Arial" w:hAnsi="Arial" w:cs="Arial"/>
          <w:kern w:val="2"/>
          <w:sz w:val="32"/>
          <w:szCs w:val="32"/>
        </w:rPr>
        <w:t xml:space="preserve">de 2025.  </w:t>
      </w:r>
    </w:p>
    <w:p w14:paraId="314352A4" w14:textId="3B809BCE" w:rsidR="004805F5" w:rsidRDefault="00437272" w:rsidP="004805F5">
      <w:pPr>
        <w:pStyle w:val="Prrafodelista"/>
        <w:numPr>
          <w:ilvl w:val="0"/>
          <w:numId w:val="9"/>
        </w:numPr>
        <w:spacing w:before="120" w:after="120"/>
        <w:ind w:leftChars="0" w:left="425" w:firstLineChars="0" w:hanging="357"/>
        <w:jc w:val="both"/>
        <w:rPr>
          <w:rFonts w:ascii="Arial" w:hAnsi="Arial" w:cs="Arial"/>
          <w:kern w:val="2"/>
          <w:sz w:val="32"/>
          <w:szCs w:val="32"/>
        </w:rPr>
      </w:pPr>
      <w:r>
        <w:rPr>
          <w:rFonts w:ascii="Arial" w:hAnsi="Arial" w:cs="Arial"/>
          <w:kern w:val="2"/>
          <w:sz w:val="32"/>
          <w:szCs w:val="32"/>
        </w:rPr>
        <w:t>Con</w:t>
      </w:r>
      <w:r>
        <w:rPr>
          <w:rFonts w:ascii="Arial" w:hAnsi="Arial" w:cs="Arial"/>
          <w:kern w:val="2"/>
          <w:sz w:val="32"/>
          <w:szCs w:val="32"/>
        </w:rPr>
        <w:t>tacto</w:t>
      </w:r>
      <w:r>
        <w:rPr>
          <w:rFonts w:ascii="Arial" w:hAnsi="Arial" w:cs="Arial"/>
          <w:kern w:val="2"/>
          <w:sz w:val="32"/>
          <w:szCs w:val="32"/>
        </w:rPr>
        <w:t xml:space="preserve"> </w:t>
      </w:r>
      <w:r w:rsidRPr="00CB1360">
        <w:rPr>
          <w:rFonts w:ascii="Arial" w:hAnsi="Arial" w:cs="Arial"/>
          <w:kern w:val="2"/>
          <w:sz w:val="32"/>
          <w:szCs w:val="32"/>
        </w:rPr>
        <w:t>telefónic</w:t>
      </w:r>
      <w:r>
        <w:rPr>
          <w:rFonts w:ascii="Arial" w:hAnsi="Arial" w:cs="Arial"/>
          <w:kern w:val="2"/>
          <w:sz w:val="32"/>
          <w:szCs w:val="32"/>
        </w:rPr>
        <w:t>o</w:t>
      </w:r>
      <w:r w:rsidRPr="00CB1360">
        <w:rPr>
          <w:rFonts w:ascii="Arial" w:hAnsi="Arial" w:cs="Arial"/>
          <w:kern w:val="2"/>
          <w:sz w:val="32"/>
          <w:szCs w:val="32"/>
        </w:rPr>
        <w:t xml:space="preserve"> entre </w:t>
      </w:r>
      <w:r>
        <w:rPr>
          <w:rFonts w:ascii="Arial" w:hAnsi="Arial" w:cs="Arial"/>
          <w:kern w:val="2"/>
          <w:sz w:val="32"/>
          <w:szCs w:val="32"/>
        </w:rPr>
        <w:t xml:space="preserve">los </w:t>
      </w:r>
      <w:r w:rsidRPr="00CB1360">
        <w:rPr>
          <w:rFonts w:ascii="Arial" w:hAnsi="Arial" w:cs="Arial"/>
          <w:kern w:val="2"/>
          <w:sz w:val="32"/>
          <w:szCs w:val="32"/>
        </w:rPr>
        <w:t>Cancilleres</w:t>
      </w:r>
      <w:r>
        <w:rPr>
          <w:rFonts w:ascii="Arial" w:hAnsi="Arial" w:cs="Arial"/>
          <w:kern w:val="2"/>
          <w:sz w:val="32"/>
          <w:szCs w:val="32"/>
        </w:rPr>
        <w:t xml:space="preserve"> </w:t>
      </w:r>
      <w:proofErr w:type="spellStart"/>
      <w:r>
        <w:rPr>
          <w:rFonts w:ascii="Arial" w:hAnsi="Arial" w:cs="Arial"/>
          <w:kern w:val="2"/>
          <w:sz w:val="32"/>
          <w:szCs w:val="32"/>
        </w:rPr>
        <w:t>Yván</w:t>
      </w:r>
      <w:proofErr w:type="spellEnd"/>
      <w:r>
        <w:rPr>
          <w:rFonts w:ascii="Arial" w:hAnsi="Arial" w:cs="Arial"/>
          <w:kern w:val="2"/>
          <w:sz w:val="32"/>
          <w:szCs w:val="32"/>
        </w:rPr>
        <w:t xml:space="preserve"> Gil y </w:t>
      </w:r>
      <w:r w:rsidRPr="002749EA">
        <w:rPr>
          <w:rFonts w:ascii="Arial" w:hAnsi="Arial" w:cs="Arial"/>
          <w:kern w:val="2"/>
          <w:sz w:val="32"/>
          <w:szCs w:val="32"/>
        </w:rPr>
        <w:t xml:space="preserve">Mohamed Ali </w:t>
      </w:r>
      <w:proofErr w:type="spellStart"/>
      <w:r w:rsidRPr="002749EA">
        <w:rPr>
          <w:rFonts w:ascii="Arial" w:hAnsi="Arial" w:cs="Arial"/>
          <w:kern w:val="2"/>
          <w:sz w:val="32"/>
          <w:szCs w:val="32"/>
        </w:rPr>
        <w:t>Nafti</w:t>
      </w:r>
      <w:proofErr w:type="spellEnd"/>
      <w:r w:rsidRPr="00CB1360">
        <w:rPr>
          <w:rFonts w:ascii="Arial" w:hAnsi="Arial" w:cs="Arial"/>
          <w:kern w:val="2"/>
          <w:sz w:val="32"/>
          <w:szCs w:val="32"/>
        </w:rPr>
        <w:t>, en el marco de la celebración del 6</w:t>
      </w:r>
      <w:r>
        <w:rPr>
          <w:rFonts w:ascii="Arial" w:hAnsi="Arial" w:cs="Arial"/>
          <w:kern w:val="2"/>
          <w:sz w:val="32"/>
          <w:szCs w:val="32"/>
        </w:rPr>
        <w:t>1</w:t>
      </w:r>
      <w:r w:rsidRPr="00CB1360">
        <w:rPr>
          <w:rFonts w:ascii="Arial" w:hAnsi="Arial" w:cs="Arial"/>
          <w:kern w:val="2"/>
          <w:sz w:val="32"/>
          <w:szCs w:val="32"/>
        </w:rPr>
        <w:t xml:space="preserve">° Aniversario del </w:t>
      </w:r>
      <w:r>
        <w:rPr>
          <w:rFonts w:ascii="Arial" w:hAnsi="Arial" w:cs="Arial"/>
          <w:kern w:val="2"/>
          <w:sz w:val="32"/>
          <w:szCs w:val="32"/>
        </w:rPr>
        <w:t>E</w:t>
      </w:r>
      <w:r w:rsidRPr="00CB1360">
        <w:rPr>
          <w:rFonts w:ascii="Arial" w:hAnsi="Arial" w:cs="Arial"/>
          <w:kern w:val="2"/>
          <w:sz w:val="32"/>
          <w:szCs w:val="32"/>
        </w:rPr>
        <w:t xml:space="preserve">stablecimiento de las </w:t>
      </w:r>
      <w:r>
        <w:rPr>
          <w:rFonts w:ascii="Arial" w:hAnsi="Arial" w:cs="Arial"/>
          <w:kern w:val="2"/>
          <w:sz w:val="32"/>
          <w:szCs w:val="32"/>
        </w:rPr>
        <w:t>R</w:t>
      </w:r>
      <w:r w:rsidRPr="00CB1360">
        <w:rPr>
          <w:rFonts w:ascii="Arial" w:hAnsi="Arial" w:cs="Arial"/>
          <w:kern w:val="2"/>
          <w:sz w:val="32"/>
          <w:szCs w:val="32"/>
        </w:rPr>
        <w:t>elaciones Diplomáticas entre Venezuela y Túnez, el 26 de marzo de 202</w:t>
      </w:r>
      <w:r w:rsidR="004805F5">
        <w:rPr>
          <w:rFonts w:ascii="Arial" w:hAnsi="Arial" w:cs="Arial"/>
          <w:kern w:val="2"/>
          <w:sz w:val="32"/>
          <w:szCs w:val="32"/>
        </w:rPr>
        <w:t>6</w:t>
      </w:r>
      <w:r w:rsidRPr="00CB1360">
        <w:rPr>
          <w:rFonts w:ascii="Arial" w:hAnsi="Arial" w:cs="Arial"/>
          <w:kern w:val="2"/>
          <w:sz w:val="32"/>
          <w:szCs w:val="32"/>
        </w:rPr>
        <w:t xml:space="preserve">. </w:t>
      </w:r>
    </w:p>
    <w:p w14:paraId="4FE60B6C" w14:textId="77777777" w:rsidR="004805F5" w:rsidRPr="004805F5" w:rsidRDefault="004805F5" w:rsidP="004805F5">
      <w:pPr>
        <w:pStyle w:val="Prrafodelista"/>
        <w:spacing w:before="120" w:after="120"/>
        <w:ind w:leftChars="0" w:left="425" w:firstLineChars="0" w:firstLine="0"/>
        <w:jc w:val="both"/>
        <w:rPr>
          <w:rFonts w:ascii="Arial" w:hAnsi="Arial" w:cs="Arial"/>
          <w:kern w:val="2"/>
          <w:sz w:val="32"/>
          <w:szCs w:val="32"/>
        </w:rPr>
      </w:pPr>
    </w:p>
    <w:p w14:paraId="0EF78AD2" w14:textId="3589E264" w:rsidR="00372951" w:rsidRPr="00306E72" w:rsidRDefault="007B44DF" w:rsidP="001879C4">
      <w:pPr>
        <w:spacing w:before="60" w:after="100"/>
        <w:jc w:val="both"/>
        <w:rPr>
          <w:b/>
          <w:bCs/>
          <w:color w:val="1F4E79"/>
          <w:sz w:val="32"/>
          <w:szCs w:val="32"/>
        </w:rPr>
      </w:pPr>
      <w:r>
        <w:rPr>
          <w:b/>
          <w:bCs/>
          <w:color w:val="1F4E79"/>
          <w:sz w:val="32"/>
          <w:szCs w:val="32"/>
        </w:rPr>
        <w:t>II. BALANCE SECTORIAL DE LA COOPERACIÓN</w:t>
      </w:r>
    </w:p>
    <w:p w14:paraId="499556E8" w14:textId="116E6596" w:rsidR="00372951" w:rsidRDefault="00B5388F" w:rsidP="001879C4">
      <w:pPr>
        <w:spacing w:before="60" w:after="100"/>
        <w:ind w:left="720"/>
        <w:jc w:val="both"/>
        <w:rPr>
          <w:b/>
          <w:bCs/>
          <w:color w:val="1F4E79"/>
          <w:sz w:val="32"/>
          <w:szCs w:val="32"/>
          <w:highlight w:val="white"/>
        </w:rPr>
      </w:pPr>
      <w:r>
        <w:rPr>
          <w:b/>
          <w:bCs/>
          <w:color w:val="1F4E79"/>
          <w:sz w:val="32"/>
          <w:szCs w:val="32"/>
          <w:highlight w:val="white"/>
        </w:rPr>
        <w:t xml:space="preserve">2.1. </w:t>
      </w:r>
      <w:r w:rsidR="007B44DF">
        <w:rPr>
          <w:b/>
          <w:bCs/>
          <w:color w:val="1F4E79"/>
          <w:sz w:val="32"/>
          <w:szCs w:val="32"/>
          <w:highlight w:val="white"/>
        </w:rPr>
        <w:t>ESTADO DE LOS INSTRUMENTOS JURÍDICOS BILATERALES</w:t>
      </w:r>
    </w:p>
    <w:p w14:paraId="5D578E88" w14:textId="27003774" w:rsidR="00FA4D0E" w:rsidRPr="00B5388F" w:rsidRDefault="007B44DF" w:rsidP="001879C4">
      <w:pPr>
        <w:spacing w:before="60" w:after="100"/>
        <w:ind w:firstLine="720"/>
        <w:jc w:val="both"/>
        <w:rPr>
          <w:sz w:val="32"/>
          <w:szCs w:val="32"/>
        </w:rPr>
      </w:pPr>
      <w:r>
        <w:rPr>
          <w:sz w:val="32"/>
          <w:szCs w:val="32"/>
        </w:rPr>
        <w:t xml:space="preserve">A la fecha, el ordenamiento jurídico que rige la relación bilateral entre la República Bolivariana de Venezuela y </w:t>
      </w:r>
      <w:r w:rsidR="002D5692">
        <w:rPr>
          <w:sz w:val="32"/>
          <w:szCs w:val="32"/>
        </w:rPr>
        <w:t>la</w:t>
      </w:r>
      <w:r>
        <w:rPr>
          <w:sz w:val="32"/>
          <w:szCs w:val="32"/>
        </w:rPr>
        <w:t xml:space="preserve"> R</w:t>
      </w:r>
      <w:r w:rsidR="002D5692">
        <w:rPr>
          <w:sz w:val="32"/>
          <w:szCs w:val="32"/>
        </w:rPr>
        <w:t xml:space="preserve">epública Tunecina </w:t>
      </w:r>
      <w:r>
        <w:rPr>
          <w:sz w:val="32"/>
          <w:szCs w:val="32"/>
        </w:rPr>
        <w:t xml:space="preserve">comprende un conjunto de </w:t>
      </w:r>
      <w:r w:rsidR="006B0E7C">
        <w:rPr>
          <w:b/>
          <w:bCs/>
          <w:sz w:val="32"/>
          <w:szCs w:val="32"/>
        </w:rPr>
        <w:t>dieci</w:t>
      </w:r>
      <w:r w:rsidR="003E7001">
        <w:rPr>
          <w:b/>
          <w:bCs/>
          <w:sz w:val="32"/>
          <w:szCs w:val="32"/>
        </w:rPr>
        <w:t>ocho</w:t>
      </w:r>
      <w:r w:rsidR="0056640E">
        <w:rPr>
          <w:b/>
          <w:bCs/>
          <w:sz w:val="32"/>
          <w:szCs w:val="32"/>
        </w:rPr>
        <w:t xml:space="preserve"> </w:t>
      </w:r>
      <w:r>
        <w:rPr>
          <w:b/>
          <w:bCs/>
          <w:sz w:val="32"/>
          <w:szCs w:val="32"/>
        </w:rPr>
        <w:t>(</w:t>
      </w:r>
      <w:r w:rsidR="00B5388F">
        <w:rPr>
          <w:b/>
          <w:bCs/>
          <w:sz w:val="32"/>
          <w:szCs w:val="32"/>
        </w:rPr>
        <w:t>1</w:t>
      </w:r>
      <w:r w:rsidR="003E7001">
        <w:rPr>
          <w:b/>
          <w:bCs/>
          <w:sz w:val="32"/>
          <w:szCs w:val="32"/>
        </w:rPr>
        <w:t>8</w:t>
      </w:r>
      <w:r>
        <w:rPr>
          <w:b/>
          <w:bCs/>
          <w:sz w:val="32"/>
          <w:szCs w:val="32"/>
        </w:rPr>
        <w:t>) instrumentos jurídicos</w:t>
      </w:r>
      <w:r>
        <w:rPr>
          <w:sz w:val="32"/>
          <w:szCs w:val="32"/>
        </w:rPr>
        <w:t xml:space="preserve"> en etapas: suscritos</w:t>
      </w:r>
      <w:r w:rsidR="0056640E">
        <w:rPr>
          <w:sz w:val="32"/>
          <w:szCs w:val="32"/>
        </w:rPr>
        <w:t xml:space="preserve"> y </w:t>
      </w:r>
      <w:r>
        <w:rPr>
          <w:sz w:val="32"/>
          <w:szCs w:val="32"/>
        </w:rPr>
        <w:t xml:space="preserve">en negociación. A </w:t>
      </w:r>
      <w:r w:rsidR="0056640E">
        <w:rPr>
          <w:sz w:val="32"/>
          <w:szCs w:val="32"/>
        </w:rPr>
        <w:t>continuación,</w:t>
      </w:r>
      <w:r>
        <w:rPr>
          <w:sz w:val="32"/>
          <w:szCs w:val="32"/>
        </w:rPr>
        <w:t xml:space="preserve"> se detalla su estado:</w:t>
      </w:r>
    </w:p>
    <w:p w14:paraId="3D42C66D" w14:textId="796A03C8" w:rsidR="00372951" w:rsidRDefault="00B5388F" w:rsidP="001879C4">
      <w:pPr>
        <w:pStyle w:val="Ttulo2"/>
        <w:spacing w:before="280" w:after="160"/>
        <w:ind w:left="720" w:firstLine="720"/>
        <w:rPr>
          <w:b/>
          <w:bCs/>
          <w:color w:val="2E75B6"/>
          <w:sz w:val="32"/>
          <w:szCs w:val="32"/>
        </w:rPr>
      </w:pPr>
      <w:r>
        <w:rPr>
          <w:b/>
          <w:bCs/>
          <w:color w:val="2E75B6"/>
          <w:sz w:val="32"/>
          <w:szCs w:val="32"/>
        </w:rPr>
        <w:t>2</w:t>
      </w:r>
      <w:r w:rsidR="005F3846">
        <w:rPr>
          <w:b/>
          <w:bCs/>
          <w:color w:val="2E75B6"/>
          <w:sz w:val="32"/>
          <w:szCs w:val="32"/>
        </w:rPr>
        <w:t>.1</w:t>
      </w:r>
      <w:r>
        <w:rPr>
          <w:b/>
          <w:bCs/>
          <w:color w:val="2E75B6"/>
          <w:sz w:val="32"/>
          <w:szCs w:val="32"/>
        </w:rPr>
        <w:t>.1</w:t>
      </w:r>
      <w:r w:rsidR="005F3846">
        <w:rPr>
          <w:b/>
          <w:bCs/>
          <w:color w:val="2E75B6"/>
          <w:sz w:val="32"/>
          <w:szCs w:val="32"/>
        </w:rPr>
        <w:t xml:space="preserve"> Instrumentos</w:t>
      </w:r>
      <w:r w:rsidR="007B44DF">
        <w:rPr>
          <w:b/>
          <w:bCs/>
          <w:color w:val="2E75B6"/>
          <w:sz w:val="32"/>
          <w:szCs w:val="32"/>
        </w:rPr>
        <w:t xml:space="preserve"> Jurídicos Firmados</w:t>
      </w:r>
    </w:p>
    <w:p w14:paraId="208F1EE8" w14:textId="44652231" w:rsidR="00FA4D0E" w:rsidRDefault="00B5388F" w:rsidP="001879C4">
      <w:pPr>
        <w:spacing w:before="60" w:after="100"/>
        <w:ind w:firstLine="720"/>
        <w:jc w:val="both"/>
        <w:rPr>
          <w:sz w:val="32"/>
          <w:szCs w:val="32"/>
        </w:rPr>
      </w:pPr>
      <w:r>
        <w:rPr>
          <w:sz w:val="32"/>
          <w:szCs w:val="32"/>
        </w:rPr>
        <w:t>S</w:t>
      </w:r>
      <w:r w:rsidR="007B44DF">
        <w:rPr>
          <w:sz w:val="32"/>
          <w:szCs w:val="32"/>
        </w:rPr>
        <w:t xml:space="preserve">e suscribieron </w:t>
      </w:r>
      <w:r w:rsidR="00A64A32">
        <w:rPr>
          <w:b/>
          <w:bCs/>
          <w:sz w:val="32"/>
          <w:szCs w:val="32"/>
        </w:rPr>
        <w:t>seis</w:t>
      </w:r>
      <w:r w:rsidR="007B44DF">
        <w:rPr>
          <w:b/>
          <w:bCs/>
          <w:sz w:val="32"/>
          <w:szCs w:val="32"/>
        </w:rPr>
        <w:t xml:space="preserve"> (</w:t>
      </w:r>
      <w:r w:rsidR="00A64A32">
        <w:rPr>
          <w:b/>
          <w:bCs/>
          <w:sz w:val="32"/>
          <w:szCs w:val="32"/>
        </w:rPr>
        <w:t>6</w:t>
      </w:r>
      <w:r w:rsidR="007B44DF">
        <w:rPr>
          <w:b/>
          <w:bCs/>
          <w:sz w:val="32"/>
          <w:szCs w:val="32"/>
        </w:rPr>
        <w:t>) instrumentos jurídicos</w:t>
      </w:r>
      <w:r w:rsidR="007B44DF">
        <w:rPr>
          <w:sz w:val="32"/>
          <w:szCs w:val="32"/>
        </w:rPr>
        <w:t xml:space="preserve">: </w:t>
      </w:r>
    </w:p>
    <w:tbl>
      <w:tblPr>
        <w:tblStyle w:val="a0"/>
        <w:tblW w:w="106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9930"/>
      </w:tblGrid>
      <w:tr w:rsidR="00372951" w14:paraId="5163BC80" w14:textId="77777777">
        <w:tc>
          <w:tcPr>
            <w:tcW w:w="75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68A95631" w14:textId="77777777" w:rsidR="00372951" w:rsidRDefault="007B44DF" w:rsidP="001879C4">
            <w:pPr>
              <w:jc w:val="center"/>
              <w:rPr>
                <w:sz w:val="32"/>
                <w:szCs w:val="32"/>
              </w:rPr>
            </w:pPr>
            <w:proofErr w:type="spellStart"/>
            <w:r>
              <w:rPr>
                <w:b/>
                <w:bCs/>
                <w:color w:val="FFFFFF"/>
                <w:sz w:val="32"/>
                <w:szCs w:val="32"/>
              </w:rPr>
              <w:t>N°</w:t>
            </w:r>
            <w:proofErr w:type="spellEnd"/>
          </w:p>
        </w:tc>
        <w:tc>
          <w:tcPr>
            <w:tcW w:w="993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435C9242" w14:textId="77777777" w:rsidR="00372951" w:rsidRDefault="007B44DF" w:rsidP="001879C4">
            <w:pPr>
              <w:jc w:val="center"/>
              <w:rPr>
                <w:sz w:val="32"/>
                <w:szCs w:val="32"/>
              </w:rPr>
            </w:pPr>
            <w:r>
              <w:rPr>
                <w:b/>
                <w:bCs/>
                <w:color w:val="FFFFFF"/>
                <w:sz w:val="32"/>
                <w:szCs w:val="32"/>
              </w:rPr>
              <w:t>INSTRUMENTO JURÍDICO</w:t>
            </w:r>
          </w:p>
        </w:tc>
      </w:tr>
      <w:tr w:rsidR="008317DE" w14:paraId="6C7B1C36"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7A43621F" w14:textId="57E70F89" w:rsidR="008317DE" w:rsidRPr="00D357C9" w:rsidRDefault="00D357C9" w:rsidP="001879C4">
            <w:pPr>
              <w:jc w:val="center"/>
              <w:rPr>
                <w:b/>
                <w:bCs/>
                <w:sz w:val="32"/>
                <w:szCs w:val="32"/>
              </w:rPr>
            </w:pPr>
            <w:r w:rsidRPr="00D357C9">
              <w:rPr>
                <w:b/>
                <w:bCs/>
                <w:sz w:val="32"/>
                <w:szCs w:val="32"/>
              </w:rPr>
              <w:t>1</w:t>
            </w:r>
          </w:p>
        </w:tc>
        <w:tc>
          <w:tcPr>
            <w:tcW w:w="993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618477C" w14:textId="565494F3" w:rsidR="008317DE" w:rsidRPr="00005804" w:rsidRDefault="00D357C9" w:rsidP="00D357C9">
            <w:pPr>
              <w:widowControl w:val="0"/>
              <w:contextualSpacing/>
              <w:jc w:val="both"/>
              <w:rPr>
                <w:bCs/>
                <w:sz w:val="32"/>
              </w:rPr>
            </w:pPr>
            <w:r w:rsidRPr="00005804">
              <w:rPr>
                <w:bCs/>
                <w:sz w:val="32"/>
              </w:rPr>
              <w:t>Acuerdo Marco de Cooperación entre la República Bolivariana de Venezuela y la República Tunecina. Suscrito en Túnez, el 4 de septiembre de 2013.</w:t>
            </w:r>
          </w:p>
        </w:tc>
      </w:tr>
      <w:tr w:rsidR="008317DE" w14:paraId="79E1647A"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vAlign w:val="center"/>
          </w:tcPr>
          <w:p w14:paraId="49F63E59" w14:textId="42805283" w:rsidR="008317DE" w:rsidRPr="00D357C9" w:rsidRDefault="00D357C9" w:rsidP="001879C4">
            <w:pPr>
              <w:jc w:val="center"/>
              <w:rPr>
                <w:b/>
                <w:bCs/>
                <w:sz w:val="32"/>
                <w:szCs w:val="32"/>
              </w:rPr>
            </w:pPr>
            <w:r w:rsidRPr="00D357C9">
              <w:rPr>
                <w:b/>
                <w:bCs/>
                <w:sz w:val="32"/>
                <w:szCs w:val="32"/>
              </w:rPr>
              <w:t>2</w:t>
            </w:r>
          </w:p>
        </w:tc>
        <w:tc>
          <w:tcPr>
            <w:tcW w:w="993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6C2CA8E" w14:textId="24EA75AC" w:rsidR="008317DE" w:rsidRPr="00005804" w:rsidRDefault="00D357C9" w:rsidP="00D357C9">
            <w:pPr>
              <w:widowControl w:val="0"/>
              <w:contextualSpacing/>
              <w:jc w:val="both"/>
              <w:rPr>
                <w:bCs/>
                <w:sz w:val="32"/>
              </w:rPr>
            </w:pPr>
            <w:r w:rsidRPr="00005804">
              <w:rPr>
                <w:bCs/>
                <w:sz w:val="32"/>
              </w:rPr>
              <w:t>Memorándum de Entendimiento para el Establecimiento de un Mecanismo de Consultas Políticas entre el Gobierno de la República Bolivariana de Venezuela y el Gobierno de la República Tunecina. Suscrito en Túnez, el 4 de septiembre de 2013.</w:t>
            </w:r>
          </w:p>
        </w:tc>
      </w:tr>
      <w:tr w:rsidR="008317DE" w14:paraId="02FE70DC"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56D893AE" w14:textId="18530BF6" w:rsidR="008317DE" w:rsidRPr="00D357C9" w:rsidRDefault="00D357C9" w:rsidP="001879C4">
            <w:pPr>
              <w:jc w:val="center"/>
              <w:rPr>
                <w:b/>
                <w:bCs/>
                <w:sz w:val="32"/>
                <w:szCs w:val="32"/>
              </w:rPr>
            </w:pPr>
            <w:r w:rsidRPr="00D357C9">
              <w:rPr>
                <w:b/>
                <w:bCs/>
                <w:sz w:val="32"/>
                <w:szCs w:val="32"/>
              </w:rPr>
              <w:lastRenderedPageBreak/>
              <w:t>3</w:t>
            </w:r>
          </w:p>
        </w:tc>
        <w:tc>
          <w:tcPr>
            <w:tcW w:w="993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DA661B0" w14:textId="51B11F60" w:rsidR="008317DE" w:rsidRPr="00005804" w:rsidRDefault="00D357C9" w:rsidP="00D357C9">
            <w:pPr>
              <w:widowControl w:val="0"/>
              <w:contextualSpacing/>
              <w:jc w:val="both"/>
              <w:rPr>
                <w:bCs/>
                <w:sz w:val="32"/>
              </w:rPr>
            </w:pPr>
            <w:r w:rsidRPr="00005804">
              <w:rPr>
                <w:bCs/>
                <w:sz w:val="32"/>
              </w:rPr>
              <w:t>Memorándum de Entendimiento y Cooperación ente el Consejo Nacional Electoral de la República Bolivariana de Venezuela, y la Instancia Superior Independiente Electoral de la República Tunecina. Suscrito en Caracas, el 23 de noviembre de 2023.</w:t>
            </w:r>
          </w:p>
        </w:tc>
      </w:tr>
      <w:tr w:rsidR="00D357C9" w14:paraId="0770FE65"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580C74AA" w14:textId="22AE3FBB" w:rsidR="00D357C9" w:rsidRDefault="00D357C9" w:rsidP="001879C4">
            <w:pPr>
              <w:jc w:val="center"/>
              <w:rPr>
                <w:b/>
                <w:bCs/>
                <w:sz w:val="32"/>
                <w:szCs w:val="32"/>
              </w:rPr>
            </w:pPr>
            <w:r>
              <w:rPr>
                <w:b/>
                <w:bCs/>
                <w:sz w:val="32"/>
                <w:szCs w:val="32"/>
              </w:rPr>
              <w:t>4</w:t>
            </w:r>
          </w:p>
        </w:tc>
        <w:tc>
          <w:tcPr>
            <w:tcW w:w="993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0E47532" w14:textId="130D8231" w:rsidR="00D357C9" w:rsidRPr="00005804" w:rsidRDefault="00D357C9" w:rsidP="00D357C9">
            <w:pPr>
              <w:widowControl w:val="0"/>
              <w:spacing w:after="160"/>
              <w:contextualSpacing/>
              <w:jc w:val="both"/>
              <w:rPr>
                <w:bCs/>
                <w:sz w:val="32"/>
              </w:rPr>
            </w:pPr>
            <w:r w:rsidRPr="00005804">
              <w:rPr>
                <w:bCs/>
                <w:sz w:val="32"/>
                <w:shd w:val="clear" w:color="auto" w:fill="FFFFFF"/>
              </w:rPr>
              <w:t xml:space="preserve">Memorándum de Entendimiento en materia Deportiva entre el Ministerio de Juventud y Deportes de la República Tunecina y el Ministerio del Poder Popular para la Juventud y Deportes de la República Bolivariana de Venezuela. </w:t>
            </w:r>
            <w:r w:rsidRPr="00005804">
              <w:rPr>
                <w:bCs/>
                <w:sz w:val="32"/>
              </w:rPr>
              <w:t>Suscrito en Túnez, el 13 de octubre de 2023.</w:t>
            </w:r>
          </w:p>
        </w:tc>
      </w:tr>
      <w:tr w:rsidR="00D357C9" w14:paraId="0C75AFFC"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570A6995" w14:textId="11CFADDF" w:rsidR="00D357C9" w:rsidRDefault="00D357C9" w:rsidP="001879C4">
            <w:pPr>
              <w:jc w:val="center"/>
              <w:rPr>
                <w:b/>
                <w:bCs/>
                <w:sz w:val="32"/>
                <w:szCs w:val="32"/>
              </w:rPr>
            </w:pPr>
            <w:r>
              <w:rPr>
                <w:b/>
                <w:bCs/>
                <w:sz w:val="32"/>
                <w:szCs w:val="32"/>
              </w:rPr>
              <w:t>5</w:t>
            </w:r>
          </w:p>
        </w:tc>
        <w:tc>
          <w:tcPr>
            <w:tcW w:w="993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5814D0C" w14:textId="08483CE3" w:rsidR="00D357C9" w:rsidRPr="00005804" w:rsidRDefault="00D357C9" w:rsidP="00D357C9">
            <w:pPr>
              <w:widowControl w:val="0"/>
              <w:contextualSpacing/>
              <w:jc w:val="both"/>
              <w:rPr>
                <w:bCs/>
                <w:sz w:val="32"/>
              </w:rPr>
            </w:pPr>
            <w:r w:rsidRPr="00005804">
              <w:rPr>
                <w:bCs/>
                <w:sz w:val="32"/>
              </w:rPr>
              <w:t>Acuerdo entre la República Bolivariana de Venezuela y Republica Tunecina sobre la Supresión de visas para los portadores de pasaportes diplomáticos, de Servicio o especiales. Suscrito en Túnez, el 13 de octubre de 2023.</w:t>
            </w:r>
          </w:p>
        </w:tc>
      </w:tr>
      <w:tr w:rsidR="00D357C9" w14:paraId="484E5656" w14:textId="77777777" w:rsidTr="00665210">
        <w:tc>
          <w:tcPr>
            <w:tcW w:w="75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76A85D03" w14:textId="674DFBAE" w:rsidR="00D357C9" w:rsidRDefault="00D357C9" w:rsidP="001879C4">
            <w:pPr>
              <w:jc w:val="center"/>
              <w:rPr>
                <w:b/>
                <w:bCs/>
                <w:sz w:val="32"/>
                <w:szCs w:val="32"/>
              </w:rPr>
            </w:pPr>
            <w:r>
              <w:rPr>
                <w:b/>
                <w:bCs/>
                <w:sz w:val="32"/>
                <w:szCs w:val="32"/>
              </w:rPr>
              <w:t>6</w:t>
            </w:r>
          </w:p>
        </w:tc>
        <w:tc>
          <w:tcPr>
            <w:tcW w:w="993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4053EFE" w14:textId="72538604" w:rsidR="00D357C9" w:rsidRPr="00005804" w:rsidRDefault="00D357C9" w:rsidP="00D357C9">
            <w:pPr>
              <w:widowControl w:val="0"/>
              <w:contextualSpacing/>
              <w:jc w:val="both"/>
              <w:rPr>
                <w:bCs/>
                <w:sz w:val="32"/>
              </w:rPr>
            </w:pPr>
            <w:r w:rsidRPr="00005804">
              <w:rPr>
                <w:bCs/>
                <w:sz w:val="32"/>
              </w:rPr>
              <w:t>Programa de Cooperación Cultural entre el Gobierno de la Republica Tunecina y el Gobierno de la República Bolivariana de Venezuela para el período 2021-2023. Suscrito en Túnez, el 13 de octubre de 2023.</w:t>
            </w:r>
          </w:p>
        </w:tc>
      </w:tr>
    </w:tbl>
    <w:p w14:paraId="079345AE" w14:textId="6319B339" w:rsidR="00372951" w:rsidRDefault="00FA4D0E" w:rsidP="001879C4">
      <w:pPr>
        <w:pStyle w:val="Ttulo2"/>
        <w:spacing w:before="280" w:after="160"/>
        <w:ind w:left="720" w:firstLine="720"/>
        <w:jc w:val="both"/>
        <w:rPr>
          <w:b/>
          <w:bCs/>
          <w:color w:val="2E75B6"/>
          <w:sz w:val="32"/>
          <w:szCs w:val="32"/>
        </w:rPr>
      </w:pPr>
      <w:r>
        <w:rPr>
          <w:b/>
          <w:bCs/>
          <w:color w:val="2E75B6"/>
          <w:sz w:val="32"/>
          <w:szCs w:val="32"/>
        </w:rPr>
        <w:t>2</w:t>
      </w:r>
      <w:r w:rsidR="007B44DF">
        <w:rPr>
          <w:b/>
          <w:bCs/>
          <w:color w:val="2E75B6"/>
          <w:sz w:val="32"/>
          <w:szCs w:val="32"/>
        </w:rPr>
        <w:t>.</w:t>
      </w:r>
      <w:r>
        <w:rPr>
          <w:b/>
          <w:bCs/>
          <w:color w:val="2E75B6"/>
          <w:sz w:val="32"/>
          <w:szCs w:val="32"/>
        </w:rPr>
        <w:t>1.</w:t>
      </w:r>
      <w:r w:rsidR="00930D9B">
        <w:rPr>
          <w:b/>
          <w:bCs/>
          <w:color w:val="2E75B6"/>
          <w:sz w:val="32"/>
          <w:szCs w:val="32"/>
        </w:rPr>
        <w:t>2</w:t>
      </w:r>
      <w:r w:rsidR="007B44DF">
        <w:rPr>
          <w:b/>
          <w:bCs/>
          <w:color w:val="2E75B6"/>
          <w:sz w:val="32"/>
          <w:szCs w:val="32"/>
        </w:rPr>
        <w:t xml:space="preserve">  Instrumentos en Proceso de Negociación</w:t>
      </w:r>
    </w:p>
    <w:p w14:paraId="37E4DE82" w14:textId="61CACB1C" w:rsidR="00372951" w:rsidRDefault="00E15BE4" w:rsidP="001879C4">
      <w:pPr>
        <w:spacing w:before="60" w:after="100"/>
        <w:ind w:firstLine="720"/>
        <w:jc w:val="both"/>
        <w:rPr>
          <w:sz w:val="32"/>
          <w:szCs w:val="32"/>
        </w:rPr>
      </w:pPr>
      <w:r>
        <w:rPr>
          <w:sz w:val="32"/>
          <w:szCs w:val="32"/>
        </w:rPr>
        <w:t>D</w:t>
      </w:r>
      <w:r w:rsidR="003E7001">
        <w:rPr>
          <w:sz w:val="32"/>
          <w:szCs w:val="32"/>
        </w:rPr>
        <w:t>oce</w:t>
      </w:r>
      <w:r w:rsidR="007B44DF" w:rsidRPr="003A13FF">
        <w:rPr>
          <w:sz w:val="32"/>
          <w:szCs w:val="32"/>
        </w:rPr>
        <w:t xml:space="preserve"> (</w:t>
      </w:r>
      <w:r>
        <w:rPr>
          <w:sz w:val="32"/>
          <w:szCs w:val="32"/>
        </w:rPr>
        <w:t>1</w:t>
      </w:r>
      <w:r w:rsidR="003E7001">
        <w:rPr>
          <w:sz w:val="32"/>
          <w:szCs w:val="32"/>
        </w:rPr>
        <w:t>2</w:t>
      </w:r>
      <w:r w:rsidR="007B44DF" w:rsidRPr="003A13FF">
        <w:rPr>
          <w:sz w:val="32"/>
          <w:szCs w:val="32"/>
        </w:rPr>
        <w:t>)</w:t>
      </w:r>
      <w:r w:rsidR="007B44DF">
        <w:rPr>
          <w:sz w:val="32"/>
          <w:szCs w:val="32"/>
        </w:rPr>
        <w:t xml:space="preserve"> instrumentos </w:t>
      </w:r>
      <w:r w:rsidR="003A13FF">
        <w:rPr>
          <w:sz w:val="32"/>
          <w:szCs w:val="32"/>
        </w:rPr>
        <w:t>siguen en</w:t>
      </w:r>
      <w:r w:rsidR="007B44DF">
        <w:rPr>
          <w:sz w:val="32"/>
          <w:szCs w:val="32"/>
        </w:rPr>
        <w:t xml:space="preserve"> negociación:</w:t>
      </w:r>
    </w:p>
    <w:tbl>
      <w:tblPr>
        <w:tblStyle w:val="a2"/>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9750"/>
      </w:tblGrid>
      <w:tr w:rsidR="00372951" w14:paraId="6857747D" w14:textId="77777777">
        <w:tc>
          <w:tcPr>
            <w:tcW w:w="765"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6238E0D7" w14:textId="77777777" w:rsidR="00372951" w:rsidRDefault="007B44DF" w:rsidP="001879C4">
            <w:pPr>
              <w:jc w:val="center"/>
              <w:rPr>
                <w:sz w:val="32"/>
                <w:szCs w:val="32"/>
              </w:rPr>
            </w:pPr>
            <w:proofErr w:type="spellStart"/>
            <w:r>
              <w:rPr>
                <w:b/>
                <w:bCs/>
                <w:color w:val="FFFFFF"/>
                <w:sz w:val="32"/>
                <w:szCs w:val="32"/>
              </w:rPr>
              <w:t>N°</w:t>
            </w:r>
            <w:proofErr w:type="spellEnd"/>
          </w:p>
        </w:tc>
        <w:tc>
          <w:tcPr>
            <w:tcW w:w="975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3B167A1D" w14:textId="77777777" w:rsidR="00372951" w:rsidRDefault="007B44DF" w:rsidP="001879C4">
            <w:pPr>
              <w:jc w:val="center"/>
              <w:rPr>
                <w:sz w:val="32"/>
                <w:szCs w:val="32"/>
              </w:rPr>
            </w:pPr>
            <w:r>
              <w:rPr>
                <w:b/>
                <w:bCs/>
                <w:color w:val="FFFFFF"/>
                <w:sz w:val="32"/>
                <w:szCs w:val="32"/>
              </w:rPr>
              <w:t>INSTRUMENTO JURÍDICO</w:t>
            </w:r>
          </w:p>
        </w:tc>
      </w:tr>
      <w:tr w:rsidR="00005804" w14:paraId="1F3B6691"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7E1CC3F6" w14:textId="7DFB8E8E" w:rsidR="00005804" w:rsidRDefault="00005804" w:rsidP="00005804">
            <w:pPr>
              <w:jc w:val="center"/>
              <w:rPr>
                <w:sz w:val="32"/>
                <w:szCs w:val="32"/>
              </w:rPr>
            </w:pPr>
            <w:r>
              <w:rPr>
                <w:b/>
                <w:bCs/>
                <w:sz w:val="32"/>
                <w:szCs w:val="32"/>
              </w:rPr>
              <w:t>1</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096AB6E" w14:textId="658C0CE6" w:rsidR="00005804" w:rsidRPr="00A84C4B" w:rsidRDefault="00005804" w:rsidP="00005804">
            <w:pPr>
              <w:jc w:val="both"/>
              <w:rPr>
                <w:sz w:val="32"/>
                <w:szCs w:val="32"/>
              </w:rPr>
            </w:pPr>
            <w:r w:rsidRPr="00BD7B48">
              <w:rPr>
                <w:sz w:val="32"/>
              </w:rPr>
              <w:t>Memorándum de Entendimiento en materia de Educación Universitaria entre el Ministerio del Poder Popular para la Educación Universitaria de la República Bolivariana de Venezuela y Ministerio de Educación de la República Tunecina.</w:t>
            </w:r>
            <w:r w:rsidR="00984CB6">
              <w:rPr>
                <w:sz w:val="32"/>
              </w:rPr>
              <w:t xml:space="preserve"> </w:t>
            </w:r>
          </w:p>
        </w:tc>
      </w:tr>
      <w:tr w:rsidR="00005804" w14:paraId="53EA2514"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vAlign w:val="center"/>
          </w:tcPr>
          <w:p w14:paraId="44DA86B7" w14:textId="3698CE0E" w:rsidR="00005804" w:rsidRDefault="00005804" w:rsidP="00005804">
            <w:pPr>
              <w:jc w:val="center"/>
              <w:rPr>
                <w:sz w:val="32"/>
                <w:szCs w:val="32"/>
              </w:rPr>
            </w:pPr>
            <w:r>
              <w:rPr>
                <w:b/>
                <w:bCs/>
                <w:sz w:val="32"/>
                <w:szCs w:val="32"/>
              </w:rPr>
              <w:t>2</w:t>
            </w:r>
          </w:p>
        </w:tc>
        <w:tc>
          <w:tcPr>
            <w:tcW w:w="975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E6F039C" w14:textId="48D7AEF8" w:rsidR="00005804" w:rsidRPr="00A84C4B" w:rsidRDefault="00005804" w:rsidP="00005804">
            <w:pPr>
              <w:jc w:val="both"/>
              <w:rPr>
                <w:color w:val="000000"/>
                <w:sz w:val="32"/>
                <w:szCs w:val="32"/>
              </w:rPr>
            </w:pPr>
            <w:r w:rsidRPr="00BD7B48">
              <w:rPr>
                <w:sz w:val="32"/>
              </w:rPr>
              <w:t xml:space="preserve">Memorándum de Entendimiento entre la Fundación Cinemateca Nacional de la </w:t>
            </w:r>
            <w:r w:rsidR="00F434D4" w:rsidRPr="00BD7B48">
              <w:rPr>
                <w:sz w:val="32"/>
              </w:rPr>
              <w:t>República</w:t>
            </w:r>
            <w:r w:rsidRPr="00BD7B48">
              <w:rPr>
                <w:sz w:val="32"/>
              </w:rPr>
              <w:t xml:space="preserve"> Bolivariana de Venezuela y la Cinemateca de la Republica Tunecina.</w:t>
            </w:r>
          </w:p>
        </w:tc>
      </w:tr>
      <w:tr w:rsidR="00005804" w14:paraId="38A262EB"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589D4CF3" w14:textId="1F25BB4A" w:rsidR="00005804" w:rsidRDefault="00005804" w:rsidP="00005804">
            <w:pPr>
              <w:jc w:val="center"/>
              <w:rPr>
                <w:sz w:val="32"/>
                <w:szCs w:val="32"/>
              </w:rPr>
            </w:pPr>
            <w:r>
              <w:rPr>
                <w:b/>
                <w:bCs/>
                <w:sz w:val="32"/>
                <w:szCs w:val="32"/>
              </w:rPr>
              <w:t>3</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59DFA91" w14:textId="15602AA6" w:rsidR="00005804" w:rsidRPr="00A84C4B" w:rsidRDefault="00005804" w:rsidP="00005804">
            <w:pPr>
              <w:jc w:val="both"/>
              <w:rPr>
                <w:sz w:val="32"/>
                <w:szCs w:val="32"/>
              </w:rPr>
            </w:pPr>
            <w:r w:rsidRPr="00BD7B48">
              <w:rPr>
                <w:bCs/>
                <w:color w:val="000000"/>
                <w:sz w:val="32"/>
              </w:rPr>
              <w:t>Memorándum de Entendimiento entre el Ministerio del Poder Popular para la Mujer y la Igualdad de Género de la República Bolivariana de Venezuela y el Ministerio de la Mujer, la Familia y las Personas Mayores de la República Tunecina.</w:t>
            </w:r>
            <w:r w:rsidR="00A8652A">
              <w:rPr>
                <w:bCs/>
                <w:color w:val="000000"/>
                <w:sz w:val="32"/>
              </w:rPr>
              <w:t xml:space="preserve"> </w:t>
            </w:r>
          </w:p>
        </w:tc>
      </w:tr>
      <w:tr w:rsidR="00005804" w14:paraId="61ED5272"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vAlign w:val="center"/>
          </w:tcPr>
          <w:p w14:paraId="48B9ADD5" w14:textId="058ED550" w:rsidR="00005804" w:rsidRDefault="00005804" w:rsidP="00005804">
            <w:pPr>
              <w:jc w:val="center"/>
              <w:rPr>
                <w:sz w:val="32"/>
                <w:szCs w:val="32"/>
              </w:rPr>
            </w:pPr>
            <w:r>
              <w:rPr>
                <w:b/>
                <w:bCs/>
                <w:sz w:val="32"/>
                <w:szCs w:val="32"/>
              </w:rPr>
              <w:lastRenderedPageBreak/>
              <w:t>4</w:t>
            </w:r>
          </w:p>
        </w:tc>
        <w:tc>
          <w:tcPr>
            <w:tcW w:w="975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64EA3C4" w14:textId="2550F1E1" w:rsidR="00005804" w:rsidRPr="00A84C4B" w:rsidRDefault="00005804" w:rsidP="00005804">
            <w:pPr>
              <w:jc w:val="both"/>
              <w:rPr>
                <w:color w:val="000000"/>
                <w:sz w:val="32"/>
                <w:szCs w:val="32"/>
              </w:rPr>
            </w:pPr>
            <w:r w:rsidRPr="00BD7B48">
              <w:rPr>
                <w:sz w:val="32"/>
                <w:shd w:val="clear" w:color="auto" w:fill="FFFFFF"/>
              </w:rPr>
              <w:t xml:space="preserve">Acuerdo sobre Servicios Aéreos entre la República Tunecina y la </w:t>
            </w:r>
            <w:r w:rsidR="00F434D4" w:rsidRPr="00BD7B48">
              <w:rPr>
                <w:sz w:val="32"/>
                <w:shd w:val="clear" w:color="auto" w:fill="FFFFFF"/>
              </w:rPr>
              <w:t>República Bolivariana</w:t>
            </w:r>
            <w:r w:rsidRPr="00BD7B48">
              <w:rPr>
                <w:sz w:val="32"/>
                <w:shd w:val="clear" w:color="auto" w:fill="FFFFFF"/>
              </w:rPr>
              <w:t xml:space="preserve"> de Venezuela.</w:t>
            </w:r>
            <w:r w:rsidR="001A0B0E">
              <w:rPr>
                <w:sz w:val="32"/>
                <w:shd w:val="clear" w:color="auto" w:fill="FFFFFF"/>
              </w:rPr>
              <w:t xml:space="preserve"> </w:t>
            </w:r>
          </w:p>
        </w:tc>
      </w:tr>
      <w:tr w:rsidR="00005804" w14:paraId="05AA43BA"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6880BAC0" w14:textId="5399FFDB" w:rsidR="00005804" w:rsidRDefault="00005804" w:rsidP="00005804">
            <w:pPr>
              <w:jc w:val="center"/>
              <w:rPr>
                <w:sz w:val="32"/>
                <w:szCs w:val="32"/>
              </w:rPr>
            </w:pPr>
            <w:r>
              <w:rPr>
                <w:b/>
                <w:bCs/>
                <w:sz w:val="32"/>
                <w:szCs w:val="32"/>
              </w:rPr>
              <w:t>5</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D8941B3" w14:textId="2D5C1AD5" w:rsidR="00005804" w:rsidRPr="00A84C4B" w:rsidRDefault="00005804" w:rsidP="00005804">
            <w:pPr>
              <w:jc w:val="both"/>
              <w:rPr>
                <w:sz w:val="32"/>
                <w:szCs w:val="32"/>
              </w:rPr>
            </w:pPr>
            <w:r w:rsidRPr="00BD7B48">
              <w:rPr>
                <w:bCs/>
                <w:sz w:val="32"/>
              </w:rPr>
              <w:t xml:space="preserve">Memorándum de Entendimiento entre el Instituto Nacional de Capacitación y Educación Socialista (INCES) de la República Bolivariana de Venezuela </w:t>
            </w:r>
            <w:r w:rsidR="00F434D4" w:rsidRPr="00BD7B48">
              <w:rPr>
                <w:bCs/>
                <w:sz w:val="32"/>
              </w:rPr>
              <w:t xml:space="preserve">y </w:t>
            </w:r>
            <w:r w:rsidR="00F434D4" w:rsidRPr="00BD7B48">
              <w:rPr>
                <w:bCs/>
                <w:color w:val="000000"/>
                <w:sz w:val="32"/>
                <w:shd w:val="clear" w:color="auto" w:fill="FFFFFF"/>
              </w:rPr>
              <w:t>la</w:t>
            </w:r>
            <w:r w:rsidRPr="00BD7B48">
              <w:rPr>
                <w:bCs/>
                <w:color w:val="000000"/>
                <w:sz w:val="32"/>
                <w:shd w:val="clear" w:color="auto" w:fill="FFFFFF"/>
              </w:rPr>
              <w:t xml:space="preserve"> Agencia para la Formación Profesional de la  República de Túnez.</w:t>
            </w:r>
            <w:r w:rsidR="004D64D7">
              <w:rPr>
                <w:bCs/>
                <w:color w:val="000000"/>
                <w:sz w:val="32"/>
                <w:shd w:val="clear" w:color="auto" w:fill="FFFFFF"/>
              </w:rPr>
              <w:t xml:space="preserve"> </w:t>
            </w:r>
          </w:p>
        </w:tc>
      </w:tr>
      <w:tr w:rsidR="00F434D4" w14:paraId="0DD4C511"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2AE32CB2" w14:textId="55F94B53" w:rsidR="00F434D4" w:rsidRDefault="00F434D4" w:rsidP="00F434D4">
            <w:pPr>
              <w:jc w:val="center"/>
              <w:rPr>
                <w:b/>
                <w:bCs/>
                <w:sz w:val="32"/>
                <w:szCs w:val="32"/>
              </w:rPr>
            </w:pPr>
            <w:r>
              <w:rPr>
                <w:b/>
                <w:bCs/>
                <w:sz w:val="32"/>
                <w:szCs w:val="32"/>
              </w:rPr>
              <w:t>6</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8367FE1" w14:textId="2067248C" w:rsidR="00F434D4" w:rsidRPr="0035751F" w:rsidRDefault="00F434D4" w:rsidP="00F434D4">
            <w:pPr>
              <w:jc w:val="both"/>
              <w:rPr>
                <w:sz w:val="32"/>
                <w:szCs w:val="32"/>
              </w:rPr>
            </w:pPr>
            <w:r w:rsidRPr="00265E42">
              <w:rPr>
                <w:sz w:val="32"/>
                <w:lang w:val="es-ES"/>
              </w:rPr>
              <w:t>Memorándum de Entendimiento en el área social entre el Ministerio de Asuntos Sociales de la República Tunecina y el Ministerio del Poder Popular para las Comunas y los Movimientos Sociales de la República Bolivariana de Venezuela</w:t>
            </w:r>
            <w:r w:rsidR="007E1DDA">
              <w:rPr>
                <w:sz w:val="32"/>
                <w:lang w:val="es-ES"/>
              </w:rPr>
              <w:t>.</w:t>
            </w:r>
          </w:p>
        </w:tc>
      </w:tr>
      <w:tr w:rsidR="00F434D4" w14:paraId="685D516F"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63F94F19" w14:textId="57CB9607" w:rsidR="00F434D4" w:rsidRDefault="00F434D4" w:rsidP="00F434D4">
            <w:pPr>
              <w:jc w:val="center"/>
              <w:rPr>
                <w:b/>
                <w:bCs/>
                <w:sz w:val="32"/>
                <w:szCs w:val="32"/>
              </w:rPr>
            </w:pPr>
            <w:r>
              <w:rPr>
                <w:b/>
                <w:bCs/>
                <w:sz w:val="32"/>
                <w:szCs w:val="32"/>
              </w:rPr>
              <w:t>7</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E5C5CB4" w14:textId="2FF1CA5B" w:rsidR="00F434D4" w:rsidRPr="0035751F" w:rsidRDefault="00F434D4" w:rsidP="00F434D4">
            <w:pPr>
              <w:jc w:val="both"/>
              <w:rPr>
                <w:color w:val="000000"/>
                <w:sz w:val="32"/>
                <w:szCs w:val="32"/>
              </w:rPr>
            </w:pPr>
            <w:r w:rsidRPr="00265E42">
              <w:rPr>
                <w:sz w:val="32"/>
                <w:lang w:val="es-ES"/>
              </w:rPr>
              <w:t xml:space="preserve">Memorándum de Entendimiento entre el Ministerio del </w:t>
            </w:r>
            <w:r w:rsidR="004D64D7">
              <w:rPr>
                <w:sz w:val="32"/>
                <w:lang w:val="es-ES"/>
              </w:rPr>
              <w:t>P</w:t>
            </w:r>
            <w:r w:rsidRPr="00265E42">
              <w:rPr>
                <w:sz w:val="32"/>
                <w:lang w:val="es-ES"/>
              </w:rPr>
              <w:t xml:space="preserve">oder Popular para el Turismo de la República Bolivariana de Venezuela y el Ministerio de Turismo y Artesanías de la República de Túnez. </w:t>
            </w:r>
          </w:p>
        </w:tc>
      </w:tr>
      <w:tr w:rsidR="00F434D4" w14:paraId="318C03A1"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190384CF" w14:textId="38477372" w:rsidR="00F434D4" w:rsidRDefault="00F434D4" w:rsidP="00F434D4">
            <w:pPr>
              <w:jc w:val="center"/>
              <w:rPr>
                <w:b/>
                <w:bCs/>
                <w:sz w:val="32"/>
                <w:szCs w:val="32"/>
              </w:rPr>
            </w:pPr>
            <w:r>
              <w:rPr>
                <w:b/>
                <w:bCs/>
                <w:sz w:val="32"/>
                <w:szCs w:val="32"/>
              </w:rPr>
              <w:t>8</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70AB9F0" w14:textId="3AB7E2B3" w:rsidR="00F434D4" w:rsidRPr="0035751F" w:rsidRDefault="00A513EA" w:rsidP="00F434D4">
            <w:pPr>
              <w:jc w:val="both"/>
              <w:rPr>
                <w:color w:val="000000"/>
                <w:sz w:val="32"/>
                <w:szCs w:val="32"/>
              </w:rPr>
            </w:pPr>
            <w:r w:rsidRPr="00A513EA">
              <w:rPr>
                <w:sz w:val="32"/>
                <w:lang w:val="es-ES"/>
              </w:rPr>
              <w:t xml:space="preserve">Acuerdo </w:t>
            </w:r>
            <w:r>
              <w:rPr>
                <w:sz w:val="32"/>
                <w:lang w:val="es-ES"/>
              </w:rPr>
              <w:t>d</w:t>
            </w:r>
            <w:r w:rsidRPr="00A513EA">
              <w:rPr>
                <w:sz w:val="32"/>
                <w:lang w:val="es-ES"/>
              </w:rPr>
              <w:t xml:space="preserve">e Cooperación entre el Instituto Diplomático </w:t>
            </w:r>
            <w:r>
              <w:rPr>
                <w:sz w:val="32"/>
                <w:lang w:val="es-ES"/>
              </w:rPr>
              <w:t>d</w:t>
            </w:r>
            <w:r w:rsidRPr="00A513EA">
              <w:rPr>
                <w:sz w:val="32"/>
                <w:lang w:val="es-ES"/>
              </w:rPr>
              <w:t xml:space="preserve">e Túnez </w:t>
            </w:r>
            <w:r>
              <w:rPr>
                <w:sz w:val="32"/>
                <w:lang w:val="es-ES"/>
              </w:rPr>
              <w:t>y</w:t>
            </w:r>
            <w:r w:rsidRPr="00A513EA">
              <w:rPr>
                <w:sz w:val="32"/>
                <w:lang w:val="es-ES"/>
              </w:rPr>
              <w:t xml:space="preserve"> </w:t>
            </w:r>
            <w:r>
              <w:rPr>
                <w:sz w:val="32"/>
                <w:lang w:val="es-ES"/>
              </w:rPr>
              <w:t>e</w:t>
            </w:r>
            <w:r w:rsidRPr="00A513EA">
              <w:rPr>
                <w:sz w:val="32"/>
                <w:lang w:val="es-ES"/>
              </w:rPr>
              <w:t xml:space="preserve">l Instituto </w:t>
            </w:r>
            <w:r>
              <w:rPr>
                <w:sz w:val="32"/>
                <w:lang w:val="es-ES"/>
              </w:rPr>
              <w:t>d</w:t>
            </w:r>
            <w:r w:rsidRPr="00A513EA">
              <w:rPr>
                <w:sz w:val="32"/>
                <w:lang w:val="es-ES"/>
              </w:rPr>
              <w:t>e Altos Estudios Diplomáticos Pedro Gual</w:t>
            </w:r>
            <w:r w:rsidR="00F434D4" w:rsidRPr="00265E42">
              <w:rPr>
                <w:sz w:val="32"/>
                <w:lang w:val="es-ES"/>
              </w:rPr>
              <w:t>.</w:t>
            </w:r>
          </w:p>
        </w:tc>
      </w:tr>
      <w:tr w:rsidR="00F434D4" w14:paraId="77D024A6"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77B8E5BD" w14:textId="2ED1134A" w:rsidR="00F434D4" w:rsidRDefault="00F434D4" w:rsidP="00F434D4">
            <w:pPr>
              <w:jc w:val="center"/>
              <w:rPr>
                <w:b/>
                <w:bCs/>
                <w:sz w:val="32"/>
                <w:szCs w:val="32"/>
              </w:rPr>
            </w:pPr>
            <w:r>
              <w:rPr>
                <w:b/>
                <w:bCs/>
                <w:sz w:val="32"/>
                <w:szCs w:val="32"/>
              </w:rPr>
              <w:t>9</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B52854A" w14:textId="3B80BCFA" w:rsidR="00F434D4" w:rsidRPr="00B61104" w:rsidRDefault="00F16140" w:rsidP="00F434D4">
            <w:pPr>
              <w:jc w:val="both"/>
              <w:rPr>
                <w:color w:val="000000"/>
                <w:sz w:val="32"/>
                <w:szCs w:val="32"/>
              </w:rPr>
            </w:pPr>
            <w:r>
              <w:rPr>
                <w:sz w:val="32"/>
                <w:lang w:val="es-ES"/>
              </w:rPr>
              <w:t>M</w:t>
            </w:r>
            <w:r w:rsidR="00F434D4" w:rsidRPr="00265E42">
              <w:rPr>
                <w:sz w:val="32"/>
                <w:lang w:val="es-ES"/>
              </w:rPr>
              <w:t xml:space="preserve">emorándum de </w:t>
            </w:r>
            <w:r>
              <w:rPr>
                <w:sz w:val="32"/>
                <w:lang w:val="es-ES"/>
              </w:rPr>
              <w:t>Entendimiento</w:t>
            </w:r>
            <w:r w:rsidR="00F434D4" w:rsidRPr="00265E42">
              <w:rPr>
                <w:sz w:val="32"/>
                <w:lang w:val="es-ES"/>
              </w:rPr>
              <w:t xml:space="preserve"> para el </w:t>
            </w:r>
            <w:r>
              <w:rPr>
                <w:sz w:val="32"/>
                <w:lang w:val="es-ES"/>
              </w:rPr>
              <w:t>R</w:t>
            </w:r>
            <w:r w:rsidR="00F434D4" w:rsidRPr="00265E42">
              <w:rPr>
                <w:sz w:val="32"/>
                <w:lang w:val="es-ES"/>
              </w:rPr>
              <w:t xml:space="preserve">econocimiento de </w:t>
            </w:r>
            <w:r>
              <w:rPr>
                <w:sz w:val="32"/>
                <w:lang w:val="es-ES"/>
              </w:rPr>
              <w:t>T</w:t>
            </w:r>
            <w:r w:rsidR="00F434D4" w:rsidRPr="00265E42">
              <w:rPr>
                <w:sz w:val="32"/>
                <w:lang w:val="es-ES"/>
              </w:rPr>
              <w:t xml:space="preserve">ítulos </w:t>
            </w:r>
            <w:r>
              <w:rPr>
                <w:sz w:val="32"/>
                <w:lang w:val="es-ES"/>
              </w:rPr>
              <w:t>U</w:t>
            </w:r>
            <w:r w:rsidR="00F434D4" w:rsidRPr="00265E42">
              <w:rPr>
                <w:sz w:val="32"/>
                <w:lang w:val="es-ES"/>
              </w:rPr>
              <w:t>niversitarios.</w:t>
            </w:r>
            <w:r>
              <w:rPr>
                <w:sz w:val="32"/>
                <w:lang w:val="es-ES"/>
              </w:rPr>
              <w:t xml:space="preserve"> </w:t>
            </w:r>
          </w:p>
        </w:tc>
      </w:tr>
      <w:tr w:rsidR="00F434D4" w14:paraId="21E93F5C"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67C0FA94" w14:textId="4CA9FFFA" w:rsidR="00F434D4" w:rsidRDefault="00F434D4" w:rsidP="00F434D4">
            <w:pPr>
              <w:jc w:val="center"/>
              <w:rPr>
                <w:b/>
                <w:bCs/>
                <w:sz w:val="32"/>
                <w:szCs w:val="32"/>
              </w:rPr>
            </w:pPr>
            <w:r>
              <w:rPr>
                <w:b/>
                <w:bCs/>
                <w:sz w:val="32"/>
                <w:szCs w:val="32"/>
              </w:rPr>
              <w:t>10</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159ED15" w14:textId="7A15FD9C" w:rsidR="00F434D4" w:rsidRPr="002C26F1" w:rsidRDefault="00A64A32" w:rsidP="00F434D4">
            <w:pPr>
              <w:jc w:val="both"/>
              <w:rPr>
                <w:sz w:val="32"/>
                <w:lang w:val="es-MX"/>
              </w:rPr>
            </w:pPr>
            <w:r w:rsidRPr="00A64A32">
              <w:rPr>
                <w:sz w:val="32"/>
                <w:lang w:val="es-ES"/>
              </w:rPr>
              <w:t xml:space="preserve">Acuerdo Complementario </w:t>
            </w:r>
            <w:r>
              <w:rPr>
                <w:sz w:val="32"/>
                <w:lang w:val="es-ES"/>
              </w:rPr>
              <w:t>e</w:t>
            </w:r>
            <w:r w:rsidRPr="00A64A32">
              <w:rPr>
                <w:sz w:val="32"/>
                <w:lang w:val="es-ES"/>
              </w:rPr>
              <w:t>n Materia Comercial</w:t>
            </w:r>
            <w:r w:rsidR="00CE334A">
              <w:rPr>
                <w:sz w:val="32"/>
                <w:lang w:val="es-ES"/>
              </w:rPr>
              <w:t>.</w:t>
            </w:r>
          </w:p>
        </w:tc>
      </w:tr>
      <w:tr w:rsidR="007E1DDA" w14:paraId="602478A1"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3EE027A0" w14:textId="67656099" w:rsidR="007E1DDA" w:rsidRDefault="007E1DDA" w:rsidP="00F434D4">
            <w:pPr>
              <w:jc w:val="center"/>
              <w:rPr>
                <w:b/>
                <w:bCs/>
                <w:sz w:val="32"/>
                <w:szCs w:val="32"/>
              </w:rPr>
            </w:pPr>
            <w:r>
              <w:rPr>
                <w:b/>
                <w:bCs/>
                <w:sz w:val="32"/>
                <w:szCs w:val="32"/>
              </w:rPr>
              <w:t>11</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85CEE08" w14:textId="38AF332C" w:rsidR="007E1DDA" w:rsidRPr="00265E42" w:rsidRDefault="007E1DDA" w:rsidP="00F434D4">
            <w:pPr>
              <w:jc w:val="both"/>
              <w:rPr>
                <w:sz w:val="32"/>
                <w:lang w:val="es-ES"/>
              </w:rPr>
            </w:pPr>
            <w:r w:rsidRPr="007E1DDA">
              <w:rPr>
                <w:sz w:val="32"/>
                <w:lang w:val="es-ES"/>
              </w:rPr>
              <w:t xml:space="preserve">Acuerdo </w:t>
            </w:r>
            <w:r>
              <w:rPr>
                <w:sz w:val="32"/>
                <w:lang w:val="es-ES"/>
              </w:rPr>
              <w:t>d</w:t>
            </w:r>
            <w:r w:rsidRPr="007E1DDA">
              <w:rPr>
                <w:sz w:val="32"/>
                <w:lang w:val="es-ES"/>
              </w:rPr>
              <w:t xml:space="preserve">e Cooperación </w:t>
            </w:r>
            <w:r>
              <w:rPr>
                <w:sz w:val="32"/>
                <w:lang w:val="es-ES"/>
              </w:rPr>
              <w:t>en</w:t>
            </w:r>
            <w:r w:rsidRPr="007E1DDA">
              <w:rPr>
                <w:sz w:val="32"/>
                <w:lang w:val="es-ES"/>
              </w:rPr>
              <w:t xml:space="preserve"> Materia Educativa </w:t>
            </w:r>
            <w:r>
              <w:rPr>
                <w:sz w:val="32"/>
                <w:lang w:val="es-ES"/>
              </w:rPr>
              <w:t>e</w:t>
            </w:r>
            <w:r w:rsidRPr="007E1DDA">
              <w:rPr>
                <w:sz w:val="32"/>
                <w:lang w:val="es-ES"/>
              </w:rPr>
              <w:t xml:space="preserve">ntre </w:t>
            </w:r>
            <w:r>
              <w:rPr>
                <w:sz w:val="32"/>
                <w:lang w:val="es-ES"/>
              </w:rPr>
              <w:t>l</w:t>
            </w:r>
            <w:r w:rsidRPr="007E1DDA">
              <w:rPr>
                <w:sz w:val="32"/>
                <w:lang w:val="es-ES"/>
              </w:rPr>
              <w:t xml:space="preserve">a República Bolivariana </w:t>
            </w:r>
            <w:r>
              <w:rPr>
                <w:sz w:val="32"/>
                <w:lang w:val="es-ES"/>
              </w:rPr>
              <w:t>d</w:t>
            </w:r>
            <w:r w:rsidRPr="007E1DDA">
              <w:rPr>
                <w:sz w:val="32"/>
                <w:lang w:val="es-ES"/>
              </w:rPr>
              <w:t>e Venezuela y la República Tunecina</w:t>
            </w:r>
            <w:r>
              <w:rPr>
                <w:sz w:val="32"/>
                <w:lang w:val="es-ES"/>
              </w:rPr>
              <w:t>.</w:t>
            </w:r>
          </w:p>
        </w:tc>
      </w:tr>
      <w:tr w:rsidR="007E1DDA" w14:paraId="12D3F322" w14:textId="77777777" w:rsidTr="00E63DB6">
        <w:tc>
          <w:tcPr>
            <w:tcW w:w="76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18DC1E0F" w14:textId="23C72A00" w:rsidR="007E1DDA" w:rsidRDefault="007E1DDA" w:rsidP="00F434D4">
            <w:pPr>
              <w:jc w:val="center"/>
              <w:rPr>
                <w:b/>
                <w:bCs/>
                <w:sz w:val="32"/>
                <w:szCs w:val="32"/>
              </w:rPr>
            </w:pPr>
            <w:r>
              <w:rPr>
                <w:b/>
                <w:bCs/>
                <w:sz w:val="32"/>
                <w:szCs w:val="32"/>
              </w:rPr>
              <w:t>12</w:t>
            </w:r>
          </w:p>
        </w:tc>
        <w:tc>
          <w:tcPr>
            <w:tcW w:w="97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F79E85C" w14:textId="344AEF3C" w:rsidR="007E1DDA" w:rsidRPr="007E1DDA" w:rsidRDefault="007E1DDA" w:rsidP="00F434D4">
            <w:pPr>
              <w:jc w:val="both"/>
              <w:rPr>
                <w:sz w:val="32"/>
                <w:lang w:val="es-ES"/>
              </w:rPr>
            </w:pPr>
            <w:r w:rsidRPr="007E1DDA">
              <w:rPr>
                <w:sz w:val="32"/>
                <w:lang w:val="es-ES"/>
              </w:rPr>
              <w:t xml:space="preserve">Memorándum </w:t>
            </w:r>
            <w:r>
              <w:rPr>
                <w:sz w:val="32"/>
                <w:lang w:val="es-ES"/>
              </w:rPr>
              <w:t>d</w:t>
            </w:r>
            <w:r w:rsidRPr="007E1DDA">
              <w:rPr>
                <w:sz w:val="32"/>
                <w:lang w:val="es-ES"/>
              </w:rPr>
              <w:t xml:space="preserve">e Entendimiento </w:t>
            </w:r>
            <w:r>
              <w:rPr>
                <w:sz w:val="32"/>
                <w:lang w:val="es-ES"/>
              </w:rPr>
              <w:t>e</w:t>
            </w:r>
            <w:r w:rsidRPr="007E1DDA">
              <w:rPr>
                <w:sz w:val="32"/>
                <w:lang w:val="es-ES"/>
              </w:rPr>
              <w:t xml:space="preserve">ntre Agencias </w:t>
            </w:r>
            <w:r>
              <w:rPr>
                <w:sz w:val="32"/>
                <w:lang w:val="es-ES"/>
              </w:rPr>
              <w:t>d</w:t>
            </w:r>
            <w:r w:rsidRPr="007E1DDA">
              <w:rPr>
                <w:sz w:val="32"/>
                <w:lang w:val="es-ES"/>
              </w:rPr>
              <w:t>e Noticias</w:t>
            </w:r>
            <w:r>
              <w:rPr>
                <w:sz w:val="32"/>
                <w:lang w:val="es-ES"/>
              </w:rPr>
              <w:t xml:space="preserve">. </w:t>
            </w:r>
          </w:p>
        </w:tc>
      </w:tr>
    </w:tbl>
    <w:p w14:paraId="359CE71E" w14:textId="1C17A46C" w:rsidR="00306E72" w:rsidRDefault="00306E72" w:rsidP="001879C4">
      <w:pPr>
        <w:rPr>
          <w:sz w:val="22"/>
          <w:szCs w:val="22"/>
        </w:rPr>
      </w:pPr>
    </w:p>
    <w:p w14:paraId="520B8146" w14:textId="77777777" w:rsidR="001879C4" w:rsidRDefault="001879C4" w:rsidP="001879C4">
      <w:pPr>
        <w:rPr>
          <w:sz w:val="22"/>
          <w:szCs w:val="22"/>
        </w:rPr>
      </w:pPr>
    </w:p>
    <w:p w14:paraId="58BD70F5" w14:textId="77777777" w:rsidR="00372951" w:rsidRDefault="007B44DF" w:rsidP="001879C4">
      <w:pPr>
        <w:spacing w:before="200" w:after="80"/>
        <w:rPr>
          <w:sz w:val="32"/>
          <w:szCs w:val="32"/>
        </w:rPr>
      </w:pPr>
      <w:r>
        <w:rPr>
          <w:b/>
          <w:bCs/>
          <w:color w:val="1F4E79"/>
          <w:sz w:val="32"/>
          <w:szCs w:val="32"/>
        </w:rPr>
        <w:t>Cuadro Resumen — Estado de los Instrumentos Jurídicos</w:t>
      </w:r>
    </w:p>
    <w:tbl>
      <w:tblPr>
        <w:tblStyle w:val="a4"/>
        <w:tblW w:w="104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5"/>
        <w:gridCol w:w="2325"/>
        <w:gridCol w:w="3120"/>
      </w:tblGrid>
      <w:tr w:rsidR="00372951" w14:paraId="5114480A" w14:textId="77777777">
        <w:tc>
          <w:tcPr>
            <w:tcW w:w="4995"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76A34FAD" w14:textId="77777777" w:rsidR="00372951" w:rsidRDefault="007B44DF" w:rsidP="001879C4">
            <w:pPr>
              <w:jc w:val="center"/>
              <w:rPr>
                <w:sz w:val="32"/>
                <w:szCs w:val="32"/>
              </w:rPr>
            </w:pPr>
            <w:r>
              <w:rPr>
                <w:b/>
                <w:bCs/>
                <w:color w:val="FFFFFF"/>
                <w:sz w:val="32"/>
                <w:szCs w:val="32"/>
              </w:rPr>
              <w:t>CATEGORÍA</w:t>
            </w:r>
          </w:p>
        </w:tc>
        <w:tc>
          <w:tcPr>
            <w:tcW w:w="2325"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72349688" w14:textId="77777777" w:rsidR="00372951" w:rsidRDefault="007B44DF" w:rsidP="001879C4">
            <w:pPr>
              <w:jc w:val="center"/>
              <w:rPr>
                <w:sz w:val="32"/>
                <w:szCs w:val="32"/>
              </w:rPr>
            </w:pPr>
            <w:r>
              <w:rPr>
                <w:b/>
                <w:bCs/>
                <w:color w:val="FFFFFF"/>
                <w:sz w:val="32"/>
                <w:szCs w:val="32"/>
              </w:rPr>
              <w:t>CANTIDAD</w:t>
            </w:r>
          </w:p>
        </w:tc>
        <w:tc>
          <w:tcPr>
            <w:tcW w:w="312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667FD4D1" w14:textId="77777777" w:rsidR="00372951" w:rsidRDefault="007B44DF" w:rsidP="001879C4">
            <w:pPr>
              <w:jc w:val="center"/>
              <w:rPr>
                <w:sz w:val="32"/>
                <w:szCs w:val="32"/>
              </w:rPr>
            </w:pPr>
            <w:r>
              <w:rPr>
                <w:b/>
                <w:bCs/>
                <w:color w:val="FFFFFF"/>
                <w:sz w:val="32"/>
                <w:szCs w:val="32"/>
              </w:rPr>
              <w:t>STATUS</w:t>
            </w:r>
          </w:p>
        </w:tc>
      </w:tr>
      <w:tr w:rsidR="00372951" w14:paraId="0F17BD45" w14:textId="77777777">
        <w:tc>
          <w:tcPr>
            <w:tcW w:w="499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1C99FA" w14:textId="0726969E" w:rsidR="00372951" w:rsidRDefault="007B44DF" w:rsidP="001879C4">
            <w:pPr>
              <w:rPr>
                <w:sz w:val="32"/>
                <w:szCs w:val="32"/>
              </w:rPr>
            </w:pPr>
            <w:r>
              <w:rPr>
                <w:sz w:val="32"/>
                <w:szCs w:val="32"/>
              </w:rPr>
              <w:t>Instrumentos suscritos</w:t>
            </w:r>
          </w:p>
        </w:tc>
        <w:tc>
          <w:tcPr>
            <w:tcW w:w="232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6E4BC656" w14:textId="08235071" w:rsidR="00372951" w:rsidRDefault="00795621" w:rsidP="001879C4">
            <w:pPr>
              <w:jc w:val="center"/>
              <w:rPr>
                <w:sz w:val="32"/>
                <w:szCs w:val="32"/>
              </w:rPr>
            </w:pPr>
            <w:r>
              <w:rPr>
                <w:b/>
                <w:bCs/>
                <w:sz w:val="32"/>
                <w:szCs w:val="32"/>
              </w:rPr>
              <w:t>6</w:t>
            </w:r>
          </w:p>
        </w:tc>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C04CC1F" w14:textId="77777777" w:rsidR="00372951" w:rsidRDefault="007B44DF" w:rsidP="001879C4">
            <w:pPr>
              <w:jc w:val="center"/>
              <w:rPr>
                <w:sz w:val="32"/>
                <w:szCs w:val="32"/>
              </w:rPr>
            </w:pPr>
            <w:r>
              <w:rPr>
                <w:sz w:val="32"/>
                <w:szCs w:val="32"/>
              </w:rPr>
              <w:t>Vigentes</w:t>
            </w:r>
          </w:p>
        </w:tc>
      </w:tr>
      <w:tr w:rsidR="00372951" w14:paraId="19544083" w14:textId="77777777">
        <w:tc>
          <w:tcPr>
            <w:tcW w:w="499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E91A8C8" w14:textId="77777777" w:rsidR="00372951" w:rsidRDefault="007B44DF" w:rsidP="001879C4">
            <w:pPr>
              <w:rPr>
                <w:sz w:val="32"/>
                <w:szCs w:val="32"/>
              </w:rPr>
            </w:pPr>
            <w:r>
              <w:rPr>
                <w:sz w:val="32"/>
                <w:szCs w:val="32"/>
              </w:rPr>
              <w:t>Instrumentos en proceso de negociación</w:t>
            </w:r>
          </w:p>
        </w:tc>
        <w:tc>
          <w:tcPr>
            <w:tcW w:w="232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2504D720" w14:textId="5AE0BB23" w:rsidR="00372951" w:rsidRDefault="00795621" w:rsidP="001879C4">
            <w:pPr>
              <w:jc w:val="center"/>
              <w:rPr>
                <w:sz w:val="32"/>
                <w:szCs w:val="32"/>
              </w:rPr>
            </w:pPr>
            <w:r>
              <w:rPr>
                <w:b/>
                <w:bCs/>
                <w:sz w:val="32"/>
                <w:szCs w:val="32"/>
              </w:rPr>
              <w:t>12</w:t>
            </w:r>
          </w:p>
        </w:tc>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5BDB1A1" w14:textId="1025B77A" w:rsidR="00372951" w:rsidRDefault="007B44DF" w:rsidP="001879C4">
            <w:pPr>
              <w:jc w:val="center"/>
              <w:rPr>
                <w:sz w:val="32"/>
                <w:szCs w:val="32"/>
              </w:rPr>
            </w:pPr>
            <w:r>
              <w:rPr>
                <w:sz w:val="32"/>
                <w:szCs w:val="32"/>
              </w:rPr>
              <w:t xml:space="preserve">En negociación </w:t>
            </w:r>
            <w:r w:rsidR="00795621">
              <w:rPr>
                <w:sz w:val="32"/>
                <w:szCs w:val="32"/>
              </w:rPr>
              <w:t>a</w:t>
            </w:r>
            <w:r>
              <w:rPr>
                <w:sz w:val="32"/>
                <w:szCs w:val="32"/>
              </w:rPr>
              <w:t>ctiva</w:t>
            </w:r>
          </w:p>
        </w:tc>
      </w:tr>
      <w:tr w:rsidR="00372951" w14:paraId="4768D0A6" w14:textId="77777777">
        <w:tc>
          <w:tcPr>
            <w:tcW w:w="499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781E549" w14:textId="01A362BF" w:rsidR="00372951" w:rsidRDefault="007B44DF" w:rsidP="001879C4">
            <w:pPr>
              <w:rPr>
                <w:sz w:val="32"/>
                <w:szCs w:val="32"/>
              </w:rPr>
            </w:pPr>
            <w:r>
              <w:rPr>
                <w:sz w:val="32"/>
                <w:szCs w:val="32"/>
              </w:rPr>
              <w:t>Acuerdo Marco de Cooperación (</w:t>
            </w:r>
            <w:r w:rsidR="00795621">
              <w:rPr>
                <w:sz w:val="32"/>
                <w:szCs w:val="32"/>
              </w:rPr>
              <w:t>2013</w:t>
            </w:r>
            <w:r>
              <w:rPr>
                <w:sz w:val="32"/>
                <w:szCs w:val="32"/>
              </w:rPr>
              <w:t>)</w:t>
            </w:r>
          </w:p>
        </w:tc>
        <w:tc>
          <w:tcPr>
            <w:tcW w:w="2325"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vAlign w:val="center"/>
          </w:tcPr>
          <w:p w14:paraId="5D45F164" w14:textId="2891728E" w:rsidR="00372951" w:rsidRDefault="00372951" w:rsidP="001879C4">
            <w:pPr>
              <w:jc w:val="center"/>
              <w:rPr>
                <w:sz w:val="32"/>
                <w:szCs w:val="32"/>
              </w:rPr>
            </w:pPr>
          </w:p>
        </w:tc>
        <w:tc>
          <w:tcPr>
            <w:tcW w:w="31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4A7B4B" w14:textId="77777777" w:rsidR="00372951" w:rsidRDefault="007B44DF" w:rsidP="001879C4">
            <w:pPr>
              <w:jc w:val="center"/>
              <w:rPr>
                <w:sz w:val="32"/>
                <w:szCs w:val="32"/>
              </w:rPr>
            </w:pPr>
            <w:r>
              <w:rPr>
                <w:sz w:val="32"/>
                <w:szCs w:val="32"/>
              </w:rPr>
              <w:t>Marco rector vigente</w:t>
            </w:r>
          </w:p>
        </w:tc>
      </w:tr>
      <w:tr w:rsidR="00372951" w14:paraId="18E77FB1" w14:textId="77777777">
        <w:tc>
          <w:tcPr>
            <w:tcW w:w="4995"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14:paraId="1B19596F" w14:textId="77777777" w:rsidR="00372951" w:rsidRDefault="007B44DF" w:rsidP="001879C4">
            <w:pPr>
              <w:rPr>
                <w:sz w:val="32"/>
                <w:szCs w:val="32"/>
              </w:rPr>
            </w:pPr>
            <w:r>
              <w:rPr>
                <w:b/>
                <w:bCs/>
                <w:color w:val="FFFFFF"/>
                <w:sz w:val="32"/>
                <w:szCs w:val="32"/>
              </w:rPr>
              <w:lastRenderedPageBreak/>
              <w:t>TOTAL INSTRUMENTOS JURÍDICOS BILATERALES</w:t>
            </w:r>
          </w:p>
        </w:tc>
        <w:tc>
          <w:tcPr>
            <w:tcW w:w="2325"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3688A4BB" w14:textId="69A67815" w:rsidR="00372951" w:rsidRDefault="00795621" w:rsidP="001879C4">
            <w:pPr>
              <w:jc w:val="center"/>
              <w:rPr>
                <w:sz w:val="32"/>
                <w:szCs w:val="32"/>
              </w:rPr>
            </w:pPr>
            <w:r>
              <w:rPr>
                <w:b/>
                <w:bCs/>
                <w:color w:val="FFFFFF"/>
                <w:sz w:val="32"/>
                <w:szCs w:val="32"/>
              </w:rPr>
              <w:t>18</w:t>
            </w:r>
          </w:p>
        </w:tc>
        <w:tc>
          <w:tcPr>
            <w:tcW w:w="312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vAlign w:val="center"/>
          </w:tcPr>
          <w:p w14:paraId="3324769F" w14:textId="77777777" w:rsidR="00372951" w:rsidRDefault="007B44DF" w:rsidP="001879C4">
            <w:pPr>
              <w:jc w:val="center"/>
              <w:rPr>
                <w:sz w:val="32"/>
                <w:szCs w:val="32"/>
              </w:rPr>
            </w:pPr>
            <w:r>
              <w:rPr>
                <w:b/>
                <w:bCs/>
                <w:color w:val="FFFFFF"/>
                <w:sz w:val="32"/>
                <w:szCs w:val="32"/>
              </w:rPr>
              <w:t>—</w:t>
            </w:r>
          </w:p>
        </w:tc>
      </w:tr>
    </w:tbl>
    <w:p w14:paraId="041A592F" w14:textId="77777777" w:rsidR="00372951" w:rsidRDefault="00372951" w:rsidP="001879C4">
      <w:pPr>
        <w:rPr>
          <w:sz w:val="22"/>
          <w:szCs w:val="22"/>
        </w:rPr>
      </w:pPr>
    </w:p>
    <w:p w14:paraId="01DC162D" w14:textId="39074ACF" w:rsidR="00372951" w:rsidRDefault="000F3C74" w:rsidP="001879C4">
      <w:pPr>
        <w:spacing w:before="60" w:after="100"/>
        <w:jc w:val="both"/>
        <w:rPr>
          <w:b/>
          <w:bCs/>
          <w:color w:val="1F4E79"/>
          <w:sz w:val="32"/>
          <w:szCs w:val="32"/>
        </w:rPr>
      </w:pPr>
      <w:r>
        <w:rPr>
          <w:b/>
          <w:bCs/>
          <w:color w:val="1F4E79"/>
          <w:sz w:val="32"/>
          <w:szCs w:val="32"/>
        </w:rPr>
        <w:t>III</w:t>
      </w:r>
      <w:r w:rsidR="007B44DF">
        <w:rPr>
          <w:b/>
          <w:bCs/>
          <w:color w:val="1F4E79"/>
          <w:sz w:val="32"/>
          <w:szCs w:val="32"/>
        </w:rPr>
        <w:t>. PERSPECTIVAS E IMPLEMENTACIÓN</w:t>
      </w:r>
    </w:p>
    <w:p w14:paraId="734B755E" w14:textId="74F6D291" w:rsidR="00372951" w:rsidRDefault="007B44DF" w:rsidP="001879C4">
      <w:pPr>
        <w:spacing w:before="60" w:after="100"/>
        <w:ind w:firstLine="720"/>
        <w:jc w:val="both"/>
        <w:rPr>
          <w:sz w:val="32"/>
          <w:szCs w:val="32"/>
        </w:rPr>
      </w:pPr>
      <w:r>
        <w:rPr>
          <w:sz w:val="32"/>
          <w:szCs w:val="32"/>
        </w:rPr>
        <w:t xml:space="preserve">El balance de la relación política y de cooperación entre ambos países es </w:t>
      </w:r>
      <w:r w:rsidR="002D4535">
        <w:rPr>
          <w:b/>
          <w:bCs/>
          <w:sz w:val="32"/>
          <w:szCs w:val="32"/>
        </w:rPr>
        <w:t>positivo</w:t>
      </w:r>
      <w:r>
        <w:rPr>
          <w:sz w:val="32"/>
          <w:szCs w:val="32"/>
        </w:rPr>
        <w:t>. Para asegurar la sostenibilidad y materialización de los compromisos asumidos, se proponen las siguientes acciones estratégicas:</w:t>
      </w:r>
    </w:p>
    <w:p w14:paraId="17224DE8" w14:textId="2B85D4F1" w:rsidR="00372951" w:rsidRDefault="000F3C74" w:rsidP="001879C4">
      <w:pPr>
        <w:spacing w:before="200" w:after="80"/>
        <w:ind w:firstLine="720"/>
        <w:rPr>
          <w:sz w:val="32"/>
          <w:szCs w:val="32"/>
        </w:rPr>
      </w:pPr>
      <w:r>
        <w:rPr>
          <w:b/>
          <w:bCs/>
          <w:color w:val="1F4E79"/>
          <w:sz w:val="32"/>
          <w:szCs w:val="32"/>
        </w:rPr>
        <w:t>3.1.</w:t>
      </w:r>
      <w:r w:rsidR="007B44DF">
        <w:rPr>
          <w:b/>
          <w:bCs/>
          <w:color w:val="1F4E79"/>
          <w:sz w:val="32"/>
          <w:szCs w:val="32"/>
        </w:rPr>
        <w:t xml:space="preserve">  </w:t>
      </w:r>
      <w:r w:rsidR="00145E34">
        <w:rPr>
          <w:b/>
          <w:bCs/>
          <w:color w:val="1F4E79"/>
          <w:sz w:val="32"/>
          <w:szCs w:val="32"/>
        </w:rPr>
        <w:t xml:space="preserve">Mecanismo de Consultas Políticas </w:t>
      </w:r>
    </w:p>
    <w:p w14:paraId="485A0B23" w14:textId="062FEA24" w:rsidR="00CB2D18" w:rsidRDefault="00CB2D18" w:rsidP="00CB2D18">
      <w:pPr>
        <w:spacing w:before="60" w:after="100"/>
        <w:ind w:firstLine="720"/>
        <w:jc w:val="both"/>
        <w:rPr>
          <w:sz w:val="32"/>
          <w:szCs w:val="32"/>
        </w:rPr>
      </w:pPr>
      <w:r>
        <w:rPr>
          <w:sz w:val="32"/>
          <w:szCs w:val="32"/>
        </w:rPr>
        <w:t>C</w:t>
      </w:r>
      <w:r w:rsidR="00264972" w:rsidRPr="00264972">
        <w:rPr>
          <w:sz w:val="32"/>
          <w:szCs w:val="32"/>
        </w:rPr>
        <w:t xml:space="preserve">elebrar la </w:t>
      </w:r>
      <w:r w:rsidR="000F3C74">
        <w:rPr>
          <w:sz w:val="32"/>
          <w:szCs w:val="32"/>
        </w:rPr>
        <w:t>I</w:t>
      </w:r>
      <w:r w:rsidR="00264972" w:rsidRPr="00264972">
        <w:rPr>
          <w:sz w:val="32"/>
          <w:szCs w:val="32"/>
        </w:rPr>
        <w:t xml:space="preserve"> Reunión del Mecanismo de Consultas Políticas para </w:t>
      </w:r>
      <w:r w:rsidR="001D5A7A">
        <w:rPr>
          <w:sz w:val="32"/>
          <w:szCs w:val="32"/>
        </w:rPr>
        <w:t xml:space="preserve">continuar </w:t>
      </w:r>
      <w:r w:rsidR="00264972" w:rsidRPr="00264972">
        <w:rPr>
          <w:sz w:val="32"/>
          <w:szCs w:val="32"/>
        </w:rPr>
        <w:t>impulsa</w:t>
      </w:r>
      <w:r w:rsidR="001D5A7A">
        <w:rPr>
          <w:sz w:val="32"/>
          <w:szCs w:val="32"/>
        </w:rPr>
        <w:t>ndo</w:t>
      </w:r>
      <w:r w:rsidR="00264972" w:rsidRPr="00264972">
        <w:rPr>
          <w:sz w:val="32"/>
          <w:szCs w:val="32"/>
        </w:rPr>
        <w:t xml:space="preserve"> acciones de cooperación</w:t>
      </w:r>
      <w:r w:rsidR="001062D9">
        <w:rPr>
          <w:sz w:val="32"/>
          <w:szCs w:val="32"/>
        </w:rPr>
        <w:t>.</w:t>
      </w:r>
    </w:p>
    <w:p w14:paraId="1807E2FA" w14:textId="68BB6B78" w:rsidR="00CB2D18" w:rsidRDefault="00CB2D18" w:rsidP="00CB2D18">
      <w:pPr>
        <w:spacing w:before="200" w:after="80"/>
        <w:ind w:firstLine="720"/>
        <w:rPr>
          <w:sz w:val="32"/>
          <w:szCs w:val="32"/>
        </w:rPr>
      </w:pPr>
      <w:r>
        <w:rPr>
          <w:b/>
          <w:bCs/>
          <w:color w:val="1F4E79"/>
          <w:sz w:val="32"/>
          <w:szCs w:val="32"/>
        </w:rPr>
        <w:t xml:space="preserve">3.2.  Comisión Mixta </w:t>
      </w:r>
    </w:p>
    <w:p w14:paraId="3BF130C8" w14:textId="1DD15211" w:rsidR="00CB2D18" w:rsidRDefault="00A604E1" w:rsidP="00CB2D18">
      <w:pPr>
        <w:spacing w:before="60" w:after="100"/>
        <w:ind w:firstLine="720"/>
        <w:jc w:val="both"/>
        <w:rPr>
          <w:sz w:val="32"/>
          <w:szCs w:val="32"/>
        </w:rPr>
      </w:pPr>
      <w:r>
        <w:rPr>
          <w:sz w:val="32"/>
          <w:szCs w:val="32"/>
        </w:rPr>
        <w:t xml:space="preserve">Celebrar </w:t>
      </w:r>
      <w:r w:rsidR="00CB2D18">
        <w:rPr>
          <w:sz w:val="32"/>
          <w:szCs w:val="32"/>
        </w:rPr>
        <w:t xml:space="preserve">la </w:t>
      </w:r>
      <w:r>
        <w:rPr>
          <w:sz w:val="32"/>
          <w:szCs w:val="32"/>
        </w:rPr>
        <w:t>I C</w:t>
      </w:r>
      <w:r w:rsidR="00CB2D18">
        <w:rPr>
          <w:sz w:val="32"/>
          <w:szCs w:val="32"/>
        </w:rPr>
        <w:t xml:space="preserve">omisión </w:t>
      </w:r>
      <w:r>
        <w:rPr>
          <w:sz w:val="32"/>
          <w:szCs w:val="32"/>
        </w:rPr>
        <w:t>M</w:t>
      </w:r>
      <w:r w:rsidR="00CB2D18">
        <w:rPr>
          <w:sz w:val="32"/>
          <w:szCs w:val="32"/>
        </w:rPr>
        <w:t xml:space="preserve">ixta de cooperación intergubernamental. Esto permitirá </w:t>
      </w:r>
      <w:r w:rsidR="001062D9">
        <w:rPr>
          <w:sz w:val="32"/>
          <w:szCs w:val="32"/>
        </w:rPr>
        <w:t xml:space="preserve">ampliar </w:t>
      </w:r>
      <w:r w:rsidR="001062D9">
        <w:rPr>
          <w:sz w:val="32"/>
          <w:szCs w:val="32"/>
        </w:rPr>
        <w:t>el marco jurídico vigente</w:t>
      </w:r>
      <w:r w:rsidR="00CB2D18">
        <w:rPr>
          <w:sz w:val="32"/>
          <w:szCs w:val="32"/>
        </w:rPr>
        <w:t xml:space="preserve">, impactando de manera favorable e inmediata en el nivel de las relaciones. </w:t>
      </w:r>
    </w:p>
    <w:p w14:paraId="718BF778" w14:textId="2B5A51D8" w:rsidR="00F56105" w:rsidRDefault="000F3C74" w:rsidP="001879C4">
      <w:pPr>
        <w:spacing w:before="200" w:after="80"/>
        <w:ind w:firstLine="720"/>
        <w:rPr>
          <w:b/>
          <w:bCs/>
          <w:color w:val="1F4E79"/>
          <w:sz w:val="32"/>
          <w:szCs w:val="32"/>
        </w:rPr>
      </w:pPr>
      <w:r>
        <w:rPr>
          <w:b/>
          <w:bCs/>
          <w:color w:val="1F4E79"/>
          <w:sz w:val="32"/>
          <w:szCs w:val="32"/>
        </w:rPr>
        <w:t>3</w:t>
      </w:r>
      <w:r w:rsidR="00F56105">
        <w:rPr>
          <w:b/>
          <w:bCs/>
          <w:color w:val="1F4E79"/>
          <w:sz w:val="32"/>
          <w:szCs w:val="32"/>
        </w:rPr>
        <w:t>.</w:t>
      </w:r>
      <w:r w:rsidR="00CB2D18">
        <w:rPr>
          <w:b/>
          <w:bCs/>
          <w:color w:val="1F4E79"/>
          <w:sz w:val="32"/>
          <w:szCs w:val="32"/>
        </w:rPr>
        <w:t>3</w:t>
      </w:r>
      <w:r w:rsidR="00F56105">
        <w:rPr>
          <w:b/>
          <w:bCs/>
          <w:color w:val="1F4E79"/>
          <w:sz w:val="32"/>
          <w:szCs w:val="32"/>
        </w:rPr>
        <w:t xml:space="preserve">  </w:t>
      </w:r>
      <w:r w:rsidR="004B7417">
        <w:rPr>
          <w:b/>
          <w:bCs/>
          <w:color w:val="1F4E79"/>
          <w:sz w:val="32"/>
          <w:szCs w:val="32"/>
        </w:rPr>
        <w:t>C</w:t>
      </w:r>
      <w:r w:rsidR="005E4D41">
        <w:rPr>
          <w:b/>
          <w:bCs/>
          <w:color w:val="1F4E79"/>
          <w:sz w:val="32"/>
          <w:szCs w:val="32"/>
        </w:rPr>
        <w:t>omercio</w:t>
      </w:r>
    </w:p>
    <w:p w14:paraId="3C0C34BF" w14:textId="2C9EEB62" w:rsidR="000F3C74" w:rsidRDefault="000F3C74" w:rsidP="001879C4">
      <w:pPr>
        <w:spacing w:before="200" w:after="80"/>
        <w:ind w:firstLine="720"/>
        <w:jc w:val="both"/>
        <w:rPr>
          <w:sz w:val="32"/>
          <w:szCs w:val="32"/>
        </w:rPr>
      </w:pPr>
      <w:r>
        <w:rPr>
          <w:sz w:val="32"/>
          <w:szCs w:val="32"/>
        </w:rPr>
        <w:t>P</w:t>
      </w:r>
      <w:r w:rsidRPr="000F3C74">
        <w:rPr>
          <w:sz w:val="32"/>
          <w:szCs w:val="32"/>
        </w:rPr>
        <w:t>lantear intercambios comerciales entre ambas naciones. Impulsar la creación de</w:t>
      </w:r>
      <w:r w:rsidR="00036382">
        <w:rPr>
          <w:sz w:val="32"/>
          <w:szCs w:val="32"/>
        </w:rPr>
        <w:t xml:space="preserve"> un</w:t>
      </w:r>
      <w:r w:rsidRPr="000F3C74">
        <w:rPr>
          <w:sz w:val="32"/>
          <w:szCs w:val="32"/>
        </w:rPr>
        <w:t xml:space="preserve"> Consejo Empresarial Venezolano-</w:t>
      </w:r>
      <w:r w:rsidR="00036382">
        <w:rPr>
          <w:sz w:val="32"/>
          <w:szCs w:val="32"/>
        </w:rPr>
        <w:t>Tunecino</w:t>
      </w:r>
      <w:r w:rsidRPr="000F3C74">
        <w:rPr>
          <w:sz w:val="32"/>
          <w:szCs w:val="32"/>
        </w:rPr>
        <w:t>. Promover la celebración de una Rueda de Negocios Binacional.</w:t>
      </w:r>
    </w:p>
    <w:p w14:paraId="28D2198D" w14:textId="4C11F1C4" w:rsidR="000F3C74" w:rsidRDefault="00036382" w:rsidP="001879C4">
      <w:pPr>
        <w:spacing w:before="200" w:after="80"/>
        <w:ind w:firstLine="720"/>
        <w:jc w:val="both"/>
        <w:rPr>
          <w:sz w:val="32"/>
          <w:szCs w:val="32"/>
        </w:rPr>
      </w:pPr>
      <w:r>
        <w:rPr>
          <w:sz w:val="32"/>
          <w:szCs w:val="32"/>
        </w:rPr>
        <w:t xml:space="preserve">Continuar </w:t>
      </w:r>
      <w:r w:rsidR="000F3C74">
        <w:rPr>
          <w:sz w:val="32"/>
          <w:szCs w:val="32"/>
        </w:rPr>
        <w:t>la negociación de instrumentos jurídicos en materia comercial.</w:t>
      </w:r>
    </w:p>
    <w:p w14:paraId="7E9460A7" w14:textId="56E30100" w:rsidR="00EF0E9E" w:rsidRDefault="00AF3C30" w:rsidP="001879C4">
      <w:pPr>
        <w:spacing w:before="200" w:after="80"/>
        <w:ind w:firstLine="720"/>
        <w:rPr>
          <w:b/>
          <w:bCs/>
          <w:color w:val="1F4E79"/>
          <w:sz w:val="32"/>
          <w:szCs w:val="32"/>
        </w:rPr>
      </w:pPr>
      <w:r>
        <w:rPr>
          <w:b/>
          <w:bCs/>
          <w:color w:val="1F4E79"/>
          <w:sz w:val="32"/>
          <w:szCs w:val="32"/>
        </w:rPr>
        <w:t>3</w:t>
      </w:r>
      <w:r w:rsidR="00EF0E9E">
        <w:rPr>
          <w:b/>
          <w:bCs/>
          <w:color w:val="1F4E79"/>
          <w:sz w:val="32"/>
          <w:szCs w:val="32"/>
        </w:rPr>
        <w:t>.</w:t>
      </w:r>
      <w:r w:rsidR="00CB2D18">
        <w:rPr>
          <w:b/>
          <w:bCs/>
          <w:color w:val="1F4E79"/>
          <w:sz w:val="32"/>
          <w:szCs w:val="32"/>
        </w:rPr>
        <w:t>4</w:t>
      </w:r>
      <w:r w:rsidR="00EF0E9E">
        <w:rPr>
          <w:b/>
          <w:bCs/>
          <w:color w:val="1F4E79"/>
          <w:sz w:val="32"/>
          <w:szCs w:val="32"/>
        </w:rPr>
        <w:t xml:space="preserve">  Conectividad aérea</w:t>
      </w:r>
    </w:p>
    <w:p w14:paraId="6A4AAE1F" w14:textId="67C16BCC" w:rsidR="00700CBA" w:rsidRDefault="004E68ED" w:rsidP="001879C4">
      <w:pPr>
        <w:spacing w:before="200" w:after="80"/>
        <w:ind w:firstLine="720"/>
        <w:jc w:val="both"/>
        <w:rPr>
          <w:color w:val="000000" w:themeColor="text1"/>
          <w:sz w:val="32"/>
          <w:szCs w:val="32"/>
        </w:rPr>
      </w:pPr>
      <w:r>
        <w:rPr>
          <w:color w:val="000000" w:themeColor="text1"/>
          <w:sz w:val="32"/>
          <w:szCs w:val="32"/>
        </w:rPr>
        <w:t>V</w:t>
      </w:r>
      <w:r w:rsidR="00700CBA" w:rsidRPr="00700CBA">
        <w:rPr>
          <w:color w:val="000000" w:themeColor="text1"/>
          <w:sz w:val="32"/>
          <w:szCs w:val="32"/>
        </w:rPr>
        <w:t>oluntad política y técnica para suscribir un Acuerdo de Servicios Aéreos que permita establecer una ruta aérea directa Caracas-</w:t>
      </w:r>
      <w:r>
        <w:rPr>
          <w:color w:val="000000" w:themeColor="text1"/>
          <w:sz w:val="32"/>
          <w:szCs w:val="32"/>
        </w:rPr>
        <w:t>Túnez</w:t>
      </w:r>
      <w:r w:rsidR="00700CBA" w:rsidRPr="00700CBA">
        <w:rPr>
          <w:color w:val="000000" w:themeColor="text1"/>
          <w:sz w:val="32"/>
          <w:szCs w:val="32"/>
        </w:rPr>
        <w:t xml:space="preserve"> mediante las aerolíneas nacionales.</w:t>
      </w:r>
    </w:p>
    <w:p w14:paraId="77A5AAF7" w14:textId="67E6B22E" w:rsidR="00372951" w:rsidRDefault="000734E1" w:rsidP="001879C4">
      <w:pPr>
        <w:spacing w:before="200" w:after="80"/>
        <w:ind w:firstLine="720"/>
        <w:jc w:val="both"/>
        <w:rPr>
          <w:sz w:val="32"/>
          <w:szCs w:val="32"/>
        </w:rPr>
      </w:pPr>
      <w:r>
        <w:rPr>
          <w:b/>
          <w:bCs/>
          <w:color w:val="1F4E79"/>
          <w:sz w:val="32"/>
          <w:szCs w:val="32"/>
        </w:rPr>
        <w:t>3</w:t>
      </w:r>
      <w:r w:rsidR="007B44DF">
        <w:rPr>
          <w:b/>
          <w:bCs/>
          <w:color w:val="1F4E79"/>
          <w:sz w:val="32"/>
          <w:szCs w:val="32"/>
        </w:rPr>
        <w:t>.</w:t>
      </w:r>
      <w:r w:rsidR="00CB2D18">
        <w:rPr>
          <w:b/>
          <w:bCs/>
          <w:color w:val="1F4E79"/>
          <w:sz w:val="32"/>
          <w:szCs w:val="32"/>
        </w:rPr>
        <w:t>5</w:t>
      </w:r>
      <w:r w:rsidR="007B44DF">
        <w:rPr>
          <w:b/>
          <w:bCs/>
          <w:color w:val="1F4E79"/>
          <w:sz w:val="32"/>
          <w:szCs w:val="32"/>
        </w:rPr>
        <w:t xml:space="preserve">  </w:t>
      </w:r>
      <w:r>
        <w:rPr>
          <w:b/>
          <w:bCs/>
          <w:color w:val="1F4E79"/>
          <w:sz w:val="32"/>
          <w:szCs w:val="32"/>
        </w:rPr>
        <w:t>Cultura</w:t>
      </w:r>
    </w:p>
    <w:p w14:paraId="674A5955" w14:textId="3B66AE78" w:rsidR="003337CE" w:rsidRPr="00070937" w:rsidRDefault="000734E1" w:rsidP="001879C4">
      <w:pPr>
        <w:spacing w:before="200" w:after="80"/>
        <w:jc w:val="both"/>
        <w:rPr>
          <w:color w:val="000000" w:themeColor="text1"/>
          <w:sz w:val="32"/>
          <w:szCs w:val="32"/>
        </w:rPr>
      </w:pPr>
      <w:r>
        <w:rPr>
          <w:color w:val="000000" w:themeColor="text1"/>
          <w:sz w:val="32"/>
          <w:szCs w:val="32"/>
        </w:rPr>
        <w:tab/>
        <w:t>Promover los intercambios y cooperación en materia cultural en el marco de</w:t>
      </w:r>
      <w:r w:rsidR="00CB2D18">
        <w:rPr>
          <w:color w:val="000000" w:themeColor="text1"/>
          <w:sz w:val="32"/>
          <w:szCs w:val="32"/>
        </w:rPr>
        <w:t xml:space="preserve"> los</w:t>
      </w:r>
      <w:r>
        <w:rPr>
          <w:color w:val="000000" w:themeColor="text1"/>
          <w:sz w:val="32"/>
          <w:szCs w:val="32"/>
        </w:rPr>
        <w:t xml:space="preserve"> a</w:t>
      </w:r>
      <w:r w:rsidRPr="00FA4D0E">
        <w:rPr>
          <w:sz w:val="32"/>
          <w:szCs w:val="32"/>
        </w:rPr>
        <w:t>cuerdo</w:t>
      </w:r>
      <w:r w:rsidR="00CB2D18">
        <w:rPr>
          <w:sz w:val="32"/>
          <w:szCs w:val="32"/>
        </w:rPr>
        <w:t>s</w:t>
      </w:r>
      <w:r w:rsidRPr="00FA4D0E">
        <w:rPr>
          <w:sz w:val="32"/>
          <w:szCs w:val="32"/>
        </w:rPr>
        <w:t xml:space="preserve"> </w:t>
      </w:r>
      <w:r>
        <w:rPr>
          <w:sz w:val="32"/>
          <w:szCs w:val="32"/>
        </w:rPr>
        <w:t>suscrito</w:t>
      </w:r>
      <w:r w:rsidR="00CB2D18">
        <w:rPr>
          <w:sz w:val="32"/>
          <w:szCs w:val="32"/>
        </w:rPr>
        <w:t>s</w:t>
      </w:r>
      <w:r>
        <w:rPr>
          <w:sz w:val="32"/>
          <w:szCs w:val="32"/>
        </w:rPr>
        <w:t>. Participación reciproca en festivales internacionales organizados por ambos países.</w:t>
      </w:r>
    </w:p>
    <w:p w14:paraId="42625F1D" w14:textId="77777777" w:rsidR="00372951" w:rsidRDefault="00372951" w:rsidP="001879C4">
      <w:pPr>
        <w:spacing w:before="60" w:after="100"/>
        <w:jc w:val="both"/>
        <w:rPr>
          <w:b/>
          <w:bCs/>
          <w:color w:val="1F4E79"/>
          <w:sz w:val="20"/>
          <w:szCs w:val="20"/>
        </w:rPr>
      </w:pPr>
    </w:p>
    <w:p w14:paraId="52E7B5E6" w14:textId="77777777" w:rsidR="00372951" w:rsidRDefault="007B44DF" w:rsidP="001879C4">
      <w:pPr>
        <w:spacing w:before="60" w:after="100"/>
        <w:jc w:val="both"/>
        <w:rPr>
          <w:b/>
          <w:bCs/>
          <w:color w:val="1F4E79"/>
          <w:sz w:val="32"/>
          <w:szCs w:val="32"/>
        </w:rPr>
      </w:pPr>
      <w:r>
        <w:rPr>
          <w:b/>
          <w:bCs/>
          <w:color w:val="1F4E79"/>
          <w:sz w:val="32"/>
          <w:szCs w:val="32"/>
        </w:rPr>
        <w:t>VI. CONSIDERACIONES FINALES</w:t>
      </w:r>
    </w:p>
    <w:p w14:paraId="1E3A14A5" w14:textId="45301110" w:rsidR="00372951" w:rsidRDefault="007B44DF" w:rsidP="001879C4">
      <w:pPr>
        <w:spacing w:before="60" w:after="100"/>
        <w:ind w:firstLine="720"/>
        <w:jc w:val="both"/>
        <w:rPr>
          <w:sz w:val="32"/>
          <w:szCs w:val="32"/>
        </w:rPr>
      </w:pPr>
      <w:r>
        <w:rPr>
          <w:sz w:val="32"/>
          <w:szCs w:val="32"/>
        </w:rPr>
        <w:lastRenderedPageBreak/>
        <w:t xml:space="preserve">Transcurridos </w:t>
      </w:r>
      <w:r w:rsidR="00CD09EA">
        <w:rPr>
          <w:sz w:val="32"/>
          <w:szCs w:val="32"/>
        </w:rPr>
        <w:t>sesenta y un</w:t>
      </w:r>
      <w:r>
        <w:rPr>
          <w:sz w:val="32"/>
          <w:szCs w:val="32"/>
        </w:rPr>
        <w:t xml:space="preserve"> años d</w:t>
      </w:r>
      <w:r w:rsidR="00A11847">
        <w:rPr>
          <w:sz w:val="32"/>
          <w:szCs w:val="32"/>
        </w:rPr>
        <w:t>esde el</w:t>
      </w:r>
      <w:r>
        <w:rPr>
          <w:sz w:val="32"/>
          <w:szCs w:val="32"/>
        </w:rPr>
        <w:t xml:space="preserve"> establecimiento de relaciones diplomáticas, la relación Venezuela–</w:t>
      </w:r>
      <w:r w:rsidR="004E68ED">
        <w:rPr>
          <w:sz w:val="32"/>
          <w:szCs w:val="32"/>
        </w:rPr>
        <w:t>Túnez</w:t>
      </w:r>
      <w:r>
        <w:rPr>
          <w:sz w:val="32"/>
          <w:szCs w:val="32"/>
        </w:rPr>
        <w:t xml:space="preserve"> presenta un </w:t>
      </w:r>
      <w:r>
        <w:rPr>
          <w:b/>
          <w:bCs/>
          <w:sz w:val="32"/>
          <w:szCs w:val="32"/>
        </w:rPr>
        <w:t xml:space="preserve">perfil de cooperación </w:t>
      </w:r>
      <w:r w:rsidR="004E68ED">
        <w:rPr>
          <w:b/>
          <w:bCs/>
          <w:sz w:val="32"/>
          <w:szCs w:val="32"/>
        </w:rPr>
        <w:t>m</w:t>
      </w:r>
      <w:r w:rsidR="00AE660B">
        <w:rPr>
          <w:b/>
          <w:bCs/>
          <w:sz w:val="32"/>
          <w:szCs w:val="32"/>
        </w:rPr>
        <w:t>oderado</w:t>
      </w:r>
      <w:r>
        <w:rPr>
          <w:sz w:val="32"/>
          <w:szCs w:val="32"/>
        </w:rPr>
        <w:t>, con fortalezas estructurales y áreas de oportunidad que merecen atención institucional.</w:t>
      </w:r>
    </w:p>
    <w:p w14:paraId="3536BA7C" w14:textId="67407EE1" w:rsidR="00372951" w:rsidRPr="004178CE" w:rsidRDefault="007B44DF" w:rsidP="001879C4">
      <w:pPr>
        <w:spacing w:before="60" w:after="100"/>
        <w:jc w:val="both"/>
        <w:rPr>
          <w:sz w:val="32"/>
          <w:szCs w:val="32"/>
        </w:rPr>
      </w:pPr>
      <w:r w:rsidRPr="004178CE">
        <w:rPr>
          <w:b/>
          <w:bCs/>
          <w:sz w:val="32"/>
          <w:szCs w:val="32"/>
        </w:rPr>
        <w:t xml:space="preserve">Fortalezas: </w:t>
      </w:r>
      <w:r w:rsidRPr="004178CE">
        <w:rPr>
          <w:sz w:val="32"/>
          <w:szCs w:val="32"/>
        </w:rPr>
        <w:t xml:space="preserve">La arquitectura jurídica bilateral </w:t>
      </w:r>
      <w:r w:rsidR="00CD09EA">
        <w:rPr>
          <w:sz w:val="32"/>
          <w:szCs w:val="32"/>
        </w:rPr>
        <w:t>(acuerdos base) está consolidada</w:t>
      </w:r>
      <w:r w:rsidRPr="004178CE">
        <w:rPr>
          <w:sz w:val="32"/>
          <w:szCs w:val="32"/>
        </w:rPr>
        <w:t xml:space="preserve">, </w:t>
      </w:r>
      <w:r w:rsidR="00CD09EA">
        <w:rPr>
          <w:sz w:val="32"/>
          <w:szCs w:val="32"/>
        </w:rPr>
        <w:t>lo cual permit</w:t>
      </w:r>
      <w:r w:rsidR="004A749C">
        <w:rPr>
          <w:sz w:val="32"/>
          <w:szCs w:val="32"/>
        </w:rPr>
        <w:t>e</w:t>
      </w:r>
      <w:r w:rsidR="00CD09EA">
        <w:rPr>
          <w:sz w:val="32"/>
          <w:szCs w:val="32"/>
        </w:rPr>
        <w:t xml:space="preserve"> desarrollar</w:t>
      </w:r>
      <w:r w:rsidR="004A749C">
        <w:rPr>
          <w:sz w:val="32"/>
          <w:szCs w:val="32"/>
        </w:rPr>
        <w:t xml:space="preserve"> de manera inmediata</w:t>
      </w:r>
      <w:r w:rsidR="00CD09EA">
        <w:rPr>
          <w:sz w:val="32"/>
          <w:szCs w:val="32"/>
        </w:rPr>
        <w:t xml:space="preserve"> iniciativas y proyectos de cooperación derivados de esta</w:t>
      </w:r>
      <w:r w:rsidRPr="004178CE">
        <w:rPr>
          <w:sz w:val="32"/>
          <w:szCs w:val="32"/>
        </w:rPr>
        <w:t xml:space="preserve">. </w:t>
      </w:r>
      <w:r w:rsidR="004E68ED">
        <w:rPr>
          <w:sz w:val="32"/>
          <w:szCs w:val="32"/>
        </w:rPr>
        <w:t>Conjunto de instrumentos de negociación en variedad de campos que al suscribirse permitirá profundizar los intercambios.</w:t>
      </w:r>
      <w:r w:rsidR="00AE660B">
        <w:rPr>
          <w:sz w:val="32"/>
          <w:szCs w:val="32"/>
        </w:rPr>
        <w:t xml:space="preserve"> Voluntad política de ambas partes </w:t>
      </w:r>
      <w:r w:rsidR="00293903">
        <w:rPr>
          <w:sz w:val="32"/>
          <w:szCs w:val="32"/>
        </w:rPr>
        <w:t>en elevar el nivel de la relación.</w:t>
      </w:r>
    </w:p>
    <w:p w14:paraId="0F9CF7E6" w14:textId="25E51599" w:rsidR="00372951" w:rsidRPr="004178CE" w:rsidRDefault="007B44DF" w:rsidP="001879C4">
      <w:pPr>
        <w:spacing w:before="60" w:after="100"/>
        <w:jc w:val="both"/>
        <w:rPr>
          <w:sz w:val="32"/>
          <w:szCs w:val="32"/>
        </w:rPr>
      </w:pPr>
      <w:r w:rsidRPr="004178CE">
        <w:rPr>
          <w:b/>
          <w:bCs/>
          <w:sz w:val="32"/>
          <w:szCs w:val="32"/>
        </w:rPr>
        <w:t xml:space="preserve">Retos: </w:t>
      </w:r>
      <w:r w:rsidR="0040285B" w:rsidRPr="0040285B">
        <w:rPr>
          <w:sz w:val="32"/>
          <w:szCs w:val="32"/>
        </w:rPr>
        <w:t>La brecha entre los instrumentos suscritos y su implementación efectiva constituye el principal desafío. El enlace entre puntos focales y comités técnicos interministeriales de seguimiento, la distancia geográfica, prioridades geopolíticas y las limitaciones de conectividad directa son factores que han ralentizado la ejecución práctica de los compromisos.</w:t>
      </w:r>
    </w:p>
    <w:p w14:paraId="2042FFB4" w14:textId="5A5FD985" w:rsidR="00372951" w:rsidRPr="008F2D5C" w:rsidRDefault="007B44DF" w:rsidP="001879C4">
      <w:pPr>
        <w:spacing w:before="60" w:after="100"/>
        <w:jc w:val="both"/>
        <w:rPr>
          <w:sz w:val="32"/>
          <w:szCs w:val="32"/>
        </w:rPr>
      </w:pPr>
      <w:r w:rsidRPr="00BE1B2D">
        <w:rPr>
          <w:b/>
          <w:bCs/>
          <w:sz w:val="32"/>
          <w:szCs w:val="32"/>
        </w:rPr>
        <w:t xml:space="preserve">Oportunidades: </w:t>
      </w:r>
      <w:r w:rsidR="00BE1B2D" w:rsidRPr="00BE1B2D">
        <w:rPr>
          <w:sz w:val="32"/>
          <w:szCs w:val="32"/>
        </w:rPr>
        <w:t xml:space="preserve">Celebrar la </w:t>
      </w:r>
      <w:r w:rsidR="008F2D5C">
        <w:rPr>
          <w:sz w:val="32"/>
          <w:szCs w:val="32"/>
        </w:rPr>
        <w:t>I</w:t>
      </w:r>
      <w:r w:rsidR="00BE1B2D" w:rsidRPr="00BE1B2D">
        <w:rPr>
          <w:sz w:val="32"/>
          <w:szCs w:val="32"/>
        </w:rPr>
        <w:t xml:space="preserve"> reunión del MCP</w:t>
      </w:r>
      <w:r w:rsidR="00005973">
        <w:rPr>
          <w:sz w:val="32"/>
          <w:szCs w:val="32"/>
        </w:rPr>
        <w:t xml:space="preserve"> y la I</w:t>
      </w:r>
      <w:r w:rsidR="008F2D5C">
        <w:rPr>
          <w:sz w:val="32"/>
          <w:szCs w:val="32"/>
        </w:rPr>
        <w:t xml:space="preserve"> Comisión Mixta, </w:t>
      </w:r>
      <w:r w:rsidR="00BE1B2D">
        <w:rPr>
          <w:sz w:val="32"/>
          <w:szCs w:val="32"/>
        </w:rPr>
        <w:t xml:space="preserve">organizar </w:t>
      </w:r>
      <w:r w:rsidR="00005973">
        <w:rPr>
          <w:sz w:val="32"/>
          <w:szCs w:val="32"/>
        </w:rPr>
        <w:t>un Foro</w:t>
      </w:r>
      <w:r w:rsidR="00BE1B2D" w:rsidRPr="00BE1B2D">
        <w:rPr>
          <w:sz w:val="32"/>
          <w:szCs w:val="32"/>
        </w:rPr>
        <w:t xml:space="preserve"> de Negocios, </w:t>
      </w:r>
      <w:r w:rsidR="008F2D5C">
        <w:rPr>
          <w:sz w:val="32"/>
          <w:szCs w:val="32"/>
        </w:rPr>
        <w:t xml:space="preserve">suscribir el ASA y </w:t>
      </w:r>
      <w:r w:rsidR="00005973">
        <w:rPr>
          <w:sz w:val="32"/>
          <w:szCs w:val="32"/>
        </w:rPr>
        <w:t xml:space="preserve">concreción de </w:t>
      </w:r>
      <w:r w:rsidR="00BE1B2D" w:rsidRPr="00BE1B2D">
        <w:rPr>
          <w:sz w:val="32"/>
          <w:szCs w:val="32"/>
        </w:rPr>
        <w:t>la ruta aérea directa Caracas-</w:t>
      </w:r>
      <w:r w:rsidR="00005973">
        <w:rPr>
          <w:sz w:val="32"/>
          <w:szCs w:val="32"/>
        </w:rPr>
        <w:t>Túnez</w:t>
      </w:r>
      <w:r w:rsidR="005249FD">
        <w:rPr>
          <w:sz w:val="32"/>
          <w:szCs w:val="32"/>
        </w:rPr>
        <w:t>,</w:t>
      </w:r>
      <w:r w:rsidR="00BE1B2D">
        <w:rPr>
          <w:sz w:val="32"/>
          <w:szCs w:val="32"/>
        </w:rPr>
        <w:t xml:space="preserve"> </w:t>
      </w:r>
      <w:r w:rsidR="00E37597">
        <w:rPr>
          <w:sz w:val="32"/>
          <w:szCs w:val="32"/>
        </w:rPr>
        <w:t xml:space="preserve">suscribir instrumentos jurídicos en materia de educación, continuar la cooperación en materia electoral y los intercambios culturales, </w:t>
      </w:r>
      <w:r w:rsidR="00BE1B2D">
        <w:rPr>
          <w:sz w:val="32"/>
          <w:szCs w:val="32"/>
        </w:rPr>
        <w:t xml:space="preserve">se consideran </w:t>
      </w:r>
      <w:r w:rsidR="00E37597">
        <w:rPr>
          <w:sz w:val="32"/>
          <w:szCs w:val="32"/>
        </w:rPr>
        <w:t xml:space="preserve">acciones </w:t>
      </w:r>
      <w:r w:rsidR="00BE1B2D">
        <w:rPr>
          <w:sz w:val="32"/>
          <w:szCs w:val="32"/>
        </w:rPr>
        <w:t>prioritari</w:t>
      </w:r>
      <w:r w:rsidR="00E37597">
        <w:rPr>
          <w:sz w:val="32"/>
          <w:szCs w:val="32"/>
        </w:rPr>
        <w:t>a</w:t>
      </w:r>
      <w:r w:rsidR="00BE1B2D">
        <w:rPr>
          <w:sz w:val="32"/>
          <w:szCs w:val="32"/>
        </w:rPr>
        <w:t>s para seguir profundizando la</w:t>
      </w:r>
      <w:r w:rsidRPr="00BE1B2D">
        <w:rPr>
          <w:sz w:val="32"/>
          <w:szCs w:val="32"/>
        </w:rPr>
        <w:t xml:space="preserve"> agenda</w:t>
      </w:r>
      <w:r w:rsidR="00BE1B2D">
        <w:rPr>
          <w:sz w:val="32"/>
          <w:szCs w:val="32"/>
        </w:rPr>
        <w:t xml:space="preserve"> bilateral</w:t>
      </w:r>
      <w:r w:rsidRPr="00BE1B2D">
        <w:rPr>
          <w:sz w:val="32"/>
          <w:szCs w:val="32"/>
        </w:rPr>
        <w:t>.</w:t>
      </w:r>
    </w:p>
    <w:sectPr w:rsidR="00372951" w:rsidRPr="008F2D5C">
      <w:footerReference w:type="default" r:id="rId8"/>
      <w:pgSz w:w="12240" w:h="15840"/>
      <w:pgMar w:top="1080" w:right="1080" w:bottom="1080" w:left="108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DA12E" w14:textId="77777777" w:rsidR="00FB7E51" w:rsidRDefault="00FB7E51">
      <w:r>
        <w:separator/>
      </w:r>
    </w:p>
  </w:endnote>
  <w:endnote w:type="continuationSeparator" w:id="0">
    <w:p w14:paraId="098F24DB" w14:textId="77777777" w:rsidR="00FB7E51" w:rsidRDefault="00FB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nQuanYi Micro Hei">
    <w:altName w:val="Malgun Gothic Semilight"/>
    <w:charset w:val="80"/>
    <w:family w:val="swiss"/>
    <w:pitch w:val="variable"/>
    <w:sig w:usb0="00000000" w:usb1="6BDFFCFB" w:usb2="00800036" w:usb3="00000000" w:csb0="003E019F" w:csb1="00000000"/>
  </w:font>
  <w:font w:name="Stencil">
    <w:panose1 w:val="040409050D0802020404"/>
    <w:charset w:val="00"/>
    <w:family w:val="decorative"/>
    <w:pitch w:val="variable"/>
    <w:sig w:usb0="00000003" w:usb1="00000000" w:usb2="00000000" w:usb3="00000000" w:csb0="00000001" w:csb1="00000000"/>
    <w:embedRegular r:id="rId1" w:fontKey="{AC8CE344-A3CC-41EE-8D47-1C6E827FEBF7}"/>
  </w:font>
  <w:font w:name="Georgia">
    <w:panose1 w:val="02040502050405020303"/>
    <w:charset w:val="00"/>
    <w:family w:val="roman"/>
    <w:pitch w:val="variable"/>
    <w:sig w:usb0="00000287" w:usb1="00000000" w:usb2="00000000" w:usb3="00000000" w:csb0="0000009F" w:csb1="00000000"/>
    <w:embedItalic r:id="rId2" w:fontKey="{CA017000-8065-4C80-8F4A-8BE0A70A60F2}"/>
  </w:font>
  <w:font w:name="Calibri">
    <w:panose1 w:val="020F0502020204030204"/>
    <w:charset w:val="00"/>
    <w:family w:val="swiss"/>
    <w:pitch w:val="variable"/>
    <w:sig w:usb0="E4002EFF" w:usb1="C200247B" w:usb2="00000009" w:usb3="00000000" w:csb0="000001FF" w:csb1="00000000"/>
    <w:embedRegular r:id="rId3" w:fontKey="{D572F985-B6E1-48F6-B844-2866BF227CA5}"/>
  </w:font>
  <w:font w:name="Cambria">
    <w:panose1 w:val="02040503050406030204"/>
    <w:charset w:val="00"/>
    <w:family w:val="roman"/>
    <w:pitch w:val="variable"/>
    <w:sig w:usb0="E00006FF" w:usb1="420024FF" w:usb2="02000000" w:usb3="00000000" w:csb0="0000019F" w:csb1="00000000"/>
    <w:embedRegular r:id="rId4" w:fontKey="{720E5BB9-1CB5-4533-8FC0-66528A4C55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B54FA" w14:textId="77777777" w:rsidR="00372951" w:rsidRDefault="007B44DF">
    <w:pPr>
      <w:spacing w:before="60"/>
      <w:jc w:val="right"/>
      <w:rPr>
        <w:sz w:val="20"/>
        <w:szCs w:val="20"/>
      </w:rPr>
    </w:pPr>
    <w:r>
      <w:rPr>
        <w:sz w:val="20"/>
        <w:szCs w:val="20"/>
      </w:rPr>
      <w:fldChar w:fldCharType="begin"/>
    </w:r>
    <w:r>
      <w:rPr>
        <w:sz w:val="20"/>
        <w:szCs w:val="20"/>
      </w:rPr>
      <w:instrText>PAGE</w:instrText>
    </w:r>
    <w:r>
      <w:rPr>
        <w:sz w:val="20"/>
        <w:szCs w:val="20"/>
      </w:rPr>
      <w:fldChar w:fldCharType="separate"/>
    </w:r>
    <w:r w:rsidR="000A2EA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F763A" w14:textId="77777777" w:rsidR="00FB7E51" w:rsidRDefault="00FB7E51">
      <w:r>
        <w:separator/>
      </w:r>
    </w:p>
  </w:footnote>
  <w:footnote w:type="continuationSeparator" w:id="0">
    <w:p w14:paraId="35A1F974" w14:textId="77777777" w:rsidR="00FB7E51" w:rsidRDefault="00FB7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135"/>
    <w:multiLevelType w:val="multilevel"/>
    <w:tmpl w:val="AC0838E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4C464F"/>
    <w:multiLevelType w:val="multilevel"/>
    <w:tmpl w:val="281AFAAC"/>
    <w:lvl w:ilvl="0">
      <w:start w:val="1"/>
      <w:numFmt w:val="bullet"/>
      <w:lvlText w:val="●"/>
      <w:lvlJc w:val="left"/>
      <w:pPr>
        <w:ind w:left="720" w:hanging="360"/>
      </w:pPr>
      <w:rPr>
        <w:rFonts w:ascii="Noto Sans Symbols" w:eastAsia="Noto Sans Symbols" w:hAnsi="Noto Sans Symbols" w:cs="Noto Sans Symbols"/>
        <w:color w:val="auto"/>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EA96ADD"/>
    <w:multiLevelType w:val="hybridMultilevel"/>
    <w:tmpl w:val="F39E98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27117913"/>
    <w:multiLevelType w:val="hybridMultilevel"/>
    <w:tmpl w:val="5114E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4561060"/>
    <w:multiLevelType w:val="hybridMultilevel"/>
    <w:tmpl w:val="6624D3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7B37FFE"/>
    <w:multiLevelType w:val="hybridMultilevel"/>
    <w:tmpl w:val="76D653BA"/>
    <w:lvl w:ilvl="0" w:tplc="9A425B6A">
      <w:numFmt w:val="bullet"/>
      <w:lvlText w:val="-"/>
      <w:lvlJc w:val="left"/>
      <w:pPr>
        <w:ind w:left="720" w:hanging="360"/>
      </w:pPr>
      <w:rPr>
        <w:rFonts w:ascii="Arial" w:eastAsia="WenQuanYi Micro He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D257B93"/>
    <w:multiLevelType w:val="hybridMultilevel"/>
    <w:tmpl w:val="F7145CF6"/>
    <w:lvl w:ilvl="0" w:tplc="3816326C">
      <w:start w:val="1"/>
      <w:numFmt w:val="bullet"/>
      <w:lvlText w:val="-"/>
      <w:lvlJc w:val="left"/>
      <w:pPr>
        <w:ind w:left="720" w:hanging="360"/>
      </w:pPr>
      <w:rPr>
        <w:rFonts w:ascii="Stencil" w:hAnsi="Stenci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8EF3F7D"/>
    <w:multiLevelType w:val="hybridMultilevel"/>
    <w:tmpl w:val="C810B3E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9D46444"/>
    <w:multiLevelType w:val="hybridMultilevel"/>
    <w:tmpl w:val="7F961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1F87AFB"/>
    <w:multiLevelType w:val="multilevel"/>
    <w:tmpl w:val="80DAB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0"/>
  </w:num>
  <w:num w:numId="3">
    <w:abstractNumId w:val="1"/>
  </w:num>
  <w:num w:numId="4">
    <w:abstractNumId w:val="4"/>
  </w:num>
  <w:num w:numId="5">
    <w:abstractNumId w:val="2"/>
  </w:num>
  <w:num w:numId="6">
    <w:abstractNumId w:val="6"/>
  </w:num>
  <w:num w:numId="7">
    <w:abstractNumId w:val="8"/>
  </w:num>
  <w:num w:numId="8">
    <w:abstractNumId w:val="3"/>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951"/>
    <w:rsid w:val="00005804"/>
    <w:rsid w:val="00005973"/>
    <w:rsid w:val="00023B37"/>
    <w:rsid w:val="00023F8D"/>
    <w:rsid w:val="00035477"/>
    <w:rsid w:val="00036382"/>
    <w:rsid w:val="00037EF0"/>
    <w:rsid w:val="0004734D"/>
    <w:rsid w:val="000671B8"/>
    <w:rsid w:val="00070937"/>
    <w:rsid w:val="000734E1"/>
    <w:rsid w:val="00077D1B"/>
    <w:rsid w:val="00081242"/>
    <w:rsid w:val="0008325A"/>
    <w:rsid w:val="00084077"/>
    <w:rsid w:val="000873C2"/>
    <w:rsid w:val="00090635"/>
    <w:rsid w:val="000A2EA7"/>
    <w:rsid w:val="000B26F8"/>
    <w:rsid w:val="000B3D71"/>
    <w:rsid w:val="000F3C74"/>
    <w:rsid w:val="001062D9"/>
    <w:rsid w:val="001173FA"/>
    <w:rsid w:val="001430AB"/>
    <w:rsid w:val="00145E34"/>
    <w:rsid w:val="0015407B"/>
    <w:rsid w:val="001777CC"/>
    <w:rsid w:val="001879C4"/>
    <w:rsid w:val="001A0B0E"/>
    <w:rsid w:val="001C2FB7"/>
    <w:rsid w:val="001D5A7A"/>
    <w:rsid w:val="001E2901"/>
    <w:rsid w:val="001E7EEC"/>
    <w:rsid w:val="001F48A4"/>
    <w:rsid w:val="001F6789"/>
    <w:rsid w:val="001F78E1"/>
    <w:rsid w:val="002067FE"/>
    <w:rsid w:val="00223721"/>
    <w:rsid w:val="00261C27"/>
    <w:rsid w:val="00264972"/>
    <w:rsid w:val="002749EA"/>
    <w:rsid w:val="00293903"/>
    <w:rsid w:val="00297FC1"/>
    <w:rsid w:val="002B029A"/>
    <w:rsid w:val="002B0F95"/>
    <w:rsid w:val="002B59DD"/>
    <w:rsid w:val="002D4535"/>
    <w:rsid w:val="002D5692"/>
    <w:rsid w:val="002D7E60"/>
    <w:rsid w:val="002F30FB"/>
    <w:rsid w:val="00306E72"/>
    <w:rsid w:val="003148E7"/>
    <w:rsid w:val="003337CE"/>
    <w:rsid w:val="0035751F"/>
    <w:rsid w:val="00372951"/>
    <w:rsid w:val="003801FF"/>
    <w:rsid w:val="00386A49"/>
    <w:rsid w:val="003924F3"/>
    <w:rsid w:val="003A13FF"/>
    <w:rsid w:val="003B16F9"/>
    <w:rsid w:val="003B2BE3"/>
    <w:rsid w:val="003E5584"/>
    <w:rsid w:val="003E7001"/>
    <w:rsid w:val="003F0525"/>
    <w:rsid w:val="00400CAC"/>
    <w:rsid w:val="0040285B"/>
    <w:rsid w:val="004133CB"/>
    <w:rsid w:val="004178CE"/>
    <w:rsid w:val="0043425C"/>
    <w:rsid w:val="00437272"/>
    <w:rsid w:val="00472C34"/>
    <w:rsid w:val="004805F5"/>
    <w:rsid w:val="004829DA"/>
    <w:rsid w:val="00484158"/>
    <w:rsid w:val="004843D6"/>
    <w:rsid w:val="004907F4"/>
    <w:rsid w:val="00490EA6"/>
    <w:rsid w:val="00494128"/>
    <w:rsid w:val="004956E6"/>
    <w:rsid w:val="004A749C"/>
    <w:rsid w:val="004B7417"/>
    <w:rsid w:val="004C392F"/>
    <w:rsid w:val="004D06FF"/>
    <w:rsid w:val="004D64D7"/>
    <w:rsid w:val="004E68ED"/>
    <w:rsid w:val="004F5502"/>
    <w:rsid w:val="004F7FB0"/>
    <w:rsid w:val="005138E2"/>
    <w:rsid w:val="00520614"/>
    <w:rsid w:val="005249FD"/>
    <w:rsid w:val="00530786"/>
    <w:rsid w:val="00533E79"/>
    <w:rsid w:val="0053784A"/>
    <w:rsid w:val="005431C0"/>
    <w:rsid w:val="0054617C"/>
    <w:rsid w:val="0056640E"/>
    <w:rsid w:val="00580985"/>
    <w:rsid w:val="0058236D"/>
    <w:rsid w:val="005A08B5"/>
    <w:rsid w:val="005B0260"/>
    <w:rsid w:val="005E4D41"/>
    <w:rsid w:val="005F3846"/>
    <w:rsid w:val="006066AF"/>
    <w:rsid w:val="006166AE"/>
    <w:rsid w:val="0062667F"/>
    <w:rsid w:val="00631425"/>
    <w:rsid w:val="006320F8"/>
    <w:rsid w:val="00663AD8"/>
    <w:rsid w:val="006720C3"/>
    <w:rsid w:val="00675723"/>
    <w:rsid w:val="00693670"/>
    <w:rsid w:val="006966E2"/>
    <w:rsid w:val="006A5428"/>
    <w:rsid w:val="006B0E7C"/>
    <w:rsid w:val="006C57D7"/>
    <w:rsid w:val="006D7180"/>
    <w:rsid w:val="006E4F36"/>
    <w:rsid w:val="006E5BEA"/>
    <w:rsid w:val="006F1CBE"/>
    <w:rsid w:val="00700CBA"/>
    <w:rsid w:val="00704041"/>
    <w:rsid w:val="00716F95"/>
    <w:rsid w:val="007348A1"/>
    <w:rsid w:val="00740035"/>
    <w:rsid w:val="00744162"/>
    <w:rsid w:val="00751895"/>
    <w:rsid w:val="00751989"/>
    <w:rsid w:val="00781D46"/>
    <w:rsid w:val="00782C27"/>
    <w:rsid w:val="00795621"/>
    <w:rsid w:val="007B44DF"/>
    <w:rsid w:val="007B6120"/>
    <w:rsid w:val="007C5A7F"/>
    <w:rsid w:val="007E1DDA"/>
    <w:rsid w:val="007F0EF7"/>
    <w:rsid w:val="008009B9"/>
    <w:rsid w:val="008022E3"/>
    <w:rsid w:val="008074B2"/>
    <w:rsid w:val="00825F30"/>
    <w:rsid w:val="008317DE"/>
    <w:rsid w:val="00832C9C"/>
    <w:rsid w:val="00832E8E"/>
    <w:rsid w:val="008575A5"/>
    <w:rsid w:val="00887A76"/>
    <w:rsid w:val="008C387B"/>
    <w:rsid w:val="008D2248"/>
    <w:rsid w:val="008E2523"/>
    <w:rsid w:val="008E3D17"/>
    <w:rsid w:val="008F2D5C"/>
    <w:rsid w:val="00906BBC"/>
    <w:rsid w:val="00924ED7"/>
    <w:rsid w:val="00924FDA"/>
    <w:rsid w:val="00930D9B"/>
    <w:rsid w:val="00933F98"/>
    <w:rsid w:val="00945378"/>
    <w:rsid w:val="00947724"/>
    <w:rsid w:val="009517B5"/>
    <w:rsid w:val="00970945"/>
    <w:rsid w:val="00984CB6"/>
    <w:rsid w:val="00A032F1"/>
    <w:rsid w:val="00A064A3"/>
    <w:rsid w:val="00A11847"/>
    <w:rsid w:val="00A11C4E"/>
    <w:rsid w:val="00A25F86"/>
    <w:rsid w:val="00A267DC"/>
    <w:rsid w:val="00A321FF"/>
    <w:rsid w:val="00A46B12"/>
    <w:rsid w:val="00A510C4"/>
    <w:rsid w:val="00A513EA"/>
    <w:rsid w:val="00A604E1"/>
    <w:rsid w:val="00A64A32"/>
    <w:rsid w:val="00A66438"/>
    <w:rsid w:val="00A81CCF"/>
    <w:rsid w:val="00A84C4B"/>
    <w:rsid w:val="00A8652A"/>
    <w:rsid w:val="00A9206E"/>
    <w:rsid w:val="00A944EC"/>
    <w:rsid w:val="00A958CF"/>
    <w:rsid w:val="00AB09AE"/>
    <w:rsid w:val="00AB464C"/>
    <w:rsid w:val="00AB77EB"/>
    <w:rsid w:val="00AD4061"/>
    <w:rsid w:val="00AE660B"/>
    <w:rsid w:val="00AF1719"/>
    <w:rsid w:val="00AF3C30"/>
    <w:rsid w:val="00B03E9F"/>
    <w:rsid w:val="00B15880"/>
    <w:rsid w:val="00B24EE3"/>
    <w:rsid w:val="00B33FBA"/>
    <w:rsid w:val="00B44128"/>
    <w:rsid w:val="00B5388F"/>
    <w:rsid w:val="00B5789E"/>
    <w:rsid w:val="00B61104"/>
    <w:rsid w:val="00B82366"/>
    <w:rsid w:val="00BA27E1"/>
    <w:rsid w:val="00BE1B2D"/>
    <w:rsid w:val="00BE3E38"/>
    <w:rsid w:val="00BF0446"/>
    <w:rsid w:val="00C14F0C"/>
    <w:rsid w:val="00C21EC9"/>
    <w:rsid w:val="00C21EE9"/>
    <w:rsid w:val="00C266E6"/>
    <w:rsid w:val="00C306E9"/>
    <w:rsid w:val="00C42C24"/>
    <w:rsid w:val="00C43FB9"/>
    <w:rsid w:val="00C55FD6"/>
    <w:rsid w:val="00C65974"/>
    <w:rsid w:val="00C675D2"/>
    <w:rsid w:val="00C73828"/>
    <w:rsid w:val="00C73BD8"/>
    <w:rsid w:val="00CB0C76"/>
    <w:rsid w:val="00CB0F75"/>
    <w:rsid w:val="00CB1360"/>
    <w:rsid w:val="00CB1480"/>
    <w:rsid w:val="00CB2D18"/>
    <w:rsid w:val="00CB3C3D"/>
    <w:rsid w:val="00CD09EA"/>
    <w:rsid w:val="00CD6A80"/>
    <w:rsid w:val="00CE0BC4"/>
    <w:rsid w:val="00CE334A"/>
    <w:rsid w:val="00CE3D9A"/>
    <w:rsid w:val="00D0049D"/>
    <w:rsid w:val="00D12161"/>
    <w:rsid w:val="00D31482"/>
    <w:rsid w:val="00D34F56"/>
    <w:rsid w:val="00D357C9"/>
    <w:rsid w:val="00D364CA"/>
    <w:rsid w:val="00D539FC"/>
    <w:rsid w:val="00D7113E"/>
    <w:rsid w:val="00D76425"/>
    <w:rsid w:val="00DA16E4"/>
    <w:rsid w:val="00DA4B6C"/>
    <w:rsid w:val="00DC0E72"/>
    <w:rsid w:val="00DD08B0"/>
    <w:rsid w:val="00DD716C"/>
    <w:rsid w:val="00DF6A77"/>
    <w:rsid w:val="00E14038"/>
    <w:rsid w:val="00E15BE4"/>
    <w:rsid w:val="00E17040"/>
    <w:rsid w:val="00E37597"/>
    <w:rsid w:val="00E55D6C"/>
    <w:rsid w:val="00E57D33"/>
    <w:rsid w:val="00E83C2E"/>
    <w:rsid w:val="00E94AC8"/>
    <w:rsid w:val="00ED55A0"/>
    <w:rsid w:val="00EF0E9E"/>
    <w:rsid w:val="00F16140"/>
    <w:rsid w:val="00F21955"/>
    <w:rsid w:val="00F24F75"/>
    <w:rsid w:val="00F418EE"/>
    <w:rsid w:val="00F434D4"/>
    <w:rsid w:val="00F46AF1"/>
    <w:rsid w:val="00F50E8B"/>
    <w:rsid w:val="00F52656"/>
    <w:rsid w:val="00F56105"/>
    <w:rsid w:val="00F571D8"/>
    <w:rsid w:val="00F714FD"/>
    <w:rsid w:val="00F7740A"/>
    <w:rsid w:val="00F95986"/>
    <w:rsid w:val="00FA4D0E"/>
    <w:rsid w:val="00FB7E51"/>
    <w:rsid w:val="00FE2949"/>
    <w:rsid w:val="00FE4522"/>
    <w:rsid w:val="00FE60A9"/>
    <w:rsid w:val="00FF7A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33BA"/>
  <w15:docId w15:val="{CDB96058-3D4D-42A5-8A16-0731A20C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es-VE"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AB77EB"/>
    <w:pPr>
      <w:suppressAutoHyphens/>
      <w:spacing w:line="1" w:lineRule="atLeast"/>
      <w:ind w:leftChars="-1" w:left="708" w:hangingChars="1" w:hanging="1"/>
      <w:textDirection w:val="btLr"/>
      <w:textAlignment w:val="top"/>
      <w:outlineLvl w:val="0"/>
    </w:pPr>
    <w:rPr>
      <w:rFonts w:ascii="Times New Roman" w:eastAsia="Times New Roman" w:hAnsi="Times New Roman" w:cs="Times New Roman"/>
      <w:position w:val="-1"/>
      <w:sz w:val="24"/>
      <w:szCs w:val="24"/>
      <w:lang w:val="es-ES"/>
    </w:rPr>
  </w:style>
  <w:style w:type="paragraph" w:styleId="Encabezado">
    <w:name w:val="header"/>
    <w:basedOn w:val="Normal"/>
    <w:link w:val="EncabezadoCar"/>
    <w:uiPriority w:val="99"/>
    <w:unhideWhenUsed/>
    <w:rsid w:val="00825F30"/>
    <w:pPr>
      <w:tabs>
        <w:tab w:val="center" w:pos="4252"/>
        <w:tab w:val="right" w:pos="8504"/>
      </w:tabs>
    </w:pPr>
  </w:style>
  <w:style w:type="character" w:customStyle="1" w:styleId="EncabezadoCar">
    <w:name w:val="Encabezado Car"/>
    <w:basedOn w:val="Fuentedeprrafopredeter"/>
    <w:link w:val="Encabezado"/>
    <w:uiPriority w:val="99"/>
    <w:rsid w:val="00825F30"/>
  </w:style>
  <w:style w:type="paragraph" w:styleId="Piedepgina">
    <w:name w:val="footer"/>
    <w:basedOn w:val="Normal"/>
    <w:link w:val="PiedepginaCar"/>
    <w:uiPriority w:val="99"/>
    <w:unhideWhenUsed/>
    <w:rsid w:val="00825F30"/>
    <w:pPr>
      <w:tabs>
        <w:tab w:val="center" w:pos="4252"/>
        <w:tab w:val="right" w:pos="8504"/>
      </w:tabs>
    </w:pPr>
  </w:style>
  <w:style w:type="character" w:customStyle="1" w:styleId="PiedepginaCar">
    <w:name w:val="Pie de página Car"/>
    <w:basedOn w:val="Fuentedeprrafopredeter"/>
    <w:link w:val="Piedepgina"/>
    <w:uiPriority w:val="99"/>
    <w:rsid w:val="00825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73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10846">
          <w:marLeft w:val="274"/>
          <w:marRight w:val="0"/>
          <w:marTop w:val="20"/>
          <w:marBottom w:val="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X4vvpSW31bieSZWGYvlDd0ecw==">CgMxLjA4AHIhMWhwU2tyMmh6S3ZMM0djUnB2czRmSFNYLXRiZTg3UkQ1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7</Pages>
  <Words>1690</Words>
  <Characters>9297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jose hernandez silva</cp:lastModifiedBy>
  <cp:revision>447</cp:revision>
  <dcterms:created xsi:type="dcterms:W3CDTF">2026-04-27T18:48:00Z</dcterms:created>
  <dcterms:modified xsi:type="dcterms:W3CDTF">2026-05-13T20:33:00Z</dcterms:modified>
</cp:coreProperties>
</file>