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before="240" w:after="160"/>
      </w:pPr>
      <w:r>
        <w:rPr>
          <w:rFonts w:ascii="Arial" w:cs="Arial" w:eastAsia="Arial" w:hAnsi="Arial"/>
          <w:b/>
          <w:bCs/>
          <w:color w:val="111827"/>
          <w:sz w:val="28"/>
          <w:szCs w:val="28"/>
        </w:rPr>
        <w:t xml:space="preserve">Summary of Retrieval-Augmented Generation (RAG) Explained in the Video</w:t>
      </w:r>
    </w:p>
    <w:p>
      <w:pPr>
        <w:spacing w:after="120"/>
      </w:pPr>
      <w:r>
        <w:rPr>
          <w:rFonts w:ascii="Arial" w:cs="Arial" w:eastAsia="Arial" w:hAnsi="Arial"/>
          <w:sz w:val="22"/>
          <w:szCs w:val="22"/>
        </w:rPr>
        <w:t xml:space="preserve">This video provides a comprehensive explanation of </w:t>
      </w:r>
      <w:r>
        <w:rPr>
          <w:rFonts w:ascii="Arial" w:cs="Arial" w:eastAsia="Arial" w:hAnsi="Arial"/>
          <w:b/>
          <w:bCs/>
          <w:sz w:val="22"/>
          <w:szCs w:val="22"/>
        </w:rPr>
        <w:t xml:space="preserve">Retrieval-Augmented Generation (RAG)</w:t>
      </w:r>
      <w:r>
        <w:rPr>
          <w:rFonts w:ascii="Arial" w:cs="Arial" w:eastAsia="Arial" w:hAnsi="Arial"/>
          <w:sz w:val="22"/>
          <w:szCs w:val="22"/>
        </w:rPr>
        <w:t xml:space="preserve">, a method that enhances language model answers by grounding them in relevant external documents without retraining the model. It details the entire workflow from raw documents to grounded answers, and highlights common pitfalls and solutions.</w:t>
      </w:r>
    </w:p>
    <w:p>
      <w:pPr>
        <w:pBdr>
          <w:bottom w:val="single" w:color="CCCCCC" w:sz="6"/>
        </w:pBdr>
        <w:spacing w:before="200" w:after="200"/>
      </w:pPr>
    </w:p>
    <w:p>
      <w:pPr>
        <w:pStyle w:val="Heading3"/>
        <w:spacing w:before="240" w:after="160"/>
      </w:pPr>
      <w:r>
        <w:rPr>
          <w:rFonts w:ascii="Arial" w:cs="Arial" w:eastAsia="Arial" w:hAnsi="Arial"/>
          <w:b/>
          <w:bCs/>
          <w:color w:val="111827"/>
          <w:sz w:val="28"/>
          <w:szCs w:val="28"/>
        </w:rPr>
        <w:t xml:space="preserve">Core Concepts</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Limitations of Language Models</w:t>
      </w:r>
      <w:r>
        <w:rPr>
          <w:rFonts w:ascii="Arial" w:cs="Arial" w:eastAsia="Arial" w:hAnsi="Arial"/>
          <w:sz w:val="22"/>
          <w:szCs w:val="22"/>
        </w:rPr>
        <w:t xml:space="preserve">:</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Language models only remember information up to their training cut-off date.</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They do not have access to private or recent data such as company handbooks, recent news, or personal databases.</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When uncertain, models may hallucinate, producing fluent but inaccurate answers.</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Retraining models is expensive, slow, and outdated as soon as the source data changes.</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RAG Approach</w:t>
      </w:r>
      <w:r>
        <w:rPr>
          <w:rFonts w:ascii="Arial" w:cs="Arial" w:eastAsia="Arial" w:hAnsi="Arial"/>
          <w:sz w:val="22"/>
          <w:szCs w:val="22"/>
        </w:rPr>
        <w:t xml:space="preserve">:</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Do not retrain</w:t>
      </w:r>
      <w:r>
        <w:rPr>
          <w:rFonts w:ascii="Arial" w:cs="Arial" w:eastAsia="Arial" w:hAnsi="Arial"/>
          <w:sz w:val="22"/>
          <w:szCs w:val="22"/>
        </w:rPr>
        <w:t xml:space="preserve"> the language model. Instead, </w:t>
      </w:r>
      <w:r>
        <w:rPr>
          <w:rFonts w:ascii="Arial" w:cs="Arial" w:eastAsia="Arial" w:hAnsi="Arial"/>
          <w:b/>
          <w:bCs/>
          <w:sz w:val="22"/>
          <w:szCs w:val="22"/>
        </w:rPr>
        <w:t xml:space="preserve">retrieve relevant text chunks at query time</w:t>
      </w:r>
      <w:r>
        <w:rPr>
          <w:rFonts w:ascii="Arial" w:cs="Arial" w:eastAsia="Arial" w:hAnsi="Arial"/>
          <w:sz w:val="22"/>
          <w:szCs w:val="22"/>
        </w:rPr>
        <w:t xml:space="preserve">.</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The model reads from these retrieved passages and generates an answer grounded solely in those texts.</w:t>
      </w:r>
    </w:p>
    <w:p>
      <w:pPr>
        <w:pBdr>
          <w:bottom w:val="single" w:color="CCCCCC" w:sz="6"/>
        </w:pBdr>
        <w:spacing w:before="200" w:after="200"/>
      </w:pPr>
    </w:p>
    <w:p>
      <w:pPr>
        <w:pStyle w:val="Heading3"/>
        <w:spacing w:before="240" w:after="160"/>
      </w:pPr>
      <w:r>
        <w:rPr>
          <w:rFonts w:ascii="Arial" w:cs="Arial" w:eastAsia="Arial" w:hAnsi="Arial"/>
          <w:b/>
          <w:bCs/>
          <w:color w:val="111827"/>
          <w:sz w:val="28"/>
          <w:szCs w:val="28"/>
        </w:rPr>
        <w:t xml:space="preserve">Detailed Workflow of RAG</w:t>
      </w:r>
    </w:p>
    <w:p>
      <w:pPr>
        <w:pBdr>
          <w:bottom w:val="single" w:color="CCCCCC" w:sz="6"/>
        </w:pBdr>
        <w:spacing w:before="200" w:after="200"/>
      </w:pPr>
    </w:p>
    <w:p>
      <w:pPr>
        <w:pStyle w:val="Heading3"/>
        <w:spacing w:before="240" w:after="160"/>
      </w:pPr>
      <w:r>
        <w:rPr>
          <w:rFonts w:ascii="Arial" w:cs="Arial" w:eastAsia="Arial" w:hAnsi="Arial"/>
          <w:b/>
          <w:bCs/>
          <w:color w:val="111827"/>
          <w:sz w:val="28"/>
          <w:szCs w:val="28"/>
        </w:rPr>
        <w:t xml:space="preserve">Key Technical Insights</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Embeddings capture meaning, not surface words</w:t>
      </w:r>
      <w:r>
        <w:rPr>
          <w:rFonts w:ascii="Arial" w:cs="Arial" w:eastAsia="Arial" w:hAnsi="Arial"/>
          <w:sz w:val="22"/>
          <w:szCs w:val="22"/>
        </w:rPr>
        <w:t xml:space="preserve">, enabling retrieval beyond keyword matching.</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Chunk size is critical</w:t>
      </w:r>
      <w:r>
        <w:rPr>
          <w:rFonts w:ascii="Arial" w:cs="Arial" w:eastAsia="Arial" w:hAnsi="Arial"/>
          <w:sz w:val="22"/>
          <w:szCs w:val="22"/>
        </w:rPr>
        <w:t xml:space="preserve">:</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Too large chunks bring noise, reducing precision.</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Too small chunks lose necessary context, harming understanding.</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Overlapping chunks prevent losing parts of sentences or ideas at boundaries.</w:t>
      </w:r>
      <w:r>
        <w:rPr>
          <w:rFonts w:ascii="Arial" w:cs="Arial" w:eastAsia="Arial" w:hAnsi="Arial"/>
          <w:sz w:val="22"/>
          <w:szCs w:val="22"/>
        </w:rPr>
        <w:t xml:space="preserve"/>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Vector databases rely on approximate algorithms</w:t>
      </w:r>
      <w:r>
        <w:rPr>
          <w:rFonts w:ascii="Arial" w:cs="Arial" w:eastAsia="Arial" w:hAnsi="Arial"/>
          <w:sz w:val="22"/>
          <w:szCs w:val="22"/>
        </w:rPr>
        <w:t xml:space="preserve"> to scale searches to millions of chunks with minimal accuracy loss.</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Hybrid search fixes the limitations of pure semantic search</w:t>
      </w:r>
      <w:r>
        <w:rPr>
          <w:rFonts w:ascii="Arial" w:cs="Arial" w:eastAsia="Arial" w:hAnsi="Arial"/>
          <w:sz w:val="22"/>
          <w:szCs w:val="22"/>
        </w:rPr>
        <w:t xml:space="preserve"> for exact-match needs.</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Prompting the model to answer only from retrieved context avoids hallucinations</w:t>
      </w:r>
      <w:r>
        <w:rPr>
          <w:rFonts w:ascii="Arial" w:cs="Arial" w:eastAsia="Arial" w:hAnsi="Arial"/>
          <w:sz w:val="22"/>
          <w:szCs w:val="22"/>
        </w:rPr>
        <w:t xml:space="preserve"> and provides accountability via citations.</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Re-ranking addresses rough initial vector search rankings</w:t>
      </w:r>
      <w:r>
        <w:rPr>
          <w:rFonts w:ascii="Arial" w:cs="Arial" w:eastAsia="Arial" w:hAnsi="Arial"/>
          <w:sz w:val="22"/>
          <w:szCs w:val="22"/>
        </w:rPr>
        <w:t xml:space="preserve">, ensuring the best passages appear first for the model.</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Failure modes mostly stem from retrieval and chunking, not generation:</w:t>
      </w:r>
      <w:r>
        <w:rPr>
          <w:rFonts w:ascii="Arial" w:cs="Arial" w:eastAsia="Arial" w:hAnsi="Arial"/>
          <w:sz w:val="22"/>
          <w:szCs w:val="22"/>
        </w:rPr>
        <w:t xml:space="preserve"/>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Missing relevant chunks means the model cannot answer correctly.</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Poor chunking fragments or buries facts irretrievably.</w:t>
      </w:r>
    </w:p>
    <w:p>
      <w:pPr>
        <w:spacing w:after="80"/>
        <w:ind w:left="360"/>
      </w:pPr>
      <w:r>
        <w:rPr>
          <w:rFonts w:ascii="Arial" w:cs="Arial" w:eastAsia="Arial" w:hAnsi="Arial"/>
          <w:sz w:val="22"/>
          <w:szCs w:val="22"/>
        </w:rPr>
        <w:t xml:space="preserve">• </w:t>
      </w:r>
      <w:r>
        <w:rPr>
          <w:rFonts w:ascii="Arial" w:cs="Arial" w:eastAsia="Arial" w:hAnsi="Arial"/>
          <w:sz w:val="22"/>
          <w:szCs w:val="22"/>
        </w:rPr>
        <w:t xml:space="preserve">Models may ignore context if prompt instructions are absent or ignored.</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Evaluation requires measuring retrieval (recall, mean reciprocal rank) and generation (faithfulness, relevance) separately</w:t>
      </w:r>
      <w:r>
        <w:rPr>
          <w:rFonts w:ascii="Arial" w:cs="Arial" w:eastAsia="Arial" w:hAnsi="Arial"/>
          <w:sz w:val="22"/>
          <w:szCs w:val="22"/>
        </w:rPr>
        <w:t xml:space="preserve">, often using automated strong model judges.</w:t>
      </w:r>
    </w:p>
    <w:p>
      <w:pPr>
        <w:pBdr>
          <w:bottom w:val="single" w:color="CCCCCC" w:sz="6"/>
        </w:pBdr>
        <w:spacing w:before="200" w:after="200"/>
      </w:pPr>
    </w:p>
    <w:p>
      <w:pPr>
        <w:pStyle w:val="Heading3"/>
        <w:spacing w:before="240" w:after="160"/>
      </w:pPr>
      <w:r>
        <w:rPr>
          <w:rFonts w:ascii="Arial" w:cs="Arial" w:eastAsia="Arial" w:hAnsi="Arial"/>
          <w:b/>
          <w:bCs/>
          <w:color w:val="111827"/>
          <w:sz w:val="28"/>
          <w:szCs w:val="28"/>
        </w:rPr>
        <w:t xml:space="preserve">Common Failure Modes and Mitigation</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Retrieval Misses:</w:t>
      </w:r>
      <w:r>
        <w:rPr>
          <w:rFonts w:ascii="Arial" w:cs="Arial" w:eastAsia="Arial" w:hAnsi="Arial"/>
          <w:sz w:val="22"/>
          <w:szCs w:val="22"/>
        </w:rPr>
        <w:t xml:space="preserve"> When no suitable chunk is retrieved, the model resorts to guessing, resulting in hallucination-like errors.</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Chunking Issues:</w:t>
      </w:r>
      <w:r>
        <w:rPr>
          <w:rFonts w:ascii="Arial" w:cs="Arial" w:eastAsia="Arial" w:hAnsi="Arial"/>
          <w:sz w:val="22"/>
          <w:szCs w:val="22"/>
        </w:rPr>
        <w:t xml:space="preserve"> Poor chunking can split or hide key facts, reducing retrieval quality.</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Model Attention Limitations:</w:t>
      </w:r>
      <w:r>
        <w:rPr>
          <w:rFonts w:ascii="Arial" w:cs="Arial" w:eastAsia="Arial" w:hAnsi="Arial"/>
          <w:sz w:val="22"/>
          <w:szCs w:val="22"/>
        </w:rPr>
        <w:t xml:space="preserve"> The “lost in the middle” effect can cause the model to neglect centrally positioned text in long inputs, affecting answer quality.</w:t>
      </w:r>
    </w:p>
    <w:p>
      <w:pPr>
        <w:spacing w:after="80"/>
      </w:pPr>
      <w:r>
        <w:rPr>
          <w:rFonts w:ascii="Arial" w:cs="Arial" w:eastAsia="Arial" w:hAnsi="Arial"/>
          <w:sz w:val="22"/>
          <w:szCs w:val="22"/>
        </w:rPr>
        <w:t xml:space="preserve">• </w:t>
      </w:r>
      <w:r>
        <w:rPr>
          <w:rFonts w:ascii="Arial" w:cs="Arial" w:eastAsia="Arial" w:hAnsi="Arial"/>
          <w:sz w:val="22"/>
          <w:szCs w:val="22"/>
        </w:rPr>
        <w:t xml:space="preserve"/>
      </w:r>
      <w:r>
        <w:rPr>
          <w:rFonts w:ascii="Arial" w:cs="Arial" w:eastAsia="Arial" w:hAnsi="Arial"/>
          <w:b/>
          <w:bCs/>
          <w:sz w:val="22"/>
          <w:szCs w:val="22"/>
        </w:rPr>
        <w:t xml:space="preserve">Ignoring Context:</w:t>
      </w:r>
      <w:r>
        <w:rPr>
          <w:rFonts w:ascii="Arial" w:cs="Arial" w:eastAsia="Arial" w:hAnsi="Arial"/>
          <w:sz w:val="22"/>
          <w:szCs w:val="22"/>
        </w:rPr>
        <w:t xml:space="preserve"> Without explicit instruction in the prompt to answer only from the provided context, the model may rely on memory rather than source documents.</w:t>
      </w:r>
    </w:p>
    <w:p>
      <w:pPr>
        <w:pBdr>
          <w:bottom w:val="single" w:color="CCCCCC" w:sz="6"/>
        </w:pBdr>
        <w:spacing w:before="200" w:after="200"/>
      </w:pPr>
    </w:p>
    <w:p>
      <w:pPr>
        <w:pStyle w:val="Heading3"/>
        <w:spacing w:before="240" w:after="160"/>
      </w:pPr>
      <w:r>
        <w:rPr>
          <w:rFonts w:ascii="Arial" w:cs="Arial" w:eastAsia="Arial" w:hAnsi="Arial"/>
          <w:b/>
          <w:bCs/>
          <w:color w:val="111827"/>
          <w:sz w:val="28"/>
          <w:szCs w:val="28"/>
        </w:rPr>
        <w:t xml:space="preserve">Summary Table: Comparison of Search Techniques</w:t>
      </w:r>
    </w:p>
    <w:p>
      <w:pPr>
        <w:pBdr>
          <w:bottom w:val="single" w:color="CCCCCC" w:sz="6"/>
        </w:pBdr>
        <w:spacing w:before="200" w:after="200"/>
      </w:pPr>
    </w:p>
    <w:p>
      <w:pPr>
        <w:pStyle w:val="Heading3"/>
        <w:spacing w:before="240" w:after="160"/>
      </w:pPr>
      <w:r>
        <w:rPr>
          <w:rFonts w:ascii="Arial" w:cs="Arial" w:eastAsia="Arial" w:hAnsi="Arial"/>
          <w:b/>
          <w:bCs/>
          <w:color w:val="111827"/>
          <w:sz w:val="28"/>
          <w:szCs w:val="28"/>
        </w:rPr>
        <w:t xml:space="preserve">Conclusion</w:t>
      </w:r>
    </w:p>
    <w:p>
      <w:pPr>
        <w:spacing w:after="120"/>
      </w:pPr>
      <w:r>
        <w:rPr>
          <w:rFonts w:ascii="Arial" w:cs="Arial" w:eastAsia="Arial" w:hAnsi="Arial"/>
          <w:sz w:val="22"/>
          <w:szCs w:val="22"/>
        </w:rPr>
        <w:t xml:space="preserve"/>
      </w:r>
      <w:r>
        <w:rPr>
          <w:rFonts w:ascii="Arial" w:cs="Arial" w:eastAsia="Arial" w:hAnsi="Arial"/>
          <w:b/>
          <w:bCs/>
          <w:sz w:val="22"/>
          <w:szCs w:val="22"/>
        </w:rPr>
        <w:t xml:space="preserve">Retrieval-Augmented Generation is a powerful approach to extend language models’ capabilities to up-to-date, private, or specialised knowledge without costly retraining.</w:t>
      </w:r>
      <w:r>
        <w:rPr>
          <w:rFonts w:ascii="Arial" w:cs="Arial" w:eastAsia="Arial" w:hAnsi="Arial"/>
          <w:sz w:val="22"/>
          <w:szCs w:val="22"/>
        </w:rPr>
        <w:t xml:space="preserve"> By leveraging semantic embeddings, scalable vector search, hybrid retrieval techniques, and careful prompt design, RAG systems produce </w:t>
      </w:r>
      <w:r>
        <w:rPr>
          <w:rFonts w:ascii="Arial" w:cs="Arial" w:eastAsia="Arial" w:hAnsi="Arial"/>
          <w:b/>
          <w:bCs/>
          <w:sz w:val="22"/>
          <w:szCs w:val="22"/>
        </w:rPr>
        <w:t xml:space="preserve">grounded, traceable, and trustworthy</w:t>
      </w:r>
      <w:r>
        <w:rPr>
          <w:rFonts w:ascii="Arial" w:cs="Arial" w:eastAsia="Arial" w:hAnsi="Arial"/>
          <w:sz w:val="22"/>
          <w:szCs w:val="22"/>
        </w:rPr>
        <w:t xml:space="preserve"> responses. The quality of retrieval and chunking directly affects model output reliability, so continuous measurement and improvement of these components are essential for production deployment.</w:t>
      </w:r>
    </w:p>
    <w:p>
      <w:pPr>
        <w:spacing w:after="120"/>
      </w:pPr>
      <w:r>
        <w:rPr>
          <w:rFonts w:ascii="Arial" w:cs="Arial" w:eastAsia="Arial" w:hAnsi="Arial"/>
          <w:sz w:val="22"/>
          <w:szCs w:val="22"/>
        </w:rPr>
        <w:t xml:space="preserve">The system’s core workflow:</w:t>
      </w:r>
      <w:r>
        <w:rPr>
          <w:rFonts w:ascii="Arial" w:cs="Arial" w:eastAsia="Arial" w:hAnsi="Arial"/>
          <w:sz w:val="22"/>
          <w:szCs w:val="22"/>
        </w:rPr>
        <w:br/>
      </w:r>
      <w:r>
        <w:rPr>
          <w:rFonts w:ascii="Arial" w:cs="Arial" w:eastAsia="Arial" w:hAnsi="Arial"/>
          <w:sz w:val="22"/>
          <w:szCs w:val="22"/>
        </w:rPr>
        <w:t xml:space="preserve">$$\text{Document chunking} \rightarrow \text{Embedding} \rightarrow \text{Vector storage} \rightarrow \text{Query embedding} \rightarrow \text{Retrieval + hybrid search} \rightarrow \text{Re-ranking} \rightarrow \text{Prompted generation}$$</w:t>
      </w:r>
    </w:p>
    <w:p>
      <w:pPr>
        <w:spacing w:after="120"/>
      </w:pPr>
      <w:r>
        <w:rPr>
          <w:rFonts w:ascii="Arial" w:cs="Arial" w:eastAsia="Arial" w:hAnsi="Arial"/>
          <w:sz w:val="22"/>
          <w:szCs w:val="22"/>
        </w:rPr>
        <w:t xml:space="preserve">This creates a solid mechanism where the model reads rather than guesses, leading to </w:t>
      </w:r>
      <w:r>
        <w:rPr>
          <w:rFonts w:ascii="Arial" w:cs="Arial" w:eastAsia="Arial" w:hAnsi="Arial"/>
          <w:b/>
          <w:bCs/>
          <w:sz w:val="22"/>
          <w:szCs w:val="22"/>
        </w:rPr>
        <w:t xml:space="preserve">more factual, auditable answers without retraining or frozen knowledge constraints</w:t>
      </w:r>
      <w:r>
        <w:rPr>
          <w:rFonts w:ascii="Arial" w:cs="Arial" w:eastAsia="Arial" w:hAnsi="Arial"/>
          <w:sz w:val="22"/>
          <w:szCs w:val="22"/>
        </w:rPr>
        <w:t xml:space="preserve">.</w:t>
      </w:r>
    </w:p>
    <w:p>
      <w:pPr>
        <w:spacing w:after="120"/>
      </w:pPr>
      <w:r>
        <w:rPr>
          <w:rFonts w:ascii="Arial" w:cs="Arial" w:eastAsia="Arial" w:hAnsi="Arial"/>
          <w:i/>
          <w:iCs/>
          <w:sz w:val="22"/>
          <w:szCs w:val="22"/>
        </w:rPr>
        <w:t xml:space="preserve">Uncertain details about exact chunk sizes, model architectures, or specific embedding models used are not specified.</w:t>
      </w:r>
    </w:p>
    <w:p>
      <w:pPr>
        <w:pBdr>
          <w:bottom w:val="single" w:color="CCCCCC" w:sz="6"/>
        </w:pBdr>
        <w:spacing w:before="200" w:after="200"/>
      </w:pPr>
    </w:p>
    <w:p>
      <w:pPr>
        <w:spacing w:after="120"/>
      </w:pPr>
      <w:r>
        <w:rPr>
          <w:rFonts w:ascii="Arial" w:cs="Arial" w:eastAsia="Arial" w:hAnsi="Arial"/>
          <w:sz w:val="22"/>
          <w:szCs w:val="22"/>
        </w:rPr>
        <w:t xml:space="preserve">If you have questions or want clarification on specific parts of RAG, the video encourages engagement through comments.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2026-07-04T11:40:12.045Z</dcterms:created>
  <dcterms:modified xsi:type="dcterms:W3CDTF">2026-07-04T11:40:12.045Z</dcterms:modified>
</cp:coreProperties>
</file>

<file path=docProps/custom.xml><?xml version="1.0" encoding="utf-8"?>
<Properties xmlns="http://schemas.openxmlformats.org/officeDocument/2006/custom-properties" xmlns:vt="http://schemas.openxmlformats.org/officeDocument/2006/docPropsVTypes"/>
</file>