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log(length) v/s birth rates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Birth rates between 0 and 10, incrementing by 0.1. Each birth rate iterated 100 times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￼￼</w:t>
      </w:r>
      <w:r w:rsidDel="00000000" w:rsidR="00000000" w:rsidRPr="00000000">
        <w:rPr/>
        <w:drawing>
          <wp:inline distB="114300" distT="114300" distL="114300" distR="114300">
            <wp:extent cx="2521620" cy="174783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1620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￼</w:t>
      </w:r>
      <w:r w:rsidDel="00000000" w:rsidR="00000000" w:rsidRPr="00000000">
        <w:rPr/>
        <w:drawing>
          <wp:inline distB="114300" distT="114300" distL="114300" distR="114300">
            <wp:extent cx="2572097" cy="177641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097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Birth rates between 0 and 10, incrementing by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66194" cy="176688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194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80028" cy="177641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028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Birth rates between 0 and 0.1, incrementing by 0.0001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83533" cy="17859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3533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33663" cy="1751142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751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Birth rates between 0 and 0.01, incrementing by 0.00001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48429" cy="168116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8429" cy="168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Although most length v/s birth rate graphs look exponential, the logarithmic graphs are not linear. The trends seem to be unchanged by the magnitudes of the birth rates.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graphs look more like a hyperbola centered on the x-axis and a x=-a, but the trends seem to get more linear in the later iterations.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a graph where I don’t take average length and plot all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52825" cy="24003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