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CCA18" w14:textId="77777777" w:rsidR="005B7DC1" w:rsidRDefault="005B7DC1" w:rsidP="003D65E3">
      <w:pPr>
        <w:rPr>
          <w:b/>
          <w:bCs/>
          <w:rtl/>
        </w:rPr>
      </w:pPr>
    </w:p>
    <w:p w14:paraId="414687BC" w14:textId="33A86238" w:rsidR="003D65E3" w:rsidRPr="003D65E3" w:rsidRDefault="003D65E3" w:rsidP="003D65E3">
      <w:pPr>
        <w:rPr>
          <w:b/>
          <w:bCs/>
        </w:rPr>
      </w:pPr>
      <w:r w:rsidRPr="003D65E3">
        <w:rPr>
          <w:b/>
          <w:bCs/>
        </w:rPr>
        <w:t>“Playing with Hadi”</w:t>
      </w:r>
      <w:r>
        <w:rPr>
          <w:b/>
          <w:bCs/>
        </w:rPr>
        <w:t xml:space="preserve">: </w:t>
      </w:r>
      <w:r w:rsidRPr="003D65E3">
        <w:rPr>
          <w:b/>
          <w:bCs/>
        </w:rPr>
        <w:t>A Bedouin Resilience Center Initiative for Early Childhood Healing, Connection, and Resilience</w:t>
      </w:r>
    </w:p>
    <w:p w14:paraId="49D20AFE" w14:textId="77777777" w:rsidR="003D65E3" w:rsidRPr="003D65E3" w:rsidRDefault="003D65E3" w:rsidP="003D65E3">
      <w:pPr>
        <w:rPr>
          <w:b/>
          <w:bCs/>
        </w:rPr>
      </w:pPr>
      <w:r w:rsidRPr="003D65E3">
        <w:rPr>
          <w:b/>
          <w:bCs/>
        </w:rPr>
        <w:t>Background</w:t>
      </w:r>
    </w:p>
    <w:p w14:paraId="19FC87FE" w14:textId="5118584B" w:rsidR="003D65E3" w:rsidRPr="003D65E3" w:rsidRDefault="003D65E3" w:rsidP="003D65E3">
      <w:r w:rsidRPr="003D65E3">
        <w:t>In southern Israel’s Bedouin communities, the youngest children are growing up in a reality no child should have to know. Sirens, uncertainty, disrupted routines, and the emotional strain carried by adults have become part of the atmosphere. For a young child, conflict is not understood through politics or headlines. It is experienced through the body, through fear, through the sudden absence of calm, and through the faces of the adults they depend on.</w:t>
      </w:r>
    </w:p>
    <w:p w14:paraId="07F9ED53" w14:textId="77777777" w:rsidR="003D65E3" w:rsidRPr="003D65E3" w:rsidRDefault="003D65E3" w:rsidP="003D65E3">
      <w:r w:rsidRPr="003D65E3">
        <w:t>Early childhood is the period in which a child’s basic sense of safety, trust, emotional regulation, and attachment is formed. When that foundation is shaken by prolonged stress, the impact can follow a child for years. Yet this same stage of life also offers a powerful window for healing. When a parent is supported to become a steady, regulating presence, the child’s world can begin to feel safe again.</w:t>
      </w:r>
    </w:p>
    <w:p w14:paraId="1A1238A9" w14:textId="77777777" w:rsidR="003D65E3" w:rsidRPr="003D65E3" w:rsidRDefault="003D65E3" w:rsidP="003D65E3">
      <w:r w:rsidRPr="003D65E3">
        <w:t>The Bedouin Resilience Center is uniquely positioned to meet this moment. It works inside the community, with cultural understanding, professional expertise, and direct knowledge of the needs on the ground. “Playing with Hadi” was developed from this exact intersection: the urgent need to protect young children from the long-term effects of trauma, and the deep belief that healing begins in the relationship between a child and the adult who holds them.</w:t>
      </w:r>
    </w:p>
    <w:p w14:paraId="48146504" w14:textId="77777777" w:rsidR="003D65E3" w:rsidRPr="003D65E3" w:rsidRDefault="003D65E3" w:rsidP="003D65E3">
      <w:pPr>
        <w:rPr>
          <w:b/>
          <w:bCs/>
        </w:rPr>
      </w:pPr>
      <w:r w:rsidRPr="003D65E3">
        <w:rPr>
          <w:b/>
          <w:bCs/>
        </w:rPr>
        <w:t>Need</w:t>
      </w:r>
    </w:p>
    <w:p w14:paraId="51741814" w14:textId="77777777" w:rsidR="003D65E3" w:rsidRPr="003D65E3" w:rsidRDefault="003D65E3" w:rsidP="003D65E3">
      <w:r w:rsidRPr="003D65E3">
        <w:t>The need is urgent because young children are often the least visible victims of crisis. They may not be able to explain what they feel, but their distress appears in sleep disruptions, separation anxiety, regression, aggression, withdrawal, and difficulty calming down. Without early support, these symptoms can become embedded in development, affecting learning, relationships, and long-term mental health.</w:t>
      </w:r>
    </w:p>
    <w:p w14:paraId="6DCC97FF" w14:textId="4338367E" w:rsidR="003D65E3" w:rsidRPr="003D65E3" w:rsidRDefault="003D65E3" w:rsidP="003D65E3">
      <w:r w:rsidRPr="003D65E3">
        <w:t>In Bedouin communities, this vulnerability is intensified by limited access to culturally adapted early childhood health services, geographic distance from professional resources, and the ongoing pressures faced by parents themselves. Many parents want to help their children, but do not always have the tools to understand what trauma looks like in early childhood or how to respond in the moment.</w:t>
      </w:r>
    </w:p>
    <w:p w14:paraId="5CEFFE95" w14:textId="77777777" w:rsidR="003D65E3" w:rsidRDefault="003D65E3" w:rsidP="003D65E3">
      <w:r w:rsidRPr="003D65E3">
        <w:t>Traditional therapeutic services alone cannot close this gap. The solution must be simple enough to enter the home, warm enough to be embraced by children, professional enough to be clinically meaningful, and culturally rooted enough to feel like it belongs. This is the need “Playing with Hadi” answers.</w:t>
      </w:r>
    </w:p>
    <w:p w14:paraId="7E067829" w14:textId="77777777" w:rsidR="003D65E3" w:rsidRPr="003D65E3" w:rsidRDefault="003D65E3" w:rsidP="003D65E3">
      <w:pPr>
        <w:rPr>
          <w:b/>
          <w:bCs/>
        </w:rPr>
      </w:pPr>
      <w:r w:rsidRPr="003D65E3">
        <w:rPr>
          <w:b/>
          <w:bCs/>
        </w:rPr>
        <w:lastRenderedPageBreak/>
        <w:t>Project Description</w:t>
      </w:r>
    </w:p>
    <w:p w14:paraId="593CBB86" w14:textId="77777777" w:rsidR="003D65E3" w:rsidRPr="003D65E3" w:rsidRDefault="003D65E3" w:rsidP="003D65E3">
      <w:r w:rsidRPr="003D65E3">
        <w:t>“Playing with Hadi” is a culturally grounded, trauma-informed resilience kit that uses guided play to strengthen the parent-child bond, support emotional regulation, and restore a sense of safety for young children living under chronic stress.</w:t>
      </w:r>
    </w:p>
    <w:p w14:paraId="09F2DCA0" w14:textId="77777777" w:rsidR="003D65E3" w:rsidRPr="003D65E3" w:rsidRDefault="003D65E3" w:rsidP="003D65E3">
      <w:r w:rsidRPr="003D65E3">
        <w:t>At the heart of the project is Hadi, a soft camel doll designed especially for young children in Bedouin society. The camel is a familiar and meaningful symbol of endurance, patience, and resilience. Hadi’s warm expression, soft body, and long embracing arms are intentionally designed to provide comfort, sensory regulation, and a feeling of being held. He is not simply a toy. He is a bridge between fear and safety, between parent and child, between trauma and healing.</w:t>
      </w:r>
    </w:p>
    <w:p w14:paraId="45068A8A" w14:textId="77777777" w:rsidR="003D65E3" w:rsidRDefault="003D65E3" w:rsidP="003D65E3">
      <w:r w:rsidRPr="003D65E3">
        <w:t>The kit invites the child and caregiver into a shared journey. Through structured activity cards, the child helps Hadi calm down, feel safe, and fill his heart with joy. In doing so, the child is not positioned as broken or helpless. The child becomes capable, caring, and active. This shift is clinically important and emotionally powerful. A child who has felt overwhelmed by fear is given the experience of helping, choosing, connecting, and succeeding.</w:t>
      </w:r>
    </w:p>
    <w:p w14:paraId="1948E23D" w14:textId="77777777" w:rsidR="000808F6" w:rsidRPr="000808F6" w:rsidRDefault="000808F6" w:rsidP="000808F6">
      <w:r w:rsidRPr="000808F6">
        <w:t>“Playing with Hadi” is built on three evidence-based pillars:</w:t>
      </w:r>
    </w:p>
    <w:p w14:paraId="1C1BEC18" w14:textId="77777777" w:rsidR="000808F6" w:rsidRPr="000808F6" w:rsidRDefault="000808F6" w:rsidP="000808F6">
      <w:pPr>
        <w:numPr>
          <w:ilvl w:val="0"/>
          <w:numId w:val="6"/>
        </w:numPr>
      </w:pPr>
      <w:r w:rsidRPr="000808F6">
        <w:rPr>
          <w:b/>
          <w:bCs/>
        </w:rPr>
        <w:t>Attachment Theory</w:t>
      </w:r>
      <w:r w:rsidRPr="000808F6">
        <w:t xml:space="preserve">: Strengthening the parent as a secure base, enabling children to process fear while staying connected. </w:t>
      </w:r>
    </w:p>
    <w:p w14:paraId="763D1574" w14:textId="77777777" w:rsidR="000808F6" w:rsidRPr="000808F6" w:rsidRDefault="000808F6" w:rsidP="000808F6">
      <w:pPr>
        <w:numPr>
          <w:ilvl w:val="0"/>
          <w:numId w:val="6"/>
        </w:numPr>
      </w:pPr>
      <w:r w:rsidRPr="000808F6">
        <w:rPr>
          <w:b/>
          <w:bCs/>
        </w:rPr>
        <w:t>Trauma-Informed Care</w:t>
      </w:r>
      <w:r w:rsidRPr="000808F6">
        <w:t xml:space="preserve">: Using playfulness to reduce anxiety, support emotional regulation, and restore a sense of agency. </w:t>
      </w:r>
    </w:p>
    <w:p w14:paraId="206D00F3" w14:textId="77777777" w:rsidR="000808F6" w:rsidRPr="000808F6" w:rsidRDefault="000808F6" w:rsidP="000808F6">
      <w:pPr>
        <w:numPr>
          <w:ilvl w:val="0"/>
          <w:numId w:val="6"/>
        </w:numPr>
      </w:pPr>
      <w:r w:rsidRPr="000808F6">
        <w:rPr>
          <w:b/>
          <w:bCs/>
        </w:rPr>
        <w:t>Context-Informed Practice</w:t>
      </w:r>
      <w:r w:rsidRPr="000808F6">
        <w:t>: Designed specifically for Bedouin society, respecting cultural values, family structures, and community dynamics.</w:t>
      </w:r>
    </w:p>
    <w:p w14:paraId="45E533A3" w14:textId="77777777" w:rsidR="000808F6" w:rsidRPr="003D65E3" w:rsidRDefault="000808F6" w:rsidP="003D65E3"/>
    <w:p w14:paraId="26FDB49D" w14:textId="17FC1854" w:rsidR="003D65E3" w:rsidRPr="003D65E3" w:rsidRDefault="003D65E3" w:rsidP="003D65E3">
      <w:r w:rsidRPr="003D65E3">
        <w:t>Each activity is simple, but beneath the simplicity is a professional therapeutic structure: co-regulation, emotional expression, sensory grounding, positive interaction, and the rebuilding of trust.</w:t>
      </w:r>
    </w:p>
    <w:p w14:paraId="6E06B4C3" w14:textId="77777777" w:rsidR="003D65E3" w:rsidRPr="003D65E3" w:rsidRDefault="003D65E3" w:rsidP="003D65E3">
      <w:r w:rsidRPr="003D65E3">
        <w:t>The project also includes training for parents, educators, healthcare providers, and community professionals. Parents will learn how to recognize signs of distress in young children, how to use play as a tool for regulation, and how to become a stable emotional anchor even during times of uncertainty. Professionals working in early childhood settings, maternal health clinics, and community frameworks will be trained to use Hadi as a practical tool for emotional mediation, assessment, and resilience-building.</w:t>
      </w:r>
    </w:p>
    <w:p w14:paraId="125192DB" w14:textId="77777777" w:rsidR="003D65E3" w:rsidRDefault="003D65E3" w:rsidP="003D65E3">
      <w:r w:rsidRPr="003D65E3">
        <w:t xml:space="preserve">To ensure broader reach, the project will also include a digital version of the Hadi kit. Families who do not receive a physical doll will still be able to access activity guides and instructional videos through a mobile phone and use the same principles with a doll or </w:t>
      </w:r>
      <w:r w:rsidRPr="003D65E3">
        <w:lastRenderedPageBreak/>
        <w:t>object from home. This makes the project scalable, accessible, and sustainable beyond the initial production of kits.</w:t>
      </w:r>
    </w:p>
    <w:p w14:paraId="364BAA35" w14:textId="77777777" w:rsidR="009E56E7" w:rsidRDefault="009E56E7" w:rsidP="003D65E3"/>
    <w:tbl>
      <w:tblPr>
        <w:tblpPr w:leftFromText="180" w:rightFromText="180" w:vertAnchor="text" w:horzAnchor="margin" w:tblpY="393"/>
        <w:tblW w:w="9129" w:type="dxa"/>
        <w:tblLook w:val="04A0" w:firstRow="1" w:lastRow="0" w:firstColumn="1" w:lastColumn="0" w:noHBand="0" w:noVBand="1"/>
      </w:tblPr>
      <w:tblGrid>
        <w:gridCol w:w="2900"/>
        <w:gridCol w:w="1206"/>
        <w:gridCol w:w="5023"/>
      </w:tblGrid>
      <w:tr w:rsidR="009E56E7" w:rsidRPr="009E56E7" w14:paraId="77560FA6" w14:textId="77777777" w:rsidTr="009E56E7">
        <w:trPr>
          <w:trHeight w:val="285"/>
        </w:trPr>
        <w:tc>
          <w:tcPr>
            <w:tcW w:w="2900" w:type="dxa"/>
            <w:tcBorders>
              <w:top w:val="single" w:sz="4" w:space="0" w:color="auto"/>
              <w:left w:val="single" w:sz="4" w:space="0" w:color="auto"/>
              <w:bottom w:val="single" w:sz="4" w:space="0" w:color="auto"/>
              <w:right w:val="single" w:sz="4" w:space="0" w:color="auto"/>
            </w:tcBorders>
            <w:shd w:val="clear" w:color="000000" w:fill="D9E1F2"/>
            <w:noWrap/>
            <w:vAlign w:val="bottom"/>
            <w:hideMark/>
          </w:tcPr>
          <w:p w14:paraId="02170006"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Item</w:t>
            </w:r>
          </w:p>
        </w:tc>
        <w:tc>
          <w:tcPr>
            <w:tcW w:w="1206" w:type="dxa"/>
            <w:tcBorders>
              <w:top w:val="single" w:sz="4" w:space="0" w:color="auto"/>
              <w:left w:val="nil"/>
              <w:bottom w:val="single" w:sz="4" w:space="0" w:color="auto"/>
              <w:right w:val="single" w:sz="4" w:space="0" w:color="auto"/>
            </w:tcBorders>
            <w:shd w:val="clear" w:color="000000" w:fill="D9E1F2"/>
            <w:noWrap/>
            <w:vAlign w:val="bottom"/>
            <w:hideMark/>
          </w:tcPr>
          <w:p w14:paraId="47688F77" w14:textId="77777777" w:rsidR="009E56E7" w:rsidRPr="009E56E7" w:rsidRDefault="009E56E7" w:rsidP="009E56E7">
            <w:pPr>
              <w:spacing w:after="0" w:line="240" w:lineRule="auto"/>
              <w:jc w:val="center"/>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Estimated Cost</w:t>
            </w:r>
          </w:p>
        </w:tc>
        <w:tc>
          <w:tcPr>
            <w:tcW w:w="5023" w:type="dxa"/>
            <w:tcBorders>
              <w:top w:val="single" w:sz="4" w:space="0" w:color="auto"/>
              <w:left w:val="nil"/>
              <w:bottom w:val="single" w:sz="4" w:space="0" w:color="auto"/>
              <w:right w:val="single" w:sz="4" w:space="0" w:color="auto"/>
            </w:tcBorders>
            <w:shd w:val="clear" w:color="000000" w:fill="D9E1F2"/>
            <w:vAlign w:val="bottom"/>
            <w:hideMark/>
          </w:tcPr>
          <w:p w14:paraId="1154A54C"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Description</w:t>
            </w:r>
          </w:p>
        </w:tc>
      </w:tr>
      <w:tr w:rsidR="009E56E7" w:rsidRPr="009E56E7" w14:paraId="544D24D1" w14:textId="77777777" w:rsidTr="009E56E7">
        <w:trPr>
          <w:trHeight w:val="570"/>
        </w:trPr>
        <w:tc>
          <w:tcPr>
            <w:tcW w:w="2900" w:type="dxa"/>
            <w:tcBorders>
              <w:top w:val="nil"/>
              <w:left w:val="single" w:sz="4" w:space="0" w:color="auto"/>
              <w:bottom w:val="single" w:sz="4" w:space="0" w:color="auto"/>
              <w:right w:val="single" w:sz="4" w:space="0" w:color="auto"/>
            </w:tcBorders>
            <w:noWrap/>
            <w:vAlign w:val="bottom"/>
            <w:hideMark/>
          </w:tcPr>
          <w:p w14:paraId="3BA3589A"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Development and Writing</w:t>
            </w:r>
          </w:p>
        </w:tc>
        <w:tc>
          <w:tcPr>
            <w:tcW w:w="1206" w:type="dxa"/>
            <w:tcBorders>
              <w:top w:val="nil"/>
              <w:left w:val="nil"/>
              <w:bottom w:val="single" w:sz="4" w:space="0" w:color="auto"/>
              <w:right w:val="single" w:sz="4" w:space="0" w:color="auto"/>
            </w:tcBorders>
            <w:noWrap/>
            <w:vAlign w:val="bottom"/>
            <w:hideMark/>
          </w:tcPr>
          <w:p w14:paraId="048AEB2F" w14:textId="77777777" w:rsidR="009E56E7" w:rsidRPr="009E56E7" w:rsidRDefault="009E56E7" w:rsidP="009E56E7">
            <w:pPr>
              <w:spacing w:after="0" w:line="240" w:lineRule="auto"/>
              <w:jc w:val="center"/>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$8,100</w:t>
            </w:r>
          </w:p>
        </w:tc>
        <w:tc>
          <w:tcPr>
            <w:tcW w:w="5023" w:type="dxa"/>
            <w:tcBorders>
              <w:top w:val="nil"/>
              <w:left w:val="nil"/>
              <w:bottom w:val="single" w:sz="4" w:space="0" w:color="auto"/>
              <w:right w:val="single" w:sz="4" w:space="0" w:color="auto"/>
            </w:tcBorders>
            <w:vAlign w:val="bottom"/>
            <w:hideMark/>
          </w:tcPr>
          <w:p w14:paraId="606D1861"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Development of the activity cards and training materials, including professional content and cultural adaptation</w:t>
            </w:r>
          </w:p>
        </w:tc>
      </w:tr>
      <w:tr w:rsidR="009E56E7" w:rsidRPr="009E56E7" w14:paraId="2359D3FF" w14:textId="77777777" w:rsidTr="009E56E7">
        <w:trPr>
          <w:trHeight w:val="285"/>
        </w:trPr>
        <w:tc>
          <w:tcPr>
            <w:tcW w:w="2900" w:type="dxa"/>
            <w:tcBorders>
              <w:top w:val="nil"/>
              <w:left w:val="single" w:sz="4" w:space="0" w:color="auto"/>
              <w:bottom w:val="single" w:sz="4" w:space="0" w:color="auto"/>
              <w:right w:val="single" w:sz="4" w:space="0" w:color="auto"/>
            </w:tcBorders>
            <w:noWrap/>
            <w:vAlign w:val="bottom"/>
            <w:hideMark/>
          </w:tcPr>
          <w:p w14:paraId="2E8A4F20"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Design and Branding</w:t>
            </w:r>
          </w:p>
        </w:tc>
        <w:tc>
          <w:tcPr>
            <w:tcW w:w="1206" w:type="dxa"/>
            <w:tcBorders>
              <w:top w:val="nil"/>
              <w:left w:val="nil"/>
              <w:bottom w:val="single" w:sz="4" w:space="0" w:color="auto"/>
              <w:right w:val="single" w:sz="4" w:space="0" w:color="auto"/>
            </w:tcBorders>
            <w:noWrap/>
            <w:vAlign w:val="bottom"/>
            <w:hideMark/>
          </w:tcPr>
          <w:p w14:paraId="0B0A595E" w14:textId="77777777" w:rsidR="009E56E7" w:rsidRPr="009E56E7" w:rsidRDefault="009E56E7" w:rsidP="009E56E7">
            <w:pPr>
              <w:spacing w:after="0" w:line="240" w:lineRule="auto"/>
              <w:jc w:val="center"/>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$6,300</w:t>
            </w:r>
          </w:p>
        </w:tc>
        <w:tc>
          <w:tcPr>
            <w:tcW w:w="5023" w:type="dxa"/>
            <w:tcBorders>
              <w:top w:val="nil"/>
              <w:left w:val="nil"/>
              <w:bottom w:val="single" w:sz="4" w:space="0" w:color="auto"/>
              <w:right w:val="single" w:sz="4" w:space="0" w:color="auto"/>
            </w:tcBorders>
            <w:vAlign w:val="bottom"/>
            <w:hideMark/>
          </w:tcPr>
          <w:p w14:paraId="27131D5A"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Illustration of Hadi, design of the kit, packaging, and cards</w:t>
            </w:r>
          </w:p>
        </w:tc>
      </w:tr>
      <w:tr w:rsidR="009E56E7" w:rsidRPr="009E56E7" w14:paraId="36825DB9" w14:textId="77777777" w:rsidTr="009E56E7">
        <w:trPr>
          <w:trHeight w:val="570"/>
        </w:trPr>
        <w:tc>
          <w:tcPr>
            <w:tcW w:w="2900" w:type="dxa"/>
            <w:tcBorders>
              <w:top w:val="nil"/>
              <w:left w:val="single" w:sz="4" w:space="0" w:color="auto"/>
              <w:bottom w:val="single" w:sz="4" w:space="0" w:color="auto"/>
              <w:right w:val="single" w:sz="4" w:space="0" w:color="auto"/>
            </w:tcBorders>
            <w:noWrap/>
            <w:vAlign w:val="bottom"/>
            <w:hideMark/>
          </w:tcPr>
          <w:p w14:paraId="4826B05B"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Production</w:t>
            </w:r>
          </w:p>
        </w:tc>
        <w:tc>
          <w:tcPr>
            <w:tcW w:w="1206" w:type="dxa"/>
            <w:tcBorders>
              <w:top w:val="nil"/>
              <w:left w:val="nil"/>
              <w:bottom w:val="single" w:sz="4" w:space="0" w:color="auto"/>
              <w:right w:val="single" w:sz="4" w:space="0" w:color="auto"/>
            </w:tcBorders>
            <w:noWrap/>
            <w:vAlign w:val="bottom"/>
            <w:hideMark/>
          </w:tcPr>
          <w:p w14:paraId="0F488148" w14:textId="77777777" w:rsidR="009E56E7" w:rsidRPr="009E56E7" w:rsidRDefault="009E56E7" w:rsidP="009E56E7">
            <w:pPr>
              <w:spacing w:after="0" w:line="240" w:lineRule="auto"/>
              <w:jc w:val="center"/>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$21,600</w:t>
            </w:r>
          </w:p>
        </w:tc>
        <w:tc>
          <w:tcPr>
            <w:tcW w:w="5023" w:type="dxa"/>
            <w:tcBorders>
              <w:top w:val="nil"/>
              <w:left w:val="nil"/>
              <w:bottom w:val="single" w:sz="4" w:space="0" w:color="auto"/>
              <w:right w:val="single" w:sz="4" w:space="0" w:color="auto"/>
            </w:tcBorders>
            <w:vAlign w:val="bottom"/>
            <w:hideMark/>
          </w:tcPr>
          <w:p w14:paraId="6B94620C"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Production of 1,000 kits, including plush dolls, cards, up to 8 baskets, and game tokens</w:t>
            </w:r>
          </w:p>
        </w:tc>
      </w:tr>
      <w:tr w:rsidR="009E56E7" w:rsidRPr="009E56E7" w14:paraId="273704EC" w14:textId="77777777" w:rsidTr="009E56E7">
        <w:trPr>
          <w:trHeight w:val="570"/>
        </w:trPr>
        <w:tc>
          <w:tcPr>
            <w:tcW w:w="2900" w:type="dxa"/>
            <w:tcBorders>
              <w:top w:val="nil"/>
              <w:left w:val="single" w:sz="4" w:space="0" w:color="auto"/>
              <w:bottom w:val="single" w:sz="4" w:space="0" w:color="auto"/>
              <w:right w:val="single" w:sz="4" w:space="0" w:color="auto"/>
            </w:tcBorders>
            <w:noWrap/>
            <w:vAlign w:val="bottom"/>
            <w:hideMark/>
          </w:tcPr>
          <w:p w14:paraId="42524352"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Training and Implementation</w:t>
            </w:r>
          </w:p>
        </w:tc>
        <w:tc>
          <w:tcPr>
            <w:tcW w:w="1206" w:type="dxa"/>
            <w:tcBorders>
              <w:top w:val="nil"/>
              <w:left w:val="nil"/>
              <w:bottom w:val="single" w:sz="4" w:space="0" w:color="auto"/>
              <w:right w:val="single" w:sz="4" w:space="0" w:color="auto"/>
            </w:tcBorders>
            <w:noWrap/>
            <w:vAlign w:val="bottom"/>
            <w:hideMark/>
          </w:tcPr>
          <w:p w14:paraId="68ED74B5" w14:textId="77777777" w:rsidR="009E56E7" w:rsidRPr="009E56E7" w:rsidRDefault="009E56E7" w:rsidP="009E56E7">
            <w:pPr>
              <w:spacing w:after="0" w:line="240" w:lineRule="auto"/>
              <w:jc w:val="center"/>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$9,000</w:t>
            </w:r>
          </w:p>
        </w:tc>
        <w:tc>
          <w:tcPr>
            <w:tcW w:w="5023" w:type="dxa"/>
            <w:tcBorders>
              <w:top w:val="nil"/>
              <w:left w:val="nil"/>
              <w:bottom w:val="single" w:sz="4" w:space="0" w:color="auto"/>
              <w:right w:val="single" w:sz="4" w:space="0" w:color="auto"/>
            </w:tcBorders>
            <w:vAlign w:val="bottom"/>
            <w:hideMark/>
          </w:tcPr>
          <w:p w14:paraId="78A32E60"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 xml:space="preserve">Training for multidisciplinary professionals and pilot workshops for parents </w:t>
            </w:r>
          </w:p>
        </w:tc>
      </w:tr>
      <w:tr w:rsidR="009E56E7" w:rsidRPr="009E56E7" w14:paraId="6B7D262B" w14:textId="77777777" w:rsidTr="009E56E7">
        <w:trPr>
          <w:trHeight w:val="570"/>
        </w:trPr>
        <w:tc>
          <w:tcPr>
            <w:tcW w:w="2900" w:type="dxa"/>
            <w:tcBorders>
              <w:top w:val="nil"/>
              <w:left w:val="single" w:sz="4" w:space="0" w:color="auto"/>
              <w:bottom w:val="single" w:sz="4" w:space="0" w:color="auto"/>
              <w:right w:val="single" w:sz="4" w:space="0" w:color="auto"/>
            </w:tcBorders>
            <w:noWrap/>
            <w:vAlign w:val="bottom"/>
            <w:hideMark/>
          </w:tcPr>
          <w:p w14:paraId="04C4A8E1"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Professional Supervision</w:t>
            </w:r>
          </w:p>
        </w:tc>
        <w:tc>
          <w:tcPr>
            <w:tcW w:w="1206" w:type="dxa"/>
            <w:tcBorders>
              <w:top w:val="nil"/>
              <w:left w:val="nil"/>
              <w:bottom w:val="single" w:sz="4" w:space="0" w:color="auto"/>
              <w:right w:val="single" w:sz="4" w:space="0" w:color="auto"/>
            </w:tcBorders>
            <w:noWrap/>
            <w:vAlign w:val="bottom"/>
            <w:hideMark/>
          </w:tcPr>
          <w:p w14:paraId="078F7CBC" w14:textId="77777777" w:rsidR="009E56E7" w:rsidRPr="009E56E7" w:rsidRDefault="009E56E7" w:rsidP="009E56E7">
            <w:pPr>
              <w:spacing w:after="0" w:line="240" w:lineRule="auto"/>
              <w:jc w:val="center"/>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$5,000</w:t>
            </w:r>
          </w:p>
        </w:tc>
        <w:tc>
          <w:tcPr>
            <w:tcW w:w="5023" w:type="dxa"/>
            <w:tcBorders>
              <w:top w:val="nil"/>
              <w:left w:val="nil"/>
              <w:bottom w:val="single" w:sz="4" w:space="0" w:color="auto"/>
              <w:right w:val="single" w:sz="4" w:space="0" w:color="auto"/>
            </w:tcBorders>
            <w:vAlign w:val="bottom"/>
            <w:hideMark/>
          </w:tcPr>
          <w:p w14:paraId="26B0E63B"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Clinical oversight, quality assurance, and professional guidance throughout implementation</w:t>
            </w:r>
          </w:p>
        </w:tc>
      </w:tr>
      <w:tr w:rsidR="009E56E7" w:rsidRPr="009E56E7" w14:paraId="2396B646" w14:textId="77777777" w:rsidTr="009E56E7">
        <w:trPr>
          <w:trHeight w:val="285"/>
        </w:trPr>
        <w:tc>
          <w:tcPr>
            <w:tcW w:w="2900" w:type="dxa"/>
            <w:tcBorders>
              <w:top w:val="nil"/>
              <w:left w:val="single" w:sz="4" w:space="0" w:color="auto"/>
              <w:bottom w:val="single" w:sz="4" w:space="0" w:color="auto"/>
              <w:right w:val="single" w:sz="4" w:space="0" w:color="auto"/>
            </w:tcBorders>
            <w:shd w:val="clear" w:color="000000" w:fill="D9E1F2"/>
            <w:noWrap/>
            <w:vAlign w:val="bottom"/>
            <w:hideMark/>
          </w:tcPr>
          <w:p w14:paraId="3B2E3D6D"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Total</w:t>
            </w:r>
          </w:p>
        </w:tc>
        <w:tc>
          <w:tcPr>
            <w:tcW w:w="1206" w:type="dxa"/>
            <w:tcBorders>
              <w:top w:val="nil"/>
              <w:left w:val="nil"/>
              <w:bottom w:val="single" w:sz="4" w:space="0" w:color="auto"/>
              <w:right w:val="single" w:sz="4" w:space="0" w:color="auto"/>
            </w:tcBorders>
            <w:shd w:val="clear" w:color="000000" w:fill="D9E1F2"/>
            <w:noWrap/>
            <w:vAlign w:val="bottom"/>
            <w:hideMark/>
          </w:tcPr>
          <w:p w14:paraId="77F75789" w14:textId="77777777" w:rsidR="009E56E7" w:rsidRPr="009E56E7" w:rsidRDefault="009E56E7" w:rsidP="009E56E7">
            <w:pPr>
              <w:spacing w:after="0" w:line="240" w:lineRule="auto"/>
              <w:jc w:val="center"/>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$50,000</w:t>
            </w:r>
          </w:p>
        </w:tc>
        <w:tc>
          <w:tcPr>
            <w:tcW w:w="5023" w:type="dxa"/>
            <w:tcBorders>
              <w:top w:val="nil"/>
              <w:left w:val="nil"/>
              <w:bottom w:val="single" w:sz="4" w:space="0" w:color="auto"/>
              <w:right w:val="single" w:sz="4" w:space="0" w:color="auto"/>
            </w:tcBorders>
            <w:shd w:val="clear" w:color="000000" w:fill="D9E1F2"/>
            <w:vAlign w:val="bottom"/>
            <w:hideMark/>
          </w:tcPr>
          <w:p w14:paraId="66E613E9" w14:textId="77777777" w:rsidR="009E56E7" w:rsidRPr="009E56E7" w:rsidRDefault="009E56E7" w:rsidP="009E56E7">
            <w:pPr>
              <w:spacing w:after="0" w:line="240" w:lineRule="auto"/>
              <w:rPr>
                <w:rFonts w:ascii="Arial" w:eastAsia="Times New Roman" w:hAnsi="Arial" w:cs="Arial"/>
                <w:color w:val="000000"/>
                <w:kern w:val="0"/>
                <w14:ligatures w14:val="none"/>
              </w:rPr>
            </w:pPr>
            <w:r w:rsidRPr="009E56E7">
              <w:rPr>
                <w:rFonts w:ascii="Arial" w:eastAsia="Times New Roman" w:hAnsi="Arial" w:cs="Arial"/>
                <w:color w:val="000000"/>
                <w:kern w:val="0"/>
                <w14:ligatures w14:val="none"/>
              </w:rPr>
              <w:t> </w:t>
            </w:r>
          </w:p>
        </w:tc>
      </w:tr>
    </w:tbl>
    <w:p w14:paraId="1642B322" w14:textId="77777777" w:rsidR="003D65E3" w:rsidRPr="003D65E3" w:rsidRDefault="003D65E3" w:rsidP="003D65E3">
      <w:pPr>
        <w:rPr>
          <w:b/>
          <w:bCs/>
        </w:rPr>
      </w:pPr>
      <w:r w:rsidRPr="003D65E3">
        <w:rPr>
          <w:b/>
          <w:bCs/>
        </w:rPr>
        <w:t>Budget</w:t>
      </w:r>
    </w:p>
    <w:p w14:paraId="1E7BECDD" w14:textId="552E0220" w:rsidR="0046472F" w:rsidRPr="0046472F" w:rsidRDefault="0046472F" w:rsidP="0046472F">
      <w:pPr>
        <w:rPr>
          <w:b/>
          <w:bCs/>
        </w:rPr>
      </w:pPr>
    </w:p>
    <w:p w14:paraId="09153F39" w14:textId="30747A95" w:rsidR="009E56E7" w:rsidRPr="009E56E7" w:rsidRDefault="009E56E7" w:rsidP="009E56E7">
      <w:pPr>
        <w:pStyle w:val="ListParagraph"/>
        <w:numPr>
          <w:ilvl w:val="0"/>
          <w:numId w:val="7"/>
        </w:numPr>
        <w:rPr>
          <w:b/>
          <w:bCs/>
        </w:rPr>
      </w:pPr>
      <w:r w:rsidRPr="009E56E7">
        <w:rPr>
          <w:b/>
          <w:bCs/>
        </w:rPr>
        <w:t xml:space="preserve">Total direct beneficiaries: 190 (including 30 participants in the parent pilot program and 160 professionals) </w:t>
      </w:r>
    </w:p>
    <w:p w14:paraId="713D3D3E" w14:textId="77777777" w:rsidR="009E56E7" w:rsidRPr="009E56E7" w:rsidRDefault="009E56E7" w:rsidP="009E56E7">
      <w:pPr>
        <w:pStyle w:val="ListParagraph"/>
        <w:numPr>
          <w:ilvl w:val="0"/>
          <w:numId w:val="7"/>
        </w:numPr>
      </w:pPr>
      <w:r w:rsidRPr="009E56E7">
        <w:rPr>
          <w:b/>
          <w:bCs/>
        </w:rPr>
        <w:t>Total indirect beneficiaries: approximately 500,000 beneficiaries</w:t>
      </w:r>
    </w:p>
    <w:p w14:paraId="1B87D031" w14:textId="611EAF70" w:rsidR="003D65E3" w:rsidRPr="003D65E3" w:rsidRDefault="009E56E7" w:rsidP="009E56E7">
      <w:r w:rsidRPr="009E56E7">
        <w:rPr>
          <w:b/>
          <w:bCs/>
        </w:rPr>
        <w:t xml:space="preserve"> </w:t>
      </w:r>
      <w:r w:rsidR="003D65E3" w:rsidRPr="003D65E3">
        <w:t>“Playing with Hadi” tells Bedouin children that their fear matters, their safety matters, and their future matters. It tells parents that they are not helpless in the face of trauma. It tells an entire community that resilience is not built only in emergency rooms, clinics, or shelters. It is built in the quiet moment when a child is held, when a parent knows what to do, and when play becomes a path back to trust.</w:t>
      </w:r>
    </w:p>
    <w:p w14:paraId="7C9E4706" w14:textId="77777777" w:rsidR="009054F7" w:rsidRPr="003D65E3" w:rsidRDefault="009054F7" w:rsidP="003D65E3"/>
    <w:sectPr w:rsidR="009054F7" w:rsidRPr="003D65E3">
      <w:head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C280B" w14:textId="77777777" w:rsidR="006D04FF" w:rsidRDefault="006D04FF" w:rsidP="00BC370D">
      <w:pPr>
        <w:spacing w:after="0" w:line="240" w:lineRule="auto"/>
      </w:pPr>
      <w:r>
        <w:separator/>
      </w:r>
    </w:p>
  </w:endnote>
  <w:endnote w:type="continuationSeparator" w:id="0">
    <w:p w14:paraId="064BEFF8" w14:textId="77777777" w:rsidR="006D04FF" w:rsidRDefault="006D04FF" w:rsidP="00BC3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8F1E" w14:textId="77777777" w:rsidR="006D04FF" w:rsidRDefault="006D04FF" w:rsidP="00BC370D">
      <w:pPr>
        <w:spacing w:after="0" w:line="240" w:lineRule="auto"/>
      </w:pPr>
      <w:r>
        <w:separator/>
      </w:r>
    </w:p>
  </w:footnote>
  <w:footnote w:type="continuationSeparator" w:id="0">
    <w:p w14:paraId="05FA72E9" w14:textId="77777777" w:rsidR="006D04FF" w:rsidRDefault="006D04FF" w:rsidP="00BC3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7437F" w14:textId="2CE87114" w:rsidR="00BC370D" w:rsidRDefault="00F51B40">
    <w:pPr>
      <w:pStyle w:val="Header"/>
    </w:pPr>
    <w:r w:rsidRPr="00F51B40">
      <w:rPr>
        <w:rFonts w:ascii="Calibri" w:eastAsia="Calibri" w:hAnsi="Calibri" w:cs="Arial"/>
        <w:noProof/>
        <w:sz w:val="24"/>
        <w:szCs w:val="24"/>
      </w:rPr>
      <w:drawing>
        <wp:inline distT="0" distB="0" distL="0" distR="0" wp14:anchorId="4915FD01" wp14:editId="6B97F0B1">
          <wp:extent cx="2637155" cy="781050"/>
          <wp:effectExtent l="0" t="0" r="0" b="0"/>
          <wp:docPr id="6" name="תמונה 6" descr="C:\Users\User\AppData\Local\Microsoft\Windows\INetCache\Content.Outlook\EKUPBK87\itc2017logo (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תמונה 6" descr="C:\Users\User\AppData\Local\Microsoft\Windows\INetCache\Content.Outlook\EKUPBK87\itc2017logo (002).pn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37155" cy="781050"/>
                  </a:xfrm>
                  <a:prstGeom prst="rect">
                    <a:avLst/>
                  </a:prstGeom>
                  <a:noFill/>
                  <a:ln>
                    <a:noFill/>
                  </a:ln>
                </pic:spPr>
              </pic:pic>
            </a:graphicData>
          </a:graphic>
        </wp:inline>
      </w:drawing>
    </w:r>
  </w:p>
  <w:p w14:paraId="03ECC997" w14:textId="77777777" w:rsidR="00BC370D" w:rsidRDefault="00BC37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05759"/>
    <w:multiLevelType w:val="multilevel"/>
    <w:tmpl w:val="70F8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A9702F"/>
    <w:multiLevelType w:val="multilevel"/>
    <w:tmpl w:val="34E2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A48AD"/>
    <w:multiLevelType w:val="multilevel"/>
    <w:tmpl w:val="D57C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502E3"/>
    <w:multiLevelType w:val="multilevel"/>
    <w:tmpl w:val="EAD8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E33B02"/>
    <w:multiLevelType w:val="multilevel"/>
    <w:tmpl w:val="F45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4105E"/>
    <w:multiLevelType w:val="multilevel"/>
    <w:tmpl w:val="2E4C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468C9"/>
    <w:multiLevelType w:val="hybridMultilevel"/>
    <w:tmpl w:val="AD587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5948679">
    <w:abstractNumId w:val="0"/>
  </w:num>
  <w:num w:numId="2" w16cid:durableId="995761529">
    <w:abstractNumId w:val="3"/>
  </w:num>
  <w:num w:numId="3" w16cid:durableId="1216702236">
    <w:abstractNumId w:val="5"/>
  </w:num>
  <w:num w:numId="4" w16cid:durableId="906496376">
    <w:abstractNumId w:val="2"/>
  </w:num>
  <w:num w:numId="5" w16cid:durableId="1087580105">
    <w:abstractNumId w:val="4"/>
  </w:num>
  <w:num w:numId="6" w16cid:durableId="585190526">
    <w:abstractNumId w:val="1"/>
  </w:num>
  <w:num w:numId="7" w16cid:durableId="750197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0D"/>
    <w:rsid w:val="000808F6"/>
    <w:rsid w:val="00121FDB"/>
    <w:rsid w:val="003C7540"/>
    <w:rsid w:val="003D65E3"/>
    <w:rsid w:val="0046472F"/>
    <w:rsid w:val="004C1CE9"/>
    <w:rsid w:val="005B7DC1"/>
    <w:rsid w:val="00683ADF"/>
    <w:rsid w:val="006C3450"/>
    <w:rsid w:val="006D04FF"/>
    <w:rsid w:val="008665C8"/>
    <w:rsid w:val="008F69F7"/>
    <w:rsid w:val="009054F7"/>
    <w:rsid w:val="009338E6"/>
    <w:rsid w:val="009E1DA3"/>
    <w:rsid w:val="009E56E7"/>
    <w:rsid w:val="009F3610"/>
    <w:rsid w:val="00B1103F"/>
    <w:rsid w:val="00BA3137"/>
    <w:rsid w:val="00BC370D"/>
    <w:rsid w:val="00D04B02"/>
    <w:rsid w:val="00EA266A"/>
    <w:rsid w:val="00EC0BAF"/>
    <w:rsid w:val="00F51B40"/>
    <w:rsid w:val="00FD3D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D3E2C"/>
  <w15:chartTrackingRefBased/>
  <w15:docId w15:val="{A2F481F1-73B3-4389-94F3-1CFCD993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0D"/>
    <w:rPr>
      <w:rFonts w:eastAsiaTheme="majorEastAsia" w:cstheme="majorBidi"/>
      <w:color w:val="272727" w:themeColor="text1" w:themeTint="D8"/>
    </w:rPr>
  </w:style>
  <w:style w:type="paragraph" w:styleId="Title">
    <w:name w:val="Title"/>
    <w:basedOn w:val="Normal"/>
    <w:next w:val="Normal"/>
    <w:link w:val="TitleChar"/>
    <w:uiPriority w:val="10"/>
    <w:qFormat/>
    <w:rsid w:val="00BC3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0D"/>
    <w:pPr>
      <w:spacing w:before="160"/>
      <w:jc w:val="center"/>
    </w:pPr>
    <w:rPr>
      <w:i/>
      <w:iCs/>
      <w:color w:val="404040" w:themeColor="text1" w:themeTint="BF"/>
    </w:rPr>
  </w:style>
  <w:style w:type="character" w:customStyle="1" w:styleId="QuoteChar">
    <w:name w:val="Quote Char"/>
    <w:basedOn w:val="DefaultParagraphFont"/>
    <w:link w:val="Quote"/>
    <w:uiPriority w:val="29"/>
    <w:rsid w:val="00BC370D"/>
    <w:rPr>
      <w:i/>
      <w:iCs/>
      <w:color w:val="404040" w:themeColor="text1" w:themeTint="BF"/>
    </w:rPr>
  </w:style>
  <w:style w:type="paragraph" w:styleId="ListParagraph">
    <w:name w:val="List Paragraph"/>
    <w:basedOn w:val="Normal"/>
    <w:uiPriority w:val="34"/>
    <w:qFormat/>
    <w:rsid w:val="00BC370D"/>
    <w:pPr>
      <w:ind w:left="720"/>
      <w:contextualSpacing/>
    </w:pPr>
  </w:style>
  <w:style w:type="character" w:styleId="IntenseEmphasis">
    <w:name w:val="Intense Emphasis"/>
    <w:basedOn w:val="DefaultParagraphFont"/>
    <w:uiPriority w:val="21"/>
    <w:qFormat/>
    <w:rsid w:val="00BC370D"/>
    <w:rPr>
      <w:i/>
      <w:iCs/>
      <w:color w:val="0F4761" w:themeColor="accent1" w:themeShade="BF"/>
    </w:rPr>
  </w:style>
  <w:style w:type="paragraph" w:styleId="IntenseQuote">
    <w:name w:val="Intense Quote"/>
    <w:basedOn w:val="Normal"/>
    <w:next w:val="Normal"/>
    <w:link w:val="IntenseQuoteChar"/>
    <w:uiPriority w:val="30"/>
    <w:qFormat/>
    <w:rsid w:val="00BC3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70D"/>
    <w:rPr>
      <w:i/>
      <w:iCs/>
      <w:color w:val="0F4761" w:themeColor="accent1" w:themeShade="BF"/>
    </w:rPr>
  </w:style>
  <w:style w:type="character" w:styleId="IntenseReference">
    <w:name w:val="Intense Reference"/>
    <w:basedOn w:val="DefaultParagraphFont"/>
    <w:uiPriority w:val="32"/>
    <w:qFormat/>
    <w:rsid w:val="00BC370D"/>
    <w:rPr>
      <w:b/>
      <w:bCs/>
      <w:smallCaps/>
      <w:color w:val="0F4761" w:themeColor="accent1" w:themeShade="BF"/>
      <w:spacing w:val="5"/>
    </w:rPr>
  </w:style>
  <w:style w:type="paragraph" w:styleId="Header">
    <w:name w:val="header"/>
    <w:basedOn w:val="Normal"/>
    <w:link w:val="HeaderChar"/>
    <w:uiPriority w:val="99"/>
    <w:unhideWhenUsed/>
    <w:rsid w:val="00BC370D"/>
    <w:pPr>
      <w:tabs>
        <w:tab w:val="center" w:pos="4320"/>
        <w:tab w:val="right" w:pos="8640"/>
      </w:tabs>
      <w:spacing w:after="0" w:line="240" w:lineRule="auto"/>
    </w:pPr>
  </w:style>
  <w:style w:type="character" w:customStyle="1" w:styleId="HeaderChar">
    <w:name w:val="Header Char"/>
    <w:basedOn w:val="DefaultParagraphFont"/>
    <w:link w:val="Header"/>
    <w:uiPriority w:val="99"/>
    <w:rsid w:val="00BC370D"/>
  </w:style>
  <w:style w:type="paragraph" w:styleId="Footer">
    <w:name w:val="footer"/>
    <w:basedOn w:val="Normal"/>
    <w:link w:val="FooterChar"/>
    <w:uiPriority w:val="99"/>
    <w:unhideWhenUsed/>
    <w:rsid w:val="00BC370D"/>
    <w:pPr>
      <w:tabs>
        <w:tab w:val="center" w:pos="4320"/>
        <w:tab w:val="right" w:pos="8640"/>
      </w:tabs>
      <w:spacing w:after="0" w:line="240" w:lineRule="auto"/>
    </w:pPr>
  </w:style>
  <w:style w:type="character" w:customStyle="1" w:styleId="FooterChar">
    <w:name w:val="Footer Char"/>
    <w:basedOn w:val="DefaultParagraphFont"/>
    <w:link w:val="Footer"/>
    <w:uiPriority w:val="99"/>
    <w:rsid w:val="00BC3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1091</Words>
  <Characters>5457</Characters>
  <Application>Microsoft Office Word</Application>
  <DocSecurity>4</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 Slonim</dc:creator>
  <cp:keywords/>
  <dc:description/>
  <cp:lastModifiedBy>Omer Egozi</cp:lastModifiedBy>
  <cp:revision>2</cp:revision>
  <dcterms:created xsi:type="dcterms:W3CDTF">2026-05-06T07:48:00Z</dcterms:created>
  <dcterms:modified xsi:type="dcterms:W3CDTF">2026-05-06T07:48:00Z</dcterms:modified>
</cp:coreProperties>
</file>