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LAMPIRAN</w:t>
      </w:r>
    </w:p>
    <w:p>
      <w:pPr>
        <w:spacing w:before="0" w:after="28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LAMPIRAN BAB IV — DATA DAN PERHITUNGAN PENDUKUNG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Lampiran ini memuat data dan tabel perhitungan pendukung Bab IV. Seluruh angka dibangkitkan dari basis data terpadu (data/processed/hidrologi.db), hasil_validasi.json, dan hasil_desain.json, sehingga konsisten dengan naskah Bab IV dan dapat dihitung ulang.</w:t>
      </w: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A</w:t>
        <w:tab/>
        <w:t>Data Hujan dan Pengendalian Mutu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A.1</w:t>
      </w:r>
      <w:r>
        <w:rPr>
          <w:rFonts w:ascii="Times New Roman" w:hAnsi="Times New Roman"/>
          <w:b w:val="0"/>
          <w:i w:val="0"/>
          <w:sz w:val="24"/>
        </w:rPr>
        <w:t xml:space="preserve"> Seri Hujan Harian Maksimum Tahunan Stasiun BWSK Sungai Ambawang 2012–2025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5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Tahun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Total hujan (mm)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 maks harian (mm)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Hari hujan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Hari valid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Hari hilang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2012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3.109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142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2013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2.916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154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2014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2.386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123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2015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2.961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127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3.228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2017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2.631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1.654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2.313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4.189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192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3.696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2.926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3.260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204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2024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3.711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229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3.310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</w:tr>
    </w:tbl>
    <w:p>
      <w:pPr>
        <w:spacing w:after="40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A.2</w:t>
      </w:r>
      <w:r>
        <w:rPr>
          <w:rFonts w:ascii="Times New Roman" w:hAnsi="Times New Roman"/>
          <w:b w:val="0"/>
          <w:i w:val="0"/>
          <w:sz w:val="24"/>
        </w:rPr>
        <w:t xml:space="preserve"> Daftar Hari Tanpa Data (NULL) pada Seri 2012–2025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</w:tblGrid>
      <w:tr>
        <w:tc>
          <w:tcPr>
            <w:tcW w:type="dxa" w:w="68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Tahun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Bulan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Tanggal</w:t>
            </w:r>
          </w:p>
        </w:tc>
        <w:tc>
          <w:tcPr>
            <w:tcW w:type="dxa" w:w="300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Perlakuan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300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Dibiarkan kosong (NULL)</w:t>
            </w:r>
          </w:p>
        </w:tc>
      </w:tr>
    </w:tbl>
    <w:p>
      <w:pPr>
        <w:spacing w:after="40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A.3</w:t>
      </w:r>
      <w:r>
        <w:rPr>
          <w:rFonts w:ascii="Times New Roman" w:hAnsi="Times New Roman"/>
          <w:b w:val="0"/>
          <w:i w:val="0"/>
          <w:sz w:val="24"/>
        </w:rPr>
        <w:t xml:space="preserve"> Hasil Uji Homogenitas (Uji-t) dan Konsistensi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238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Uji</w:t>
            </w:r>
          </w:p>
        </w:tc>
        <w:tc>
          <w:tcPr>
            <w:tcW w:type="dxa" w:w="3572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Nilai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Homogenitas (Uji-t)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 hitung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1,851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Homogenitas (Uji-t)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 kritis (dua arah, α = 5%; dk = 12)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2,179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Homogenitas (Uji-t)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Kesimpulan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Homogen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Konsistensi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Dy (mm)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39,703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Konsistensi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Q = maks |S*k|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3,886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Konsistensi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Q/√n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1,039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Konsistensi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Nilai kritis 95% / 99%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1,172 / 1,342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Konsistensi</w:t>
            </w:r>
          </w:p>
        </w:tc>
        <w:tc>
          <w:tcPr>
            <w:tcW w:type="dxa" w:w="357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Kesimpulan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Konsisten</w:t>
            </w:r>
          </w:p>
        </w:tc>
      </w:tr>
    </w:tbl>
    <w:p>
      <w:pPr>
        <w:spacing w:after="40"/>
      </w:pP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B</w:t>
        <w:tab/>
        <w:t>Analisis Frekuensi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B.1</w:t>
      </w:r>
      <w:r>
        <w:rPr>
          <w:rFonts w:ascii="Times New Roman" w:hAnsi="Times New Roman"/>
          <w:b w:val="0"/>
          <w:i w:val="0"/>
          <w:sz w:val="24"/>
        </w:rPr>
        <w:t xml:space="preserve"> Parameter Statistik Seri Hujan (n = 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2646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2646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Data asli</w:t>
            </w:r>
          </w:p>
        </w:tc>
        <w:tc>
          <w:tcPr>
            <w:tcW w:type="dxa" w:w="2646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Data logaritmik</w:t>
            </w:r>
          </w:p>
        </w:tc>
      </w:tr>
      <w:tr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Rata-rata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111,286 mm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2,0233</w:t>
            </w:r>
          </w:p>
        </w:tc>
      </w:tr>
      <w:tr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Standar deviasi (S)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41,202 mm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0,1417</w:t>
            </w:r>
          </w:p>
        </w:tc>
      </w:tr>
      <w:tr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Koefisien variasi (Cv)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0,3702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Koefisien kemencengan (Cs)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1,6115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0,8341</w:t>
            </w:r>
          </w:p>
        </w:tc>
      </w:tr>
      <w:tr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Koefisien kurtosis (Ck)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3,8647</w:t>
            </w:r>
          </w:p>
        </w:tc>
        <w:tc>
          <w:tcPr>
            <w:tcW w:type="dxa" w:w="26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B.2</w:t>
      </w:r>
      <w:r>
        <w:rPr>
          <w:rFonts w:ascii="Times New Roman" w:hAnsi="Times New Roman"/>
          <w:b w:val="0"/>
          <w:i w:val="0"/>
          <w:sz w:val="24"/>
        </w:rPr>
        <w:t xml:space="preserve"> Faktor Frekuensi dan Hujan Rencana R24 (mm) Menurut Distribusi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4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Distribusi / besaran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2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5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10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25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50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100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Normal – faktor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0,0000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0,8416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1,2816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1,7507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2,0537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2,3263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Normal – R24 (mm)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111,286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145,895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164,024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178,857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195,750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207,286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Gumbel Tipe I – faktor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0,3665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1,4999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2,2504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3,1985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3,9019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4,6001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Gumbel Tipe I – R24 (mm)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104,510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141,248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165,012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218,000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240,479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262,638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Log Pearson III – faktor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-0,1375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0,7762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1,3370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2,0048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2,4684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2,9135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Log Pearson III – R24 (mm)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100,884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135,935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163,236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202,988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236,141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273,066</w:t>
            </w:r>
          </w:p>
        </w:tc>
      </w:tr>
    </w:tbl>
    <w:p>
      <w:pPr>
        <w:spacing w:after="40"/>
      </w:pPr>
    </w:p>
    <w:p>
      <w:pPr>
        <w:spacing w:before="0"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Gumbel Tipe I: a = 32,1138; X₀ = 92,756 mm. Faktor K Normal = z(T) dari sebaran normal baku; variabel Y Gumbel = −ln(−ln(1 − 1/T)); K Log Pearson Tipe III diinterpolasi dari tabel pada Cs logaritmik.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B.3</w:t>
      </w:r>
      <w:r>
        <w:rPr>
          <w:rFonts w:ascii="Times New Roman" w:hAnsi="Times New Roman"/>
          <w:b w:val="0"/>
          <w:i w:val="0"/>
          <w:sz w:val="24"/>
        </w:rPr>
        <w:t xml:space="preserve"> Rincian Uji Chi-Kuadrat per Distribusi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70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Distribusi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Batas kelas (mm)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χ²</w:t>
            </w:r>
          </w:p>
        </w:tc>
        <w:tc>
          <w:tcPr>
            <w:tcW w:type="dxa" w:w="5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dk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χ² kritis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Normal</w:t>
            </w:r>
          </w:p>
        </w:tc>
        <w:tc>
          <w:tcPr>
            <w:tcW w:type="dxa" w:w="226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111,286, 145,895, 164,024, 178,857</w:t>
            </w:r>
          </w:p>
        </w:tc>
        <w:tc>
          <w:tcPr>
            <w:tcW w:type="dxa" w:w="107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9 2 2 0 1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7,00, 2,80, 1,40, 0,84, 1,96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2,3673</w:t>
            </w:r>
          </w:p>
        </w:tc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5,991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Gumbel Tipe I</w:t>
            </w:r>
          </w:p>
        </w:tc>
        <w:tc>
          <w:tcPr>
            <w:tcW w:type="dxa" w:w="226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104,510, 141,248, 165,012, 218,000</w:t>
            </w:r>
          </w:p>
        </w:tc>
        <w:tc>
          <w:tcPr>
            <w:tcW w:type="dxa" w:w="107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9 2 2 0 1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7,00, 2,80, 1,40, 0,84, 1,96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2,3673</w:t>
            </w:r>
          </w:p>
        </w:tc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5,991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 Pearson III</w:t>
            </w:r>
          </w:p>
        </w:tc>
        <w:tc>
          <w:tcPr>
            <w:tcW w:type="dxa" w:w="226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100,884, 135,935, 163,236, 202,988</w:t>
            </w:r>
          </w:p>
        </w:tc>
        <w:tc>
          <w:tcPr>
            <w:tcW w:type="dxa" w:w="107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9 2 2 0 1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7,00, 2,80, 1,40, 0,84, 1,96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2,3673</w:t>
            </w:r>
          </w:p>
        </w:tc>
        <w:tc>
          <w:tcPr>
            <w:tcW w:type="dxa" w:w="51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3,841</w:t>
            </w:r>
          </w:p>
        </w:tc>
      </w:tr>
    </w:tbl>
    <w:p>
      <w:pPr>
        <w:spacing w:after="40"/>
      </w:pPr>
    </w:p>
    <w:p>
      <w:pPr>
        <w:spacing w:before="0"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Uji tambahan syarat E ≥ 5 (kelas 2–5 digabung): O = [9; 5], E = [7,0; 7,0], χ² = 1,143.</w:t>
      </w: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C</w:t>
        <w:tab/>
        <w:t>Intensitas Hujan dan Debit Rencana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C.1</w:t>
      </w:r>
      <w:r>
        <w:rPr>
          <w:rFonts w:ascii="Times New Roman" w:hAnsi="Times New Roman"/>
          <w:b w:val="0"/>
          <w:i w:val="0"/>
          <w:sz w:val="24"/>
        </w:rPr>
        <w:t xml:space="preserve"> Kurva Intensitas–Durasi–Frekuensi (IDF) Mononobe (mm/jam)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</w:tblGrid>
      <w:tr>
        <w:tc>
          <w:tcPr>
            <w:tcW w:type="dxa" w:w="1928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Durasi (menit)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2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5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10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25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183,3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247,0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296,6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368,9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115,5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155,6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186,9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232,4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88,1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118,8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142,6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177,3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72,7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98,0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117,7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146,4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55,5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74,8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89,8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111,7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42,4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57,1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68,6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85,2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35,0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47,1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56,6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70,4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26,7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36,0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43,2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53,7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22,0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29,7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35,6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44,3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16,8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27,2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33,8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13,9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22,5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27,9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360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10,6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14,3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17,1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21,3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720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9,0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10,8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13,4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1.440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4,2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5,7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6,8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8,5</w:t>
            </w:r>
          </w:p>
        </w:tc>
      </w:tr>
    </w:tbl>
    <w:p>
      <w:pPr>
        <w:spacing w:after="40"/>
      </w:pPr>
    </w:p>
    <w:p>
      <w:pPr>
        <w:spacing w:before="0"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Waktu konsentrasi tc = 0,05676 jam = 3,406 menit; I pada tc (T = 10) = 383,15 mm/jam.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C.2</w:t>
      </w:r>
      <w:r>
        <w:rPr>
          <w:rFonts w:ascii="Times New Roman" w:hAnsi="Times New Roman"/>
          <w:b w:val="0"/>
          <w:i w:val="0"/>
          <w:sz w:val="24"/>
        </w:rPr>
        <w:t xml:space="preserve"> Debit Puncak Limpasan Atap (Metode Rasional, C = 0,80; A = 0,0104 km²)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</w:tblGrid>
      <w:tr>
        <w:tc>
          <w:tcPr>
            <w:tcW w:type="dxa" w:w="24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Besaran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2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5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10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 = 25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 pada tc (mm/jam)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236,80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319,07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383,15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476,46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Q (m³/detik)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0,5477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0,7380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0,8862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1,1020</w:t>
            </w:r>
          </w:p>
        </w:tc>
      </w:tr>
    </w:tbl>
    <w:p>
      <w:pPr>
        <w:spacing w:after="40"/>
      </w:pP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D</w:t>
        <w:tab/>
        <w:t>Hidrolika Pipa Penyalur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D.1</w:t>
      </w:r>
      <w:r>
        <w:rPr>
          <w:rFonts w:ascii="Times New Roman" w:hAnsi="Times New Roman"/>
          <w:b w:val="0"/>
          <w:i w:val="0"/>
          <w:sz w:val="24"/>
        </w:rPr>
        <w:t xml:space="preserve"> Iterasi Pemilihan Diameter Pipa (Aturan Envelope) — Rincian Penuh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>
        <w:tc>
          <w:tcPr>
            <w:tcW w:type="dxa" w:w="7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Langkah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v masuk (m/dtk)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td (menit)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tc (menit)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I (mm/jam)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Q (m³/dtk)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D teoritis (mm)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D komersial (mm)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v keluar (m/dtk)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5,500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5,6537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273,29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0,6321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714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750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1,431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1,431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3,844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3,9977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344,33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0,7964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1,584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1,584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3,471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3,6250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367,54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0,8501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798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1,691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1,691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3,252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3,4058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383,15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0,8862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810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1,393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1,393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3,948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4,1019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338,47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0,7829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773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1,557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1,557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3,531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3,6851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363,54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0,8408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794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1,673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1,673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3,288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3,4416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380,49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1,383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1,383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3,976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4,1296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336,96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0,7794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772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1,551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1,551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3,547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3,7009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362,50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0,8384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794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1,668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1,668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3,297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3,4510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379,79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0,8784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1,381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1,381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3,983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4,1368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336,56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0,7785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772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1,549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1,549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3,551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3,7051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362,23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0,8378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793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1,667</w:t>
            </w:r>
          </w:p>
        </w:tc>
      </w:tr>
    </w:tbl>
    <w:p>
      <w:pPr>
        <w:spacing w:after="40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Tabel D.2</w:t>
      </w:r>
      <w:r>
        <w:rPr>
          <w:rFonts w:ascii="Times New Roman" w:hAnsi="Times New Roman"/>
          <w:b w:val="0"/>
          <w:i w:val="0"/>
          <w:sz w:val="24"/>
        </w:rPr>
        <w:t xml:space="preserve"> Diameter Pipa Standar yang Ditinjau (tabel pipa_standar)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urut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label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d_mm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luas_m2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4" (DN110)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0.009503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6" (DN160)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0.020106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8" (DN200)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0.031416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10" (DN250)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0.049087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12" (DN315)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315.0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0.077931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14" (DN355)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355.0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0.09898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16" (DN400)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0.125664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18" (DN450)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0.159043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20" (DN500)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0.19635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24" (DN600)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0.282743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30" (DN750)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0.441786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32" (DN800)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0.502655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36" (DN900)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0.636173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40" (DN1000)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0.785398</w:t>
            </w:r>
          </w:p>
        </w:tc>
      </w:tr>
      <w:tr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48" (DN1200)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1200.0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1.130973</w:t>
            </w:r>
          </w:p>
        </w:tc>
      </w:tr>
    </w:tbl>
    <w:p>
      <w:pPr>
        <w:spacing w:after="40"/>
      </w:pP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E</w:t>
        <w:tab/>
        <w:t>Neraca Air Bulanan 168 Bulan (Fraksi Kebutuhan 65%)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Tabel berikut memuat neraca air bulanan penuh periode Januari 2012 sampai Desember 2025 (168 bulan) pada fraksi kebutuhan 65%. Kolom Vsupply = limpasan atap; P·Ap = hujan langsung di permukaan kolam; Vdemand = kebutuhan; E = evaporasi kolam; net = neraca bulanan; K = kumulatif net.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>
        <w:tc>
          <w:tcPr>
            <w:tcW w:type="dxa" w:w="113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Bulan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Vsupply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P·Ap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Vdemand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Net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K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Defisit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Terpenuhi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2.904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1.834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2.403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1.787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2.396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4.799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2.030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1.283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891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5.691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2.346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1.502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7.192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2.654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1.677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1.951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9.144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562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-835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8.309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835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1.107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699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-583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7.726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1.417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-965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6.761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2.382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6.793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2.351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3.628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2.292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3.575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10.368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1.698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2.138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12.506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2.471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1.561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1.723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14.229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1.173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-420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13.808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420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1.530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1.781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15.589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1.265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-358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15.231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358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3.619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2.286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3.579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18.810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2.979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2.481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21.291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1.764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21.882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1.956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23.837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1.389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-123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23.714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1.073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678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-579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23.135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703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1.256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-294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22.841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997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2.330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1.472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1.554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24.395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2.330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1.472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25.887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-1.439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24.448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1.439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-1.844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22.604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3.283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1.173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-507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22.097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3.790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1.073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678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-576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21.521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4.365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1.466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1.408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22.930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2.957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1.922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23.779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2.108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489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-1.126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22.653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3.234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1.593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1.723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24.376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1.511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1.298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-213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24.163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1.724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1.880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1.188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724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24.887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2.413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1.690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26.577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3.727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2.355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3.773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30.350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2.213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1.277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31.626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2.920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1.845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2.595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34.221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1.847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1.167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34.814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1.681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1.062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415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35.230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2.837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1.792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2.250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37.480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2.363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1.568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39.048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2.413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40.597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716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452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-1.223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39.374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1.223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308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194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-1.828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37.545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3.051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1.323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-186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37.360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3.237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3.919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2.476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4.147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41.507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1.112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42.619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2.038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1.288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43.610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1.072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44.160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3.170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2.003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2.751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46.911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2.280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48.304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4.276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2.702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4.599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52.903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1.466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1.501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54.403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2.113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1.335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1.060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55.463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-2.200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53.263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2.200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1.664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1.051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384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53.647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1.816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2.513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1.587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1.756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55.403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2.130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1.346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1.228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56.632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2.538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1.603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58.463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1.764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543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59.006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1.647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1.041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518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59.524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2.579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1.629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1.788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61.312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1.135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61.917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2.612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1.650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1.883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63.801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2.063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1.304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1.080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64.880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1.466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66.280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2.671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1.687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1.968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68.247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1.015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641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-674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67.573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674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562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-892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66.681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1.566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1.531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66.932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1.315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631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-680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66.252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1.995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1.830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1.156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66.904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1.343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489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-907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65.996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2.251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1.348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852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-222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65.775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2.473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1.123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710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-494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65.281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2.967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1.780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526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65.806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2.441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1.040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-590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65.216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3.031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-2.063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63.153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5.094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399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-1.739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61.415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6.833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857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541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-932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60.482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7.765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1.464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60.527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7.720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1.431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904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60.615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7.632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1.514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60.777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7.470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-651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60.126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8.122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1.722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1.088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640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60.766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7.481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366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-1.824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58.942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9.305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1.256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-277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58.665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9.582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-778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57.888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10.360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1.040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657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-590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57.297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10.950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279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-1.669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55.628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12.619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399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-1.359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54.270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13.978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216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-1.774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52.496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15.752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Tidak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4.559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2.880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5.095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57.591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10.656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3.902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2.465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4.120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61.711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6.536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2.970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1.876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2.537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64.249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3.999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2.804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1.771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2.241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66.489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1.758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2.538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1.603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1.921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68.410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1.822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1.151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68.962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2.979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2.533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71.495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2.538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1.603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1.761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73.256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3.228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2.039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2.980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76.237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4.218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2.665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4.495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80.732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1.764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488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81.219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3.827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2.418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3.914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85.134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2.130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1.346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86.265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4.726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2.986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5.464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91.729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2020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2.280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1.410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93.139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2.579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1.629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1.874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95.013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416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263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-1.491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93.522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1.491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2.188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1.149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94.672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1.262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95.603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3.869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2.444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3.933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99.536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3.245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2.050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3.008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102.544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1.756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1.109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476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103.020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4.884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3.085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5.579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108.599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4.360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2.754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4.783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113.382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1.077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114.459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1.174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115.633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2021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1.265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-246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115.387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246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1.206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-366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115.021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882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-731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114.290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1.343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865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547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-1.009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113.281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2.352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2.504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1.760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115.040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1.057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115.390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243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2.438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1.691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117.080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2.263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1.430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1.304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118.384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2.945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1.861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2.416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120.800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2.288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1.403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122.203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3.519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3.398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125.601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1.246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126.572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2022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1.789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1.130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127.181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2.147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1.356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1.168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128.349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1.539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128.691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2.571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1.774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130.465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130.704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2.771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1.750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2.141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132.845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2.188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1.382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1.283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134.128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3.370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2.129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3.110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137.238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1.364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862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-164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137.074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1.814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1.146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629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137.703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2.080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1.050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138.753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2.205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1.351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140.103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2023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3.503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2.213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3.406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143.510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3.153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1.992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2.811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146.320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2.496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1.577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1.853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148.173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4.260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2.691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4.530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152.703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2.113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154.816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3.378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2.134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3.132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157.948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1.381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-34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157.914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-841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157.074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2.912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1.840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2.361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159.435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1.639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1.035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159.779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2.095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161.874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3.486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2.202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3.441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165.315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2024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1.780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165.911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Jan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3.328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2.102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787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3.096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169.007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Feb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1.747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1.104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681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169.688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Mar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2.513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1.587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1.679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171.367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Apr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1.922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809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172.176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Mei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1.922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1.214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756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172.932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Jun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1.389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878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172.912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Jul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1.323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-230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172.683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Agu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3.261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2.060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843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175.614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2.995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1.892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2.557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178.171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3.253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2.055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2.964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181.135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Nov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2.721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1.719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1.498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2.192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183.327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Des 2025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1.165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736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1.548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-409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182.918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409</w:t>
            </w:r>
          </w:p>
        </w:tc>
        <w:tc>
          <w:tcPr>
            <w:tcW w:type="dxa" w:w="9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Ya</w:t>
            </w:r>
          </w:p>
        </w:tc>
      </w:tr>
    </w:tbl>
    <w:p>
      <w:pPr>
        <w:spacing w:after="40"/>
      </w:pP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F</w:t>
        <w:tab/>
        <w:t>Rantai Hitung Evaporasi Penman Bulanan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Evaporasi muka air dihitung dengan metode Penman (1948) dari parameter iklim bulanan (NOAA ISD Supadio + radiasi NASA POWER). Seluruh kolom berikut identik dengan sheet Evaporasi pada berkas kerja dan tervalidasi silang terhadap basis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113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Bulan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 (°C)</w:t>
            </w:r>
          </w:p>
        </w:tc>
        <w:tc>
          <w:tcPr>
            <w:tcW w:type="dxa" w:w="73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RH (%)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u2 (m/dtk)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Rs (MJ/m²)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Rn (MJ/m²)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Ea (mm/hari)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E0 (mm/hari)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Evap (mm/bln)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Evap (m³/bln)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Januari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26,98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1,309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17,50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14,06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1,915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4,831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149,76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787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Februari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27,08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82,5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1,286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19,05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15,27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2,069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5,248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146,93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772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Maret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27,39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82,3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1,186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19,38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15,58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2,071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5,361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166,21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874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April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27,54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1,142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19,12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15,34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1,934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5,259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157,78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829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Mei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27,89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1,102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18,57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14,78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1,970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5,107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158,31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832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Juni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27,68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81,9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1,173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18,29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14,36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2,137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5,007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150,22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790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Juli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27,51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80,5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1,319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18,86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14,68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2,392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5,161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160,00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841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Agustus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27,40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80,1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1,378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18,68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14,67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2,469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5,173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160,36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843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September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27,40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80,3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1,302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18,97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15,09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2,388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5,284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158,51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833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Oktober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27,12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1,155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17,62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14,26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1,879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4,890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151,59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797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November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26,91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85,3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1,144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17,34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14,03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1,644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4,753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142,58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749</w:t>
            </w:r>
          </w:p>
        </w:tc>
      </w:tr>
      <w:tr>
        <w:tc>
          <w:tcPr>
            <w:tcW w:type="dxa" w:w="113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Desember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26,92</w:t>
            </w:r>
          </w:p>
        </w:tc>
        <w:tc>
          <w:tcPr>
            <w:tcW w:type="dxa" w:w="73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85,0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1,267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17,01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13,70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1,749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4,676</w:t>
            </w:r>
          </w:p>
        </w:tc>
        <w:tc>
          <w:tcPr>
            <w:tcW w:type="dxa" w:w="90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144,95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762</w:t>
            </w:r>
          </w:p>
        </w:tc>
      </w:tr>
    </w:tbl>
    <w:p>
      <w:pPr>
        <w:spacing w:after="40"/>
      </w:pPr>
    </w:p>
    <w:p>
      <w:pPr>
        <w:spacing w:before="0"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Total evaporasi: 1.847,2 mm/tahun (setara 9.709 m³/tahun pada Ap = 5.256,25 m²).</w:t>
      </w:r>
    </w:p>
    <w:p>
      <w:pPr>
        <w:spacing w:before="280" w:after="16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Lampiran G</w:t>
        <w:tab/>
        <w:t>Rekapitulasi Hasil Desain (Tabel hasil_desain)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38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Kunci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Nilai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Satuan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Keterangan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hujan_rencana_R24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163,236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T=10 th, distribusi LP3 (hasil_validasi.json)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distribusi_terpilih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LP3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uji chi-kuadrat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Qharian_total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76,800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m3/hari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to_kirpich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0,154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menit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tc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0,057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jam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td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3,252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menit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I_mononobe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383,150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mm/jam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Q_rasional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0,886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m3/dtk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D_teoris_induk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810,200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D_komersial_induk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pipa standar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v_pipa_induk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1,393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m/dtk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kapasitas_pipa_induk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1,172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m3/dtk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Manning penuh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Q_unit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0,006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m3/dtk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per unit (atap 65 m2)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D_komersial_unit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pipa penyalur per unit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v_unit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0,275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m/dtk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Q_kapasitas_talang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0,011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m3/dtk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segi empat 0.15x0.1 m, S=0.005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V_bak_unit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asumsi 1,5x kebutuhan harian unit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Va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3.190,400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Ap_kriteria_Va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1.072,500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m2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luas kolam kriteria atenuasi (32.5x33.0 m) - titik awal iterasi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Vs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15.751,700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V_desain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15.751,700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p_kolam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72,500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panjang kolam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l_kolam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72,500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lebar kolam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he_kolam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kedalaman efektif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hf_freeboard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htotal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Ap_kolam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5.256,250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m2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luas permukaan (titik tetap iterasi Vs&lt;-&gt;Ap)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D_overflow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pipa pelimpah utk Qin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n_bulan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168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bulan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periode neraca 2012-2025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total_net_65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182.918,300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neraca kumulatif fraksi 65%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Vs_fraksi_1.00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36.180,500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kebutuhan tampungan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reliability_1.00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88,700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%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Vs_fraksi_0.70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18.670,100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kebutuhan tampungan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reliability_0.70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98,800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%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Vs_fraksi_0.65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15.751,700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kebutuhan tampungan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reliability_0.65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99,400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%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Vs_fraksi_0.60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12.833,300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kebutuhan tampungan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reliability_0.60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%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Vs_fraksi_0.50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7.700,400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kebutuhan tampungan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reliability_0.50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%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Nilai rinci iterasi konvergensi Ap↔Vs disajikan pada Lampiran D/Tabel 4.18, dan sensitivitas Va terhadap th pada Tabel 4.17.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