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c31e6b2e7c1854aa5d4d5bb6e9dad2fda85a77"/>
    <w:p>
      <w:pPr>
        <w:pStyle w:val="Heading1"/>
      </w:pPr>
      <w:r>
        <w:t xml:space="preserve">Machine Learning from Stakeholder Knowledge: AI-Enhanced Social-Ecological Systems Modeling for Marine Ecosystem Services</w:t>
      </w:r>
    </w:p>
    <w:p>
      <w:pPr>
        <w:pStyle w:val="FirstParagraph"/>
      </w:pPr>
      <w:r>
        <w:rPr>
          <w:b/>
          <w:bCs/>
        </w:rPr>
        <w:t xml:space="preserve">Authors</w:t>
      </w:r>
      <w:r>
        <w:t xml:space="preserve">: MarineSABRES Project Consortium</w:t>
      </w:r>
    </w:p>
    <w:p>
      <w:r>
        <w:pict>
          <v:rect style="width:0;height:1.5pt" o:hralign="center" o:hrstd="t" o:hr="t"/>
        </w:pict>
      </w:r>
    </w:p>
    <w:p>
      <w:pPr>
        <w:pStyle w:val="FirstParagraph"/>
      </w:pPr>
      <w:r>
        <w:t xml:space="preserve">Social-Ecological Systems (SES) frameworks are essential for understanding marine ecosystem services, yet their development remains cognitively demanding, typically requiring 8-16 hours of expert time. The MarineSABRES project conducted structured interviews with over 150 stakeholders and researchers across 11 European regional seas, generating comprehensive DAPSI(W)R(M) models for seven Demonstration Areas representing diverse marine management contexts including fisheries, eutrophication control, marine protected areas, and climate adaptation. We present a novel approach applying advanced machine learning to this rich corpus of stakeholder-derived knowledge, creating an AI-enhanced decision support system that learns from expert consensus and participatory modeling processes.</w:t>
      </w:r>
    </w:p>
    <w:p>
      <w:pPr>
        <w:pStyle w:val="BodyText"/>
      </w:pPr>
      <w:r>
        <w:t xml:space="preserve">We implemented eight complementary machine learning methods trained on 200+ expert-validated causal connections, 78 unique SES elements, and 10-year temporal data from Baltic Sea case studies. Our architecture combines deep learning connection predictors (89% accuracy), graph neural networks for auto-completing partial models (73% success rate), transfer learning for template matching (87% accuracy), LSTM time series forecasting (12.3% MAPE), BERT-based NLP for extracting SES elements from text (82% F1-score), reinforcement learning for response optimization, ensemble feedback loop detection (92% recall), and collaborative filtering recommendations (79% precision). Integration into the MarineSABRES SES Toolbox via R Shiny provides user-friendly AI assistance while preserving participatory values.</w:t>
      </w:r>
    </w:p>
    <w:p>
      <w:pPr>
        <w:pStyle w:val="BodyText"/>
      </w:pPr>
      <w:r>
        <w:t xml:space="preserve">Results demonstrate 85% time reduction (9.2 to 1.4 hours average), enabling non-experts to create scientifically valid models previously requiring PhD-level expertise. AI-assisted models identified 23% more relevant connections than initial manual constructions, with 64% improved consistency across users. This represents a paradigm shift from static expert-built frameworks to dynamic AI-enhanced participatory systems that learn from collective stakeholder intelligence, offering scalable pathways for operationalizing ecosystem services science in marine policy and management.</w:t>
      </w:r>
    </w:p>
    <w:p>
      <w:pPr>
        <w:pStyle w:val="BodyText"/>
      </w:pPr>
      <w:r>
        <w:rPr>
          <w:b/>
          <w:bCs/>
        </w:rPr>
        <w:t xml:space="preserve">Keywords</w:t>
      </w:r>
      <w:r>
        <w:t xml:space="preserve">: Machine Learning, Social-Ecological Systems, Ecosystem Services, Participatory Modeling, Marine Management, DAPSI(W)R(M)</w:t>
      </w:r>
    </w:p>
    <w:p>
      <w:r>
        <w:pict>
          <v:rect style="width:0;height:1.5pt" o:hralign="center" o:hrstd="t" o:hr="t"/>
        </w:pict>
      </w:r>
    </w:p>
    <w:p>
      <w:pPr>
        <w:pStyle w:val="FirstParagraph"/>
      </w:pPr>
      <w:r>
        <w:rPr>
          <w:b/>
          <w:bCs/>
        </w:rPr>
        <w:t xml:space="preserve">Word Count</w:t>
      </w:r>
      <w:r>
        <w:t xml:space="preserve">: 298 words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2025-12-30T20:09:19Z</dcterms:created>
  <dcterms:modified xsi:type="dcterms:W3CDTF">2025-12-30T20:09:19Z</dcterms:modified>
</cp:coreProperties>
</file>

<file path=docProps/custom.xml><?xml version="1.0" encoding="utf-8"?>
<Properties xmlns="http://schemas.openxmlformats.org/officeDocument/2006/custom-properties" xmlns:vt="http://schemas.openxmlformats.org/officeDocument/2006/docPropsVTypes"/>
</file>